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B7C88" w:rsidRDefault="00134238">
      <w:pPr>
        <w:spacing w:line="276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银华基金管理股份有限公司关于对旗下部分基金于</w:t>
      </w:r>
      <w:r>
        <w:rPr>
          <w:rFonts w:ascii="宋体" w:hAnsi="宋体" w:hint="eastAsia"/>
          <w:b/>
          <w:sz w:val="28"/>
          <w:szCs w:val="28"/>
        </w:rPr>
        <w:t>2023</w:t>
      </w:r>
      <w:r>
        <w:rPr>
          <w:rFonts w:ascii="宋体" w:hAnsi="宋体" w:hint="eastAsia"/>
          <w:b/>
          <w:sz w:val="28"/>
          <w:szCs w:val="28"/>
        </w:rPr>
        <w:t>年</w:t>
      </w:r>
      <w:r>
        <w:rPr>
          <w:rFonts w:ascii="宋体" w:hAnsi="宋体" w:hint="eastAsia"/>
          <w:b/>
          <w:sz w:val="28"/>
          <w:szCs w:val="28"/>
        </w:rPr>
        <w:t>7</w:t>
      </w:r>
      <w:r>
        <w:rPr>
          <w:rFonts w:ascii="宋体" w:hAnsi="宋体" w:hint="eastAsia"/>
          <w:b/>
          <w:sz w:val="28"/>
          <w:szCs w:val="28"/>
        </w:rPr>
        <w:t>月</w:t>
      </w:r>
      <w:r>
        <w:rPr>
          <w:rFonts w:ascii="宋体" w:hAnsi="宋体" w:hint="eastAsia"/>
          <w:b/>
          <w:sz w:val="28"/>
          <w:szCs w:val="28"/>
        </w:rPr>
        <w:t>17</w:t>
      </w:r>
      <w:r>
        <w:rPr>
          <w:rFonts w:ascii="宋体" w:hAnsi="宋体" w:hint="eastAsia"/>
          <w:b/>
          <w:sz w:val="28"/>
          <w:szCs w:val="28"/>
        </w:rPr>
        <w:t>日的申购、赎回、</w:t>
      </w:r>
      <w:r>
        <w:rPr>
          <w:rFonts w:ascii="宋体" w:hAnsi="宋体"/>
          <w:b/>
          <w:sz w:val="28"/>
          <w:szCs w:val="28"/>
        </w:rPr>
        <w:t>转换</w:t>
      </w:r>
      <w:r>
        <w:rPr>
          <w:rFonts w:ascii="宋体" w:hAnsi="宋体" w:hint="eastAsia"/>
          <w:b/>
          <w:sz w:val="28"/>
          <w:szCs w:val="28"/>
        </w:rPr>
        <w:t>（如有）及定期定额投资业务申请作无效处理的公告</w:t>
      </w:r>
    </w:p>
    <w:p w:rsidR="001B7C88" w:rsidRDefault="001B7C88">
      <w:pPr>
        <w:ind w:left="2100" w:firstLine="420"/>
        <w:rPr>
          <w:rFonts w:ascii="宋体" w:hAnsi="宋体"/>
          <w:b/>
          <w:sz w:val="22"/>
          <w:szCs w:val="28"/>
        </w:rPr>
      </w:pPr>
    </w:p>
    <w:p w:rsidR="001B7C88" w:rsidRDefault="00134238">
      <w:pPr>
        <w:widowControl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根据银华基金管理股份有限公司</w:t>
      </w:r>
      <w:r>
        <w:rPr>
          <w:rFonts w:ascii="宋体" w:hAnsi="宋体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以下</w:t>
      </w:r>
      <w:r>
        <w:rPr>
          <w:rFonts w:ascii="宋体" w:hAnsi="宋体"/>
          <w:sz w:val="24"/>
          <w:szCs w:val="24"/>
        </w:rPr>
        <w:t>简称</w:t>
      </w:r>
      <w:r>
        <w:rPr>
          <w:rFonts w:ascii="宋体" w:hAnsi="宋体"/>
          <w:sz w:val="24"/>
          <w:szCs w:val="24"/>
        </w:rPr>
        <w:t>“</w:t>
      </w:r>
      <w:r>
        <w:rPr>
          <w:rFonts w:ascii="宋体" w:hAnsi="宋体" w:hint="eastAsia"/>
          <w:sz w:val="24"/>
          <w:szCs w:val="24"/>
        </w:rPr>
        <w:t>本基金管理人”）旗下</w:t>
      </w:r>
      <w:r>
        <w:rPr>
          <w:rFonts w:ascii="宋体" w:hAnsi="宋体"/>
          <w:sz w:val="24"/>
          <w:szCs w:val="24"/>
        </w:rPr>
        <w:t>部分基金</w:t>
      </w:r>
      <w:r>
        <w:rPr>
          <w:rFonts w:ascii="宋体" w:hAnsi="宋体" w:hint="eastAsia"/>
          <w:sz w:val="24"/>
          <w:szCs w:val="24"/>
        </w:rPr>
        <w:t>基金合同和招募说明书的有关规定</w:t>
      </w:r>
      <w:r>
        <w:rPr>
          <w:rFonts w:ascii="宋体" w:hAnsi="宋体"/>
          <w:sz w:val="24"/>
          <w:szCs w:val="24"/>
        </w:rPr>
        <w:t>及投资运作情况</w:t>
      </w:r>
      <w:r>
        <w:rPr>
          <w:rFonts w:ascii="宋体" w:hAnsi="宋体" w:hint="eastAsia"/>
          <w:sz w:val="24"/>
          <w:szCs w:val="24"/>
        </w:rPr>
        <w:t>，投资人在开放日办理基金份额的申购和赎回业务。鉴于</w:t>
      </w:r>
      <w:r>
        <w:rPr>
          <w:rFonts w:ascii="宋体" w:hAnsi="宋体" w:hint="eastAsia"/>
          <w:sz w:val="24"/>
          <w:szCs w:val="24"/>
        </w:rPr>
        <w:t>2023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>7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</w:rPr>
        <w:t>17</w:t>
      </w:r>
      <w:r>
        <w:rPr>
          <w:rFonts w:ascii="宋体" w:hAnsi="宋体" w:hint="eastAsia"/>
          <w:sz w:val="24"/>
          <w:szCs w:val="24"/>
        </w:rPr>
        <w:t>日香港</w:t>
      </w:r>
      <w:r>
        <w:rPr>
          <w:rFonts w:ascii="宋体" w:hAnsi="宋体"/>
          <w:sz w:val="24"/>
          <w:szCs w:val="24"/>
        </w:rPr>
        <w:t>联合交易所因台风临时休市，</w:t>
      </w:r>
      <w:r>
        <w:rPr>
          <w:rFonts w:ascii="宋体" w:hAnsi="宋体" w:hint="eastAsia"/>
          <w:sz w:val="24"/>
          <w:szCs w:val="24"/>
        </w:rPr>
        <w:t>本基金管理人决定对于投资者于</w:t>
      </w:r>
      <w:r>
        <w:rPr>
          <w:rFonts w:ascii="宋体" w:hAnsi="宋体" w:hint="eastAsia"/>
          <w:sz w:val="24"/>
          <w:szCs w:val="24"/>
        </w:rPr>
        <w:t>2023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>7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</w:rPr>
        <w:t>17</w:t>
      </w:r>
      <w:r>
        <w:rPr>
          <w:rFonts w:ascii="宋体" w:hAnsi="宋体" w:hint="eastAsia"/>
          <w:sz w:val="24"/>
          <w:szCs w:val="24"/>
        </w:rPr>
        <w:t>日提交的下列基金申购、赎回、</w:t>
      </w:r>
      <w:r>
        <w:rPr>
          <w:rFonts w:ascii="宋体" w:hAnsi="宋体"/>
          <w:sz w:val="24"/>
          <w:szCs w:val="24"/>
        </w:rPr>
        <w:t>转换（</w:t>
      </w:r>
      <w:r>
        <w:rPr>
          <w:rFonts w:ascii="宋体" w:hAnsi="宋体" w:hint="eastAsia"/>
          <w:sz w:val="24"/>
          <w:szCs w:val="24"/>
        </w:rPr>
        <w:t>如有</w:t>
      </w:r>
      <w:r>
        <w:rPr>
          <w:rFonts w:ascii="宋体" w:hAnsi="宋体"/>
          <w:sz w:val="24"/>
          <w:szCs w:val="24"/>
        </w:rPr>
        <w:t>）</w:t>
      </w:r>
      <w:r>
        <w:rPr>
          <w:rFonts w:ascii="宋体" w:hAnsi="宋体" w:hint="eastAsia"/>
          <w:sz w:val="24"/>
          <w:szCs w:val="24"/>
        </w:rPr>
        <w:t>及定期定额投资业务申请，全部作无效处理，申购和定期定额投资款项将退回投资者账户。</w:t>
      </w:r>
    </w:p>
    <w:p w:rsidR="001B7C88" w:rsidRDefault="00134238">
      <w:pPr>
        <w:widowControl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基金作无效</w:t>
      </w:r>
      <w:r>
        <w:rPr>
          <w:rFonts w:ascii="宋体" w:hAnsi="宋体"/>
          <w:sz w:val="24"/>
          <w:szCs w:val="24"/>
        </w:rPr>
        <w:t>处理</w:t>
      </w:r>
      <w:r>
        <w:rPr>
          <w:rFonts w:ascii="宋体" w:hAnsi="宋体" w:hint="eastAsia"/>
          <w:sz w:val="24"/>
          <w:szCs w:val="24"/>
        </w:rPr>
        <w:t>相关业务如下表所示：</w:t>
      </w:r>
    </w:p>
    <w:tbl>
      <w:tblPr>
        <w:tblStyle w:val="a8"/>
        <w:tblW w:w="10030" w:type="dxa"/>
        <w:jc w:val="center"/>
        <w:tblLook w:val="04A0"/>
      </w:tblPr>
      <w:tblGrid>
        <w:gridCol w:w="1975"/>
        <w:gridCol w:w="1431"/>
        <w:gridCol w:w="1364"/>
        <w:gridCol w:w="1247"/>
        <w:gridCol w:w="1329"/>
        <w:gridCol w:w="1294"/>
        <w:gridCol w:w="1390"/>
      </w:tblGrid>
      <w:tr w:rsidR="001B7C88">
        <w:trPr>
          <w:trHeight w:val="1257"/>
          <w:jc w:val="center"/>
        </w:trPr>
        <w:tc>
          <w:tcPr>
            <w:tcW w:w="1975" w:type="dxa"/>
          </w:tcPr>
          <w:p w:rsidR="001B7C88" w:rsidRDefault="00134238">
            <w:pPr>
              <w:jc w:val="center"/>
            </w:pPr>
            <w:r>
              <w:rPr>
                <w:rFonts w:hint="eastAsia"/>
              </w:rPr>
              <w:t>基金名称</w:t>
            </w:r>
          </w:p>
        </w:tc>
        <w:tc>
          <w:tcPr>
            <w:tcW w:w="1431" w:type="dxa"/>
          </w:tcPr>
          <w:p w:rsidR="001B7C88" w:rsidRDefault="00134238">
            <w:pPr>
              <w:jc w:val="center"/>
            </w:pPr>
            <w:r>
              <w:rPr>
                <w:rFonts w:hint="eastAsia"/>
              </w:rPr>
              <w:t>基金</w:t>
            </w:r>
            <w:r>
              <w:t>代码</w:t>
            </w:r>
          </w:p>
        </w:tc>
        <w:tc>
          <w:tcPr>
            <w:tcW w:w="1364" w:type="dxa"/>
          </w:tcPr>
          <w:p w:rsidR="001B7C88" w:rsidRDefault="00134238">
            <w:pPr>
              <w:jc w:val="center"/>
            </w:pPr>
            <w:r>
              <w:rPr>
                <w:rFonts w:hint="eastAsia"/>
              </w:rPr>
              <w:t>申购业务是否作无效处理</w:t>
            </w:r>
          </w:p>
        </w:tc>
        <w:tc>
          <w:tcPr>
            <w:tcW w:w="1247" w:type="dxa"/>
          </w:tcPr>
          <w:p w:rsidR="001B7C88" w:rsidRDefault="00134238">
            <w:pPr>
              <w:jc w:val="center"/>
            </w:pPr>
            <w:r>
              <w:rPr>
                <w:rFonts w:hint="eastAsia"/>
              </w:rPr>
              <w:t>赎回</w:t>
            </w:r>
            <w:r>
              <w:rPr>
                <w:rFonts w:hint="eastAsia"/>
              </w:rPr>
              <w:t>业务是否作无效处理</w:t>
            </w:r>
          </w:p>
        </w:tc>
        <w:tc>
          <w:tcPr>
            <w:tcW w:w="1329" w:type="dxa"/>
          </w:tcPr>
          <w:p w:rsidR="001B7C88" w:rsidRDefault="00134238">
            <w:pPr>
              <w:jc w:val="center"/>
            </w:pPr>
            <w:r>
              <w:rPr>
                <w:rFonts w:hint="eastAsia"/>
              </w:rPr>
              <w:t>定期定额投资业务是否作无效处理</w:t>
            </w:r>
          </w:p>
        </w:tc>
        <w:tc>
          <w:tcPr>
            <w:tcW w:w="1294" w:type="dxa"/>
          </w:tcPr>
          <w:p w:rsidR="001B7C88" w:rsidRDefault="00134238">
            <w:pPr>
              <w:jc w:val="center"/>
            </w:pPr>
            <w:r>
              <w:rPr>
                <w:rFonts w:hint="eastAsia"/>
              </w:rPr>
              <w:t>转换转入业务是否作无效处理</w:t>
            </w:r>
          </w:p>
        </w:tc>
        <w:tc>
          <w:tcPr>
            <w:tcW w:w="1390" w:type="dxa"/>
          </w:tcPr>
          <w:p w:rsidR="001B7C88" w:rsidRDefault="00134238">
            <w:pPr>
              <w:jc w:val="center"/>
            </w:pPr>
            <w:r>
              <w:rPr>
                <w:rFonts w:hint="eastAsia"/>
              </w:rPr>
              <w:t>转换转出业务是否作无效处理</w:t>
            </w:r>
          </w:p>
        </w:tc>
      </w:tr>
      <w:tr w:rsidR="001B7C88">
        <w:trPr>
          <w:trHeight w:val="945"/>
          <w:jc w:val="center"/>
        </w:trPr>
        <w:tc>
          <w:tcPr>
            <w:tcW w:w="1975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银华沪港深增长股票型证券投资基金</w:t>
            </w:r>
          </w:p>
        </w:tc>
        <w:tc>
          <w:tcPr>
            <w:tcW w:w="1431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001703</w:t>
            </w:r>
          </w:p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014364</w:t>
            </w:r>
          </w:p>
        </w:tc>
        <w:tc>
          <w:tcPr>
            <w:tcW w:w="1364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247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329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294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不适用</w:t>
            </w:r>
          </w:p>
        </w:tc>
        <w:tc>
          <w:tcPr>
            <w:tcW w:w="1390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不适用</w:t>
            </w:r>
          </w:p>
        </w:tc>
      </w:tr>
      <w:tr w:rsidR="001B7C88">
        <w:trPr>
          <w:trHeight w:val="945"/>
          <w:jc w:val="center"/>
        </w:trPr>
        <w:tc>
          <w:tcPr>
            <w:tcW w:w="1975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银华估值优势混合型证券投资基金</w:t>
            </w:r>
          </w:p>
        </w:tc>
        <w:tc>
          <w:tcPr>
            <w:tcW w:w="1431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005250</w:t>
            </w:r>
          </w:p>
        </w:tc>
        <w:tc>
          <w:tcPr>
            <w:tcW w:w="1364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247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329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294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390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</w:tr>
      <w:tr w:rsidR="001B7C88">
        <w:trPr>
          <w:trHeight w:val="945"/>
          <w:jc w:val="center"/>
        </w:trPr>
        <w:tc>
          <w:tcPr>
            <w:tcW w:w="1975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银华瑞泰灵活配置混合型证券投资基金</w:t>
            </w:r>
          </w:p>
        </w:tc>
        <w:tc>
          <w:tcPr>
            <w:tcW w:w="1431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005481</w:t>
            </w:r>
          </w:p>
        </w:tc>
        <w:tc>
          <w:tcPr>
            <w:tcW w:w="1364" w:type="dxa"/>
          </w:tcPr>
          <w:p w:rsidR="001B7C88" w:rsidRDefault="00134238">
            <w:pPr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247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329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294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不适用</w:t>
            </w:r>
          </w:p>
        </w:tc>
        <w:tc>
          <w:tcPr>
            <w:tcW w:w="1390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不适用</w:t>
            </w:r>
          </w:p>
        </w:tc>
      </w:tr>
      <w:tr w:rsidR="001B7C88">
        <w:trPr>
          <w:trHeight w:val="945"/>
          <w:jc w:val="center"/>
        </w:trPr>
        <w:tc>
          <w:tcPr>
            <w:tcW w:w="1975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银华心诚灵活配置混合型证券投资基金</w:t>
            </w:r>
          </w:p>
        </w:tc>
        <w:tc>
          <w:tcPr>
            <w:tcW w:w="1431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005543</w:t>
            </w:r>
          </w:p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014042</w:t>
            </w:r>
          </w:p>
        </w:tc>
        <w:tc>
          <w:tcPr>
            <w:tcW w:w="1364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247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329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294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390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</w:tr>
      <w:tr w:rsidR="001B7C88">
        <w:trPr>
          <w:trHeight w:val="945"/>
          <w:jc w:val="center"/>
        </w:trPr>
        <w:tc>
          <w:tcPr>
            <w:tcW w:w="1975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银华心怡灵活配置混合型证券投资基金</w:t>
            </w:r>
          </w:p>
        </w:tc>
        <w:tc>
          <w:tcPr>
            <w:tcW w:w="1431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005794</w:t>
            </w:r>
          </w:p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014043</w:t>
            </w:r>
          </w:p>
        </w:tc>
        <w:tc>
          <w:tcPr>
            <w:tcW w:w="1364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247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329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294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390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</w:tr>
      <w:tr w:rsidR="001B7C88">
        <w:trPr>
          <w:trHeight w:val="945"/>
          <w:jc w:val="center"/>
        </w:trPr>
        <w:tc>
          <w:tcPr>
            <w:tcW w:w="1975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银华裕利混合型发起式证券投资基金</w:t>
            </w:r>
          </w:p>
        </w:tc>
        <w:tc>
          <w:tcPr>
            <w:tcW w:w="1431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005848</w:t>
            </w:r>
          </w:p>
        </w:tc>
        <w:tc>
          <w:tcPr>
            <w:tcW w:w="1364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247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329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294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390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</w:tr>
      <w:tr w:rsidR="001B7C88">
        <w:trPr>
          <w:trHeight w:val="945"/>
          <w:jc w:val="center"/>
        </w:trPr>
        <w:tc>
          <w:tcPr>
            <w:tcW w:w="1975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银华盛利混合型发起式证券投资基金</w:t>
            </w:r>
          </w:p>
        </w:tc>
        <w:tc>
          <w:tcPr>
            <w:tcW w:w="1431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006348</w:t>
            </w:r>
          </w:p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015684</w:t>
            </w:r>
          </w:p>
        </w:tc>
        <w:tc>
          <w:tcPr>
            <w:tcW w:w="1364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247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329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294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390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</w:tr>
      <w:tr w:rsidR="001B7C88">
        <w:trPr>
          <w:trHeight w:val="945"/>
          <w:jc w:val="center"/>
        </w:trPr>
        <w:tc>
          <w:tcPr>
            <w:tcW w:w="1975" w:type="dxa"/>
            <w:vAlign w:val="center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银华美元债精选债券型证券投资基金（</w:t>
            </w:r>
            <w:r>
              <w:rPr>
                <w:rFonts w:ascii="宋体" w:hAnsi="宋体" w:hint="eastAsia"/>
                <w:szCs w:val="21"/>
              </w:rPr>
              <w:t>QDII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1431" w:type="dxa"/>
            <w:vAlign w:val="center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007204</w:t>
            </w:r>
          </w:p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007205</w:t>
            </w:r>
          </w:p>
        </w:tc>
        <w:tc>
          <w:tcPr>
            <w:tcW w:w="1364" w:type="dxa"/>
            <w:vAlign w:val="center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247" w:type="dxa"/>
            <w:vAlign w:val="center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329" w:type="dxa"/>
            <w:vAlign w:val="center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294" w:type="dxa"/>
            <w:vAlign w:val="center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不适用</w:t>
            </w:r>
          </w:p>
        </w:tc>
        <w:tc>
          <w:tcPr>
            <w:tcW w:w="1390" w:type="dxa"/>
            <w:vAlign w:val="center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不适用</w:t>
            </w:r>
          </w:p>
        </w:tc>
      </w:tr>
      <w:tr w:rsidR="001B7C88">
        <w:trPr>
          <w:trHeight w:val="945"/>
          <w:jc w:val="center"/>
        </w:trPr>
        <w:tc>
          <w:tcPr>
            <w:tcW w:w="1975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银华汇益一年持有期混合型证券投资基金</w:t>
            </w:r>
          </w:p>
        </w:tc>
        <w:tc>
          <w:tcPr>
            <w:tcW w:w="1431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008384</w:t>
            </w:r>
          </w:p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008385</w:t>
            </w:r>
          </w:p>
        </w:tc>
        <w:tc>
          <w:tcPr>
            <w:tcW w:w="1364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247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329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294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390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</w:tr>
      <w:tr w:rsidR="001B7C88">
        <w:trPr>
          <w:trHeight w:val="945"/>
          <w:jc w:val="center"/>
        </w:trPr>
        <w:tc>
          <w:tcPr>
            <w:tcW w:w="1975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银华汇盈一年持有期混合型证券投资基金</w:t>
            </w:r>
          </w:p>
        </w:tc>
        <w:tc>
          <w:tcPr>
            <w:tcW w:w="1431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008833</w:t>
            </w:r>
          </w:p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008834</w:t>
            </w:r>
          </w:p>
        </w:tc>
        <w:tc>
          <w:tcPr>
            <w:tcW w:w="1364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247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329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294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390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</w:tr>
      <w:tr w:rsidR="001B7C88">
        <w:trPr>
          <w:trHeight w:val="945"/>
          <w:jc w:val="center"/>
        </w:trPr>
        <w:tc>
          <w:tcPr>
            <w:tcW w:w="1975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银华长丰混合型发起式证券投资基金</w:t>
            </w:r>
          </w:p>
        </w:tc>
        <w:tc>
          <w:tcPr>
            <w:tcW w:w="1431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008978</w:t>
            </w:r>
          </w:p>
        </w:tc>
        <w:tc>
          <w:tcPr>
            <w:tcW w:w="1364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247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329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294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390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</w:tr>
      <w:tr w:rsidR="001B7C88">
        <w:trPr>
          <w:trHeight w:val="945"/>
          <w:jc w:val="center"/>
        </w:trPr>
        <w:tc>
          <w:tcPr>
            <w:tcW w:w="1975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银华港股通精选股票型发起式证券投资基金</w:t>
            </w:r>
          </w:p>
        </w:tc>
        <w:tc>
          <w:tcPr>
            <w:tcW w:w="1431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009017</w:t>
            </w:r>
          </w:p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014052</w:t>
            </w:r>
          </w:p>
        </w:tc>
        <w:tc>
          <w:tcPr>
            <w:tcW w:w="1364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247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329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294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不适用</w:t>
            </w:r>
          </w:p>
        </w:tc>
        <w:tc>
          <w:tcPr>
            <w:tcW w:w="1390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不适用</w:t>
            </w:r>
          </w:p>
        </w:tc>
      </w:tr>
      <w:tr w:rsidR="001B7C88">
        <w:trPr>
          <w:trHeight w:val="945"/>
          <w:jc w:val="center"/>
        </w:trPr>
        <w:tc>
          <w:tcPr>
            <w:tcW w:w="1975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银华丰享一年持有期混合型证券投资基金</w:t>
            </w:r>
          </w:p>
        </w:tc>
        <w:tc>
          <w:tcPr>
            <w:tcW w:w="1431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009085</w:t>
            </w:r>
          </w:p>
        </w:tc>
        <w:tc>
          <w:tcPr>
            <w:tcW w:w="1364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247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329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294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390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</w:tr>
      <w:tr w:rsidR="001B7C88">
        <w:trPr>
          <w:trHeight w:val="945"/>
          <w:jc w:val="center"/>
        </w:trPr>
        <w:tc>
          <w:tcPr>
            <w:tcW w:w="1975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银华富利精选混合型证券投资基金</w:t>
            </w:r>
          </w:p>
        </w:tc>
        <w:tc>
          <w:tcPr>
            <w:tcW w:w="1431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009542</w:t>
            </w:r>
          </w:p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014044</w:t>
            </w:r>
          </w:p>
        </w:tc>
        <w:tc>
          <w:tcPr>
            <w:tcW w:w="1364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247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329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294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390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</w:tr>
      <w:tr w:rsidR="001B7C88">
        <w:trPr>
          <w:trHeight w:val="945"/>
          <w:jc w:val="center"/>
        </w:trPr>
        <w:tc>
          <w:tcPr>
            <w:tcW w:w="1975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银华品质消费股票型证券投资基金</w:t>
            </w:r>
          </w:p>
        </w:tc>
        <w:tc>
          <w:tcPr>
            <w:tcW w:w="1431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009852</w:t>
            </w:r>
          </w:p>
        </w:tc>
        <w:tc>
          <w:tcPr>
            <w:tcW w:w="1364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247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329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294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390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</w:tr>
      <w:tr w:rsidR="001B7C88">
        <w:trPr>
          <w:trHeight w:val="907"/>
          <w:jc w:val="center"/>
        </w:trPr>
        <w:tc>
          <w:tcPr>
            <w:tcW w:w="1975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银华乐享混合型证券投资基金</w:t>
            </w:r>
          </w:p>
        </w:tc>
        <w:tc>
          <w:tcPr>
            <w:tcW w:w="1431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009859</w:t>
            </w:r>
          </w:p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015687</w:t>
            </w:r>
          </w:p>
        </w:tc>
        <w:tc>
          <w:tcPr>
            <w:tcW w:w="1364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247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329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294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390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</w:tr>
      <w:tr w:rsidR="001B7C88">
        <w:trPr>
          <w:trHeight w:val="945"/>
          <w:jc w:val="center"/>
        </w:trPr>
        <w:tc>
          <w:tcPr>
            <w:tcW w:w="1975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银华多元机遇混合型证券投资基金</w:t>
            </w:r>
          </w:p>
        </w:tc>
        <w:tc>
          <w:tcPr>
            <w:tcW w:w="1431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009960</w:t>
            </w:r>
          </w:p>
        </w:tc>
        <w:tc>
          <w:tcPr>
            <w:tcW w:w="1364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247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329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294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390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</w:tr>
      <w:tr w:rsidR="001B7C88">
        <w:trPr>
          <w:trHeight w:val="945"/>
          <w:jc w:val="center"/>
        </w:trPr>
        <w:tc>
          <w:tcPr>
            <w:tcW w:w="1975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银华招利一年持有期混合型证券投资基金</w:t>
            </w:r>
          </w:p>
        </w:tc>
        <w:tc>
          <w:tcPr>
            <w:tcW w:w="1431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009977</w:t>
            </w:r>
          </w:p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009978</w:t>
            </w:r>
          </w:p>
        </w:tc>
        <w:tc>
          <w:tcPr>
            <w:tcW w:w="1364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247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329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294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390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</w:tr>
      <w:tr w:rsidR="001B7C88">
        <w:trPr>
          <w:trHeight w:val="945"/>
          <w:jc w:val="center"/>
        </w:trPr>
        <w:tc>
          <w:tcPr>
            <w:tcW w:w="1975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银华心佳两年持有期混合型证券投资基金</w:t>
            </w:r>
          </w:p>
        </w:tc>
        <w:tc>
          <w:tcPr>
            <w:tcW w:w="1431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010730</w:t>
            </w:r>
          </w:p>
        </w:tc>
        <w:tc>
          <w:tcPr>
            <w:tcW w:w="1364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247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329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294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390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</w:tr>
      <w:tr w:rsidR="001B7C88">
        <w:trPr>
          <w:trHeight w:val="945"/>
          <w:jc w:val="center"/>
        </w:trPr>
        <w:tc>
          <w:tcPr>
            <w:tcW w:w="1975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银华稳健增长一年持有期混合型证券投资基金</w:t>
            </w:r>
          </w:p>
        </w:tc>
        <w:tc>
          <w:tcPr>
            <w:tcW w:w="1431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011405</w:t>
            </w:r>
          </w:p>
        </w:tc>
        <w:tc>
          <w:tcPr>
            <w:tcW w:w="1364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247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329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294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390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</w:tr>
      <w:tr w:rsidR="001B7C88">
        <w:trPr>
          <w:trHeight w:val="907"/>
          <w:jc w:val="center"/>
        </w:trPr>
        <w:tc>
          <w:tcPr>
            <w:tcW w:w="1975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银华阿尔法混合型证券投资基金</w:t>
            </w:r>
          </w:p>
        </w:tc>
        <w:tc>
          <w:tcPr>
            <w:tcW w:w="1431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011817</w:t>
            </w:r>
          </w:p>
        </w:tc>
        <w:tc>
          <w:tcPr>
            <w:tcW w:w="1364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247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329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294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390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</w:tr>
      <w:tr w:rsidR="001B7C88">
        <w:trPr>
          <w:trHeight w:val="945"/>
          <w:jc w:val="center"/>
        </w:trPr>
        <w:tc>
          <w:tcPr>
            <w:tcW w:w="1975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银华安盛混合型证券投资基金</w:t>
            </w:r>
          </w:p>
          <w:p w:rsidR="001B7C88" w:rsidRDefault="001B7C8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1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012502</w:t>
            </w:r>
          </w:p>
        </w:tc>
        <w:tc>
          <w:tcPr>
            <w:tcW w:w="1364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247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329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294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390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</w:tr>
      <w:tr w:rsidR="001B7C88">
        <w:trPr>
          <w:trHeight w:val="633"/>
          <w:jc w:val="center"/>
        </w:trPr>
        <w:tc>
          <w:tcPr>
            <w:tcW w:w="1975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银华核心动力精选混合型证券投资基金</w:t>
            </w:r>
          </w:p>
        </w:tc>
        <w:tc>
          <w:tcPr>
            <w:tcW w:w="1431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015035</w:t>
            </w:r>
          </w:p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015036</w:t>
            </w:r>
          </w:p>
        </w:tc>
        <w:tc>
          <w:tcPr>
            <w:tcW w:w="1364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247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329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294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390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</w:tr>
      <w:tr w:rsidR="001B7C88">
        <w:trPr>
          <w:trHeight w:val="1257"/>
          <w:jc w:val="center"/>
        </w:trPr>
        <w:tc>
          <w:tcPr>
            <w:tcW w:w="1975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银华全球新能源车量化优选股票型发起式证券投资基金（</w:t>
            </w:r>
            <w:r>
              <w:rPr>
                <w:rFonts w:ascii="宋体" w:hAnsi="宋体" w:hint="eastAsia"/>
                <w:szCs w:val="21"/>
              </w:rPr>
              <w:t>QDII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1431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015204</w:t>
            </w:r>
          </w:p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015205</w:t>
            </w:r>
          </w:p>
        </w:tc>
        <w:tc>
          <w:tcPr>
            <w:tcW w:w="1364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247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329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294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不适用</w:t>
            </w:r>
          </w:p>
        </w:tc>
        <w:tc>
          <w:tcPr>
            <w:tcW w:w="1390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不适用</w:t>
            </w:r>
          </w:p>
        </w:tc>
      </w:tr>
      <w:tr w:rsidR="001B7C88">
        <w:trPr>
          <w:trHeight w:val="1257"/>
          <w:jc w:val="center"/>
        </w:trPr>
        <w:tc>
          <w:tcPr>
            <w:tcW w:w="1975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银华华利均衡优选一年持有期混合型基金中基金（</w:t>
            </w:r>
            <w:r>
              <w:rPr>
                <w:rFonts w:ascii="宋体" w:hAnsi="宋体" w:hint="eastAsia"/>
                <w:szCs w:val="21"/>
              </w:rPr>
              <w:t>FOF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1431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015418</w:t>
            </w:r>
          </w:p>
        </w:tc>
        <w:tc>
          <w:tcPr>
            <w:tcW w:w="1364" w:type="dxa"/>
          </w:tcPr>
          <w:p w:rsidR="001B7C88" w:rsidRDefault="00134238">
            <w:pPr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247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  <w:tc>
          <w:tcPr>
            <w:tcW w:w="1329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294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不适用</w:t>
            </w:r>
          </w:p>
        </w:tc>
        <w:tc>
          <w:tcPr>
            <w:tcW w:w="1390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不适用</w:t>
            </w:r>
          </w:p>
        </w:tc>
      </w:tr>
      <w:tr w:rsidR="001B7C88">
        <w:trPr>
          <w:trHeight w:val="1257"/>
          <w:jc w:val="center"/>
        </w:trPr>
        <w:tc>
          <w:tcPr>
            <w:tcW w:w="1975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银华海外数字经济量化选股混合型发起式证券投资基金（</w:t>
            </w:r>
            <w:r>
              <w:rPr>
                <w:rFonts w:ascii="宋体" w:hAnsi="宋体" w:hint="eastAsia"/>
                <w:szCs w:val="21"/>
              </w:rPr>
              <w:t>QDII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1431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ab/>
              <w:t>016701</w:t>
            </w:r>
          </w:p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ab/>
              <w:t>01670</w:t>
            </w: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364" w:type="dxa"/>
          </w:tcPr>
          <w:p w:rsidR="001B7C88" w:rsidRDefault="00134238">
            <w:pPr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247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329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294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不适用</w:t>
            </w:r>
          </w:p>
        </w:tc>
        <w:tc>
          <w:tcPr>
            <w:tcW w:w="1390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不适用</w:t>
            </w:r>
          </w:p>
        </w:tc>
      </w:tr>
      <w:tr w:rsidR="001B7C88">
        <w:trPr>
          <w:trHeight w:val="945"/>
          <w:jc w:val="center"/>
        </w:trPr>
        <w:tc>
          <w:tcPr>
            <w:tcW w:w="1975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银华抗通胀主题证券投资基金</w:t>
            </w:r>
            <w:r>
              <w:rPr>
                <w:rFonts w:ascii="宋体" w:hAnsi="宋体" w:hint="eastAsia"/>
                <w:szCs w:val="21"/>
              </w:rPr>
              <w:t>(LOF)</w:t>
            </w:r>
          </w:p>
        </w:tc>
        <w:tc>
          <w:tcPr>
            <w:tcW w:w="1431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161815</w:t>
            </w:r>
          </w:p>
        </w:tc>
        <w:tc>
          <w:tcPr>
            <w:tcW w:w="1364" w:type="dxa"/>
          </w:tcPr>
          <w:p w:rsidR="001B7C88" w:rsidRDefault="00134238">
            <w:pPr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247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329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294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不适用</w:t>
            </w:r>
          </w:p>
        </w:tc>
        <w:tc>
          <w:tcPr>
            <w:tcW w:w="1390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不适用</w:t>
            </w:r>
          </w:p>
        </w:tc>
      </w:tr>
      <w:tr w:rsidR="001B7C88">
        <w:trPr>
          <w:trHeight w:val="945"/>
          <w:jc w:val="center"/>
        </w:trPr>
        <w:tc>
          <w:tcPr>
            <w:tcW w:w="1975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银华消费主题混合型证券投资基金</w:t>
            </w:r>
          </w:p>
        </w:tc>
        <w:tc>
          <w:tcPr>
            <w:tcW w:w="1431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161818</w:t>
            </w:r>
          </w:p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014346</w:t>
            </w:r>
          </w:p>
        </w:tc>
        <w:tc>
          <w:tcPr>
            <w:tcW w:w="1364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247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329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294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390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</w:tr>
      <w:tr w:rsidR="001B7C88">
        <w:trPr>
          <w:trHeight w:val="945"/>
          <w:jc w:val="center"/>
        </w:trPr>
        <w:tc>
          <w:tcPr>
            <w:tcW w:w="1975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银华恒生中国企业指数证券投资基金（</w:t>
            </w:r>
            <w:r>
              <w:rPr>
                <w:rFonts w:ascii="宋体" w:hAnsi="宋体" w:hint="eastAsia"/>
                <w:szCs w:val="21"/>
              </w:rPr>
              <w:t>QDII-LOF)</w:t>
            </w:r>
          </w:p>
        </w:tc>
        <w:tc>
          <w:tcPr>
            <w:tcW w:w="1431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161831</w:t>
            </w:r>
          </w:p>
        </w:tc>
        <w:tc>
          <w:tcPr>
            <w:tcW w:w="1364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247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329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294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不适用</w:t>
            </w:r>
          </w:p>
        </w:tc>
        <w:tc>
          <w:tcPr>
            <w:tcW w:w="1390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不适用</w:t>
            </w:r>
          </w:p>
        </w:tc>
      </w:tr>
      <w:tr w:rsidR="001B7C88">
        <w:trPr>
          <w:trHeight w:val="955"/>
          <w:jc w:val="center"/>
        </w:trPr>
        <w:tc>
          <w:tcPr>
            <w:tcW w:w="1975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银华科创主题灵活配置混合型证券投资基金（</w:t>
            </w:r>
            <w:r>
              <w:rPr>
                <w:rFonts w:ascii="宋体" w:hAnsi="宋体" w:hint="eastAsia"/>
                <w:szCs w:val="21"/>
              </w:rPr>
              <w:t>LOF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1431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501083</w:t>
            </w:r>
          </w:p>
        </w:tc>
        <w:tc>
          <w:tcPr>
            <w:tcW w:w="1364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是</w:t>
            </w:r>
          </w:p>
        </w:tc>
        <w:tc>
          <w:tcPr>
            <w:tcW w:w="1247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是</w:t>
            </w:r>
          </w:p>
        </w:tc>
        <w:tc>
          <w:tcPr>
            <w:tcW w:w="1329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是</w:t>
            </w:r>
          </w:p>
        </w:tc>
        <w:tc>
          <w:tcPr>
            <w:tcW w:w="1294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不适用</w:t>
            </w:r>
          </w:p>
        </w:tc>
        <w:tc>
          <w:tcPr>
            <w:tcW w:w="1390" w:type="dxa"/>
          </w:tcPr>
          <w:p w:rsidR="001B7C88" w:rsidRDefault="00134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不适用</w:t>
            </w:r>
          </w:p>
        </w:tc>
      </w:tr>
    </w:tbl>
    <w:p w:rsidR="001B7C88" w:rsidRDefault="001B7C88">
      <w:pPr>
        <w:rPr>
          <w:rFonts w:ascii="宋体" w:hAnsi="宋体"/>
          <w:bCs/>
          <w:szCs w:val="21"/>
        </w:rPr>
      </w:pPr>
    </w:p>
    <w:p w:rsidR="001B7C88" w:rsidRDefault="00134238" w:rsidP="00134238">
      <w:pPr>
        <w:pStyle w:val="2"/>
        <w:spacing w:beforeLines="50" w:afterLines="50" w:line="240" w:lineRule="auto"/>
        <w:jc w:val="left"/>
        <w:rPr>
          <w:rFonts w:ascii="宋体" w:eastAsia="宋体" w:hAnsi="宋体"/>
          <w:bCs/>
          <w:sz w:val="24"/>
          <w:szCs w:val="24"/>
        </w:rPr>
      </w:pPr>
      <w:bookmarkStart w:id="0" w:name="t_3_2_table"/>
      <w:bookmarkEnd w:id="0"/>
      <w:r>
        <w:rPr>
          <w:rFonts w:ascii="宋体" w:eastAsia="宋体" w:hAnsi="宋体" w:hint="eastAsia"/>
          <w:bCs/>
          <w:sz w:val="24"/>
          <w:szCs w:val="24"/>
        </w:rPr>
        <w:t>其他需要提示的事项</w:t>
      </w:r>
    </w:p>
    <w:p w:rsidR="001B7C88" w:rsidRDefault="00134238">
      <w:pPr>
        <w:widowControl/>
        <w:numPr>
          <w:ilvl w:val="0"/>
          <w:numId w:val="1"/>
        </w:num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bookmarkStart w:id="1" w:name="t_3_2_2646_a1_fm1"/>
      <w:bookmarkEnd w:id="1"/>
      <w:r>
        <w:rPr>
          <w:rFonts w:ascii="宋体" w:hAnsi="宋体" w:hint="eastAsia"/>
          <w:sz w:val="24"/>
          <w:szCs w:val="24"/>
        </w:rPr>
        <w:t>若</w:t>
      </w:r>
      <w:r>
        <w:rPr>
          <w:rFonts w:ascii="宋体" w:hAnsi="宋体" w:hint="eastAsia"/>
          <w:sz w:val="24"/>
          <w:szCs w:val="24"/>
        </w:rPr>
        <w:t>2023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>7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</w:rPr>
        <w:t>18</w:t>
      </w:r>
      <w:r>
        <w:rPr>
          <w:rFonts w:ascii="宋体" w:hAnsi="宋体" w:hint="eastAsia"/>
          <w:sz w:val="24"/>
          <w:szCs w:val="24"/>
        </w:rPr>
        <w:t>日香港联合交易所恢复正常交易，本基金管理人已于</w:t>
      </w:r>
      <w:r>
        <w:rPr>
          <w:rFonts w:ascii="宋体" w:hAnsi="宋体" w:hint="eastAsia"/>
          <w:sz w:val="24"/>
          <w:szCs w:val="24"/>
        </w:rPr>
        <w:t>2020</w:t>
      </w:r>
      <w:bookmarkStart w:id="2" w:name="_GoBack"/>
      <w:bookmarkEnd w:id="2"/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</w:rPr>
        <w:t>10</w:t>
      </w:r>
      <w:r>
        <w:rPr>
          <w:rFonts w:ascii="宋体" w:hAnsi="宋体" w:hint="eastAsia"/>
          <w:sz w:val="24"/>
          <w:szCs w:val="24"/>
        </w:rPr>
        <w:t>日发布公告，银华估值优势混合型证券投资基金（基金代码：</w:t>
      </w:r>
      <w:r>
        <w:rPr>
          <w:rFonts w:ascii="宋体" w:hAnsi="宋体" w:hint="eastAsia"/>
          <w:sz w:val="24"/>
          <w:szCs w:val="24"/>
        </w:rPr>
        <w:t>005250</w:t>
      </w:r>
      <w:r>
        <w:rPr>
          <w:rFonts w:ascii="宋体" w:hAnsi="宋体" w:hint="eastAsia"/>
          <w:sz w:val="24"/>
          <w:szCs w:val="24"/>
        </w:rPr>
        <w:t>）自</w:t>
      </w:r>
      <w:r>
        <w:rPr>
          <w:rFonts w:ascii="宋体" w:hAnsi="宋体" w:hint="eastAsia"/>
          <w:sz w:val="24"/>
          <w:szCs w:val="24"/>
        </w:rPr>
        <w:t>2020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</w:rPr>
        <w:t>13</w:t>
      </w:r>
      <w:r>
        <w:rPr>
          <w:rFonts w:ascii="宋体" w:hAnsi="宋体" w:hint="eastAsia"/>
          <w:sz w:val="24"/>
          <w:szCs w:val="24"/>
        </w:rPr>
        <w:t>日起暂停非直销销售机构</w:t>
      </w:r>
      <w:r>
        <w:rPr>
          <w:rFonts w:ascii="宋体" w:hAnsi="宋体" w:hint="eastAsia"/>
          <w:sz w:val="24"/>
          <w:szCs w:val="24"/>
        </w:rPr>
        <w:t>100</w:t>
      </w:r>
      <w:r>
        <w:rPr>
          <w:rFonts w:ascii="宋体" w:hAnsi="宋体" w:hint="eastAsia"/>
          <w:sz w:val="24"/>
          <w:szCs w:val="24"/>
        </w:rPr>
        <w:t>万元以上的大额申购（含定期定额投资及转换转入）业务，详情请参见相关公告。自</w:t>
      </w:r>
      <w:r>
        <w:rPr>
          <w:rFonts w:ascii="宋体" w:hAnsi="宋体" w:hint="eastAsia"/>
          <w:sz w:val="24"/>
          <w:szCs w:val="24"/>
        </w:rPr>
        <w:t>2023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>7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</w:rPr>
        <w:t>18</w:t>
      </w:r>
      <w:r>
        <w:rPr>
          <w:rFonts w:ascii="宋体" w:hAnsi="宋体" w:hint="eastAsia"/>
          <w:sz w:val="24"/>
          <w:szCs w:val="24"/>
        </w:rPr>
        <w:t>日起银华估值优势混合型证券投资基金继续暂停非直销销售机构</w:t>
      </w:r>
      <w:r>
        <w:rPr>
          <w:rFonts w:ascii="宋体" w:hAnsi="宋体" w:hint="eastAsia"/>
          <w:sz w:val="24"/>
          <w:szCs w:val="24"/>
        </w:rPr>
        <w:t>100</w:t>
      </w:r>
      <w:r>
        <w:rPr>
          <w:rFonts w:ascii="宋体" w:hAnsi="宋体" w:hint="eastAsia"/>
          <w:sz w:val="24"/>
          <w:szCs w:val="24"/>
        </w:rPr>
        <w:t>万元以上的大额申购（含定期定额投资及转换转入）业务。届时不再另行公告，敬请投资者留意。</w:t>
      </w:r>
    </w:p>
    <w:p w:rsidR="001B7C88" w:rsidRDefault="00134238">
      <w:pPr>
        <w:widowControl/>
        <w:numPr>
          <w:ilvl w:val="0"/>
          <w:numId w:val="1"/>
        </w:num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银华华利均衡优选一年持有期混合型基金中基金（</w:t>
      </w:r>
      <w:r>
        <w:rPr>
          <w:rFonts w:ascii="宋体" w:hAnsi="宋体" w:hint="eastAsia"/>
          <w:sz w:val="24"/>
          <w:szCs w:val="24"/>
        </w:rPr>
        <w:t>FOF</w:t>
      </w:r>
      <w:r>
        <w:rPr>
          <w:rFonts w:ascii="宋体" w:hAnsi="宋体" w:hint="eastAsia"/>
          <w:sz w:val="24"/>
          <w:szCs w:val="24"/>
        </w:rPr>
        <w:t>）最短持有期为一年，上述产品目前仅开放申购、定期定额投资业务，具体开放相关业务的日期以本公司后</w:t>
      </w:r>
      <w:r>
        <w:rPr>
          <w:rFonts w:ascii="宋体" w:hAnsi="宋体" w:hint="eastAsia"/>
          <w:sz w:val="24"/>
          <w:szCs w:val="24"/>
        </w:rPr>
        <w:t>续公告为准，敬请投资者留意。</w:t>
      </w:r>
    </w:p>
    <w:p w:rsidR="001B7C88" w:rsidRDefault="00134238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3</w:t>
      </w:r>
      <w:r>
        <w:rPr>
          <w:rFonts w:ascii="宋体" w:hAnsi="宋体" w:hint="eastAsia"/>
          <w:sz w:val="24"/>
          <w:szCs w:val="24"/>
        </w:rPr>
        <w:t>、若香港联合交易所继续全天暂停交易，上述</w:t>
      </w:r>
      <w:r>
        <w:rPr>
          <w:rFonts w:ascii="宋体" w:hAnsi="宋体"/>
          <w:sz w:val="24"/>
          <w:szCs w:val="24"/>
        </w:rPr>
        <w:t>基金</w:t>
      </w:r>
      <w:r>
        <w:rPr>
          <w:rFonts w:ascii="宋体" w:hAnsi="宋体" w:hint="eastAsia"/>
          <w:sz w:val="24"/>
          <w:szCs w:val="24"/>
        </w:rPr>
        <w:t>也将继续暂停当日申购、赎回、转换</w:t>
      </w:r>
      <w:r>
        <w:rPr>
          <w:rFonts w:ascii="宋体" w:hAnsi="宋体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如有</w:t>
      </w:r>
      <w:r>
        <w:rPr>
          <w:rFonts w:ascii="宋体" w:hAnsi="宋体"/>
          <w:sz w:val="24"/>
          <w:szCs w:val="24"/>
        </w:rPr>
        <w:t>）</w:t>
      </w:r>
      <w:r>
        <w:rPr>
          <w:rFonts w:ascii="宋体" w:hAnsi="宋体" w:hint="eastAsia"/>
          <w:sz w:val="24"/>
          <w:szCs w:val="24"/>
        </w:rPr>
        <w:t>及定期定额投资业务，详情见</w:t>
      </w:r>
      <w:r>
        <w:rPr>
          <w:rFonts w:ascii="宋体" w:hAnsi="宋体"/>
          <w:sz w:val="24"/>
          <w:szCs w:val="24"/>
        </w:rPr>
        <w:t>届时公告</w:t>
      </w:r>
      <w:r>
        <w:rPr>
          <w:rFonts w:ascii="宋体" w:hAnsi="宋体" w:hint="eastAsia"/>
          <w:sz w:val="24"/>
          <w:szCs w:val="24"/>
        </w:rPr>
        <w:t>。</w:t>
      </w:r>
    </w:p>
    <w:p w:rsidR="001B7C88" w:rsidRDefault="00134238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基金管理人承诺以诚实信用、勤勉尽责的原则管理和运用基金资产，但不保证基金一定盈利，也不保证最低收益。敬请投资者留意投资风险。</w:t>
      </w:r>
    </w:p>
    <w:p w:rsidR="001B7C88" w:rsidRDefault="001B7C88">
      <w:pPr>
        <w:spacing w:line="360" w:lineRule="auto"/>
        <w:jc w:val="left"/>
        <w:rPr>
          <w:rFonts w:ascii="宋体" w:hAnsi="宋体"/>
          <w:szCs w:val="21"/>
        </w:rPr>
      </w:pPr>
    </w:p>
    <w:p w:rsidR="001B7C88" w:rsidRDefault="00134238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特此公告。</w:t>
      </w:r>
    </w:p>
    <w:p w:rsidR="001B7C88" w:rsidRDefault="00134238">
      <w:pPr>
        <w:spacing w:line="360" w:lineRule="auto"/>
        <w:jc w:val="right"/>
        <w:rPr>
          <w:rFonts w:ascii="宋体" w:hAnsi="宋体"/>
          <w:sz w:val="24"/>
          <w:szCs w:val="21"/>
        </w:rPr>
      </w:pPr>
      <w:r>
        <w:rPr>
          <w:rFonts w:ascii="宋体" w:hAnsi="宋体"/>
          <w:sz w:val="24"/>
          <w:szCs w:val="21"/>
        </w:rPr>
        <w:t>银华基金管理</w:t>
      </w:r>
      <w:r>
        <w:rPr>
          <w:rFonts w:ascii="宋体" w:hAnsi="宋体" w:hint="eastAsia"/>
          <w:sz w:val="24"/>
          <w:szCs w:val="21"/>
        </w:rPr>
        <w:t>股份</w:t>
      </w:r>
      <w:r>
        <w:rPr>
          <w:rFonts w:ascii="宋体" w:hAnsi="宋体"/>
          <w:sz w:val="24"/>
          <w:szCs w:val="21"/>
        </w:rPr>
        <w:t>有限公司</w:t>
      </w:r>
    </w:p>
    <w:p w:rsidR="001B7C88" w:rsidRDefault="00134238">
      <w:pPr>
        <w:spacing w:line="360" w:lineRule="auto"/>
        <w:jc w:val="right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2023</w:t>
      </w:r>
      <w:r>
        <w:rPr>
          <w:rFonts w:ascii="宋体" w:hAnsi="宋体" w:hint="eastAsia"/>
          <w:sz w:val="24"/>
          <w:szCs w:val="21"/>
        </w:rPr>
        <w:t>年</w:t>
      </w:r>
      <w:r>
        <w:rPr>
          <w:rFonts w:ascii="宋体" w:hAnsi="宋体" w:hint="eastAsia"/>
          <w:sz w:val="24"/>
          <w:szCs w:val="21"/>
        </w:rPr>
        <w:t>7</w:t>
      </w:r>
      <w:r>
        <w:rPr>
          <w:rFonts w:ascii="宋体" w:hAnsi="宋体" w:hint="eastAsia"/>
          <w:sz w:val="24"/>
          <w:szCs w:val="21"/>
        </w:rPr>
        <w:t>月</w:t>
      </w:r>
      <w:r>
        <w:rPr>
          <w:rFonts w:ascii="宋体" w:hAnsi="宋体" w:hint="eastAsia"/>
          <w:sz w:val="24"/>
          <w:szCs w:val="21"/>
        </w:rPr>
        <w:t>17</w:t>
      </w:r>
      <w:r>
        <w:rPr>
          <w:rFonts w:ascii="宋体" w:hAnsi="宋体" w:hint="eastAsia"/>
          <w:sz w:val="24"/>
          <w:szCs w:val="21"/>
        </w:rPr>
        <w:t>日</w:t>
      </w:r>
    </w:p>
    <w:sectPr w:rsidR="001B7C88" w:rsidSect="001B7C88">
      <w:headerReference w:type="default" r:id="rId8"/>
      <w:footerReference w:type="default" r:id="rId9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C88" w:rsidRDefault="001B7C88" w:rsidP="001B7C88">
      <w:r>
        <w:separator/>
      </w:r>
    </w:p>
  </w:endnote>
  <w:endnote w:type="continuationSeparator" w:id="0">
    <w:p w:rsidR="001B7C88" w:rsidRDefault="001B7C88" w:rsidP="001B7C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C88" w:rsidRDefault="00134238">
    <w:pPr>
      <w:pStyle w:val="a5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 w:rsidR="001B7C88">
      <w:fldChar w:fldCharType="begin"/>
    </w:r>
    <w:r>
      <w:instrText xml:space="preserve"> PAGE   \* MERGEFORMAT </w:instrText>
    </w:r>
    <w:r w:rsidR="001B7C88">
      <w:fldChar w:fldCharType="separate"/>
    </w:r>
    <w:r>
      <w:rPr>
        <w:noProof/>
      </w:rPr>
      <w:t>1</w:t>
    </w:r>
    <w:r w:rsidR="001B7C88"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r>
      <w:rPr>
        <w:rFonts w:hint="eastAsia"/>
      </w:rPr>
      <w:t>4</w:t>
    </w:r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C88" w:rsidRDefault="001B7C88" w:rsidP="001B7C88">
      <w:r>
        <w:separator/>
      </w:r>
    </w:p>
  </w:footnote>
  <w:footnote w:type="continuationSeparator" w:id="0">
    <w:p w:rsidR="001B7C88" w:rsidRDefault="001B7C88" w:rsidP="001B7C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C88" w:rsidRDefault="00134238">
    <w:pPr>
      <w:pStyle w:val="a6"/>
      <w:jc w:val="left"/>
    </w:pPr>
    <w:r>
      <w:rPr>
        <w:noProof/>
      </w:rPr>
      <w:drawing>
        <wp:inline distT="0" distB="0" distL="0" distR="0">
          <wp:extent cx="2512060" cy="542925"/>
          <wp:effectExtent l="19050" t="0" r="1994" b="0"/>
          <wp:docPr id="2" name="图片 1" descr="image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image001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12606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7C7FF"/>
    <w:multiLevelType w:val="singleLevel"/>
    <w:tmpl w:val="1E37C7FF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420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8459EC"/>
    <w:rsid w:val="00134238"/>
    <w:rsid w:val="001B7C88"/>
    <w:rsid w:val="00216E5F"/>
    <w:rsid w:val="002D5FAA"/>
    <w:rsid w:val="003F6AA2"/>
    <w:rsid w:val="007E36F2"/>
    <w:rsid w:val="00805125"/>
    <w:rsid w:val="00836248"/>
    <w:rsid w:val="008459EC"/>
    <w:rsid w:val="00C40E2A"/>
    <w:rsid w:val="00C60A3F"/>
    <w:rsid w:val="00F42C2E"/>
    <w:rsid w:val="02830E67"/>
    <w:rsid w:val="06846D01"/>
    <w:rsid w:val="0A187AAA"/>
    <w:rsid w:val="0A6B4264"/>
    <w:rsid w:val="14B051F1"/>
    <w:rsid w:val="1DC97296"/>
    <w:rsid w:val="218260B6"/>
    <w:rsid w:val="24820E40"/>
    <w:rsid w:val="34FE797D"/>
    <w:rsid w:val="418048D7"/>
    <w:rsid w:val="69BB0FB8"/>
    <w:rsid w:val="77A10121"/>
    <w:rsid w:val="78F02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footnote reference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C8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rsid w:val="001B7C88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qFormat/>
    <w:rsid w:val="001B7C88"/>
    <w:pPr>
      <w:shd w:val="clear" w:color="auto" w:fill="000080"/>
    </w:pPr>
  </w:style>
  <w:style w:type="paragraph" w:styleId="a4">
    <w:name w:val="Balloon Text"/>
    <w:basedOn w:val="a"/>
    <w:semiHidden/>
    <w:rsid w:val="001B7C88"/>
    <w:rPr>
      <w:sz w:val="18"/>
      <w:szCs w:val="18"/>
    </w:rPr>
  </w:style>
  <w:style w:type="paragraph" w:styleId="a5">
    <w:name w:val="footer"/>
    <w:basedOn w:val="a"/>
    <w:link w:val="Char"/>
    <w:qFormat/>
    <w:rsid w:val="001B7C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rsid w:val="001B7C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1"/>
    <w:qFormat/>
    <w:rsid w:val="001B7C88"/>
    <w:pPr>
      <w:snapToGrid w:val="0"/>
      <w:jc w:val="left"/>
    </w:pPr>
    <w:rPr>
      <w:rFonts w:ascii="Times New Roman" w:hAnsi="Times New Roman"/>
      <w:sz w:val="18"/>
      <w:szCs w:val="20"/>
    </w:rPr>
  </w:style>
  <w:style w:type="table" w:styleId="a8">
    <w:name w:val="Table Grid"/>
    <w:basedOn w:val="a1"/>
    <w:qFormat/>
    <w:rsid w:val="001B7C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otnote reference"/>
    <w:qFormat/>
    <w:rsid w:val="001B7C88"/>
    <w:rPr>
      <w:vertAlign w:val="superscript"/>
    </w:rPr>
  </w:style>
  <w:style w:type="character" w:customStyle="1" w:styleId="2Char">
    <w:name w:val="标题 2 Char"/>
    <w:link w:val="2"/>
    <w:qFormat/>
    <w:rsid w:val="001B7C88"/>
    <w:rPr>
      <w:rFonts w:ascii="Arial" w:eastAsia="黑体" w:hAnsi="Arial"/>
      <w:b/>
      <w:kern w:val="2"/>
      <w:sz w:val="32"/>
    </w:rPr>
  </w:style>
  <w:style w:type="character" w:customStyle="1" w:styleId="Char">
    <w:name w:val="页脚 Char"/>
    <w:link w:val="a5"/>
    <w:qFormat/>
    <w:rsid w:val="001B7C88"/>
    <w:rPr>
      <w:kern w:val="2"/>
      <w:sz w:val="18"/>
      <w:szCs w:val="18"/>
    </w:rPr>
  </w:style>
  <w:style w:type="character" w:customStyle="1" w:styleId="Char0">
    <w:name w:val="页眉 Char"/>
    <w:link w:val="a6"/>
    <w:qFormat/>
    <w:rsid w:val="001B7C88"/>
    <w:rPr>
      <w:kern w:val="2"/>
      <w:sz w:val="18"/>
      <w:szCs w:val="18"/>
    </w:rPr>
  </w:style>
  <w:style w:type="character" w:customStyle="1" w:styleId="Char1">
    <w:name w:val="脚注文本 Char"/>
    <w:link w:val="a7"/>
    <w:qFormat/>
    <w:rsid w:val="001B7C88"/>
    <w:rPr>
      <w:rFonts w:ascii="Times New Roman" w:hAnsi="Times New Roman"/>
      <w:kern w:val="2"/>
      <w:sz w:val="18"/>
    </w:rPr>
  </w:style>
  <w:style w:type="paragraph" w:customStyle="1" w:styleId="Char2">
    <w:name w:val="Char"/>
    <w:basedOn w:val="a"/>
    <w:qFormat/>
    <w:rsid w:val="001B7C88"/>
    <w:rPr>
      <w:rFonts w:ascii="Times New Roman" w:hAnsi="Times New Roman"/>
      <w:szCs w:val="24"/>
    </w:rPr>
  </w:style>
  <w:style w:type="paragraph" w:customStyle="1" w:styleId="1">
    <w:name w:val="列出段落1"/>
    <w:basedOn w:val="a"/>
    <w:uiPriority w:val="34"/>
    <w:qFormat/>
    <w:rsid w:val="001B7C88"/>
    <w:pPr>
      <w:ind w:firstLineChars="200" w:firstLine="420"/>
    </w:pPr>
  </w:style>
  <w:style w:type="paragraph" w:styleId="aa">
    <w:name w:val="List Paragraph"/>
    <w:basedOn w:val="a"/>
    <w:uiPriority w:val="34"/>
    <w:qFormat/>
    <w:rsid w:val="001B7C8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06BAA-250F-4998-AE5B-516CE5A20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322</Words>
  <Characters>1838</Characters>
  <Application>Microsoft Office Word</Application>
  <DocSecurity>4</DocSecurity>
  <Lines>15</Lines>
  <Paragraphs>4</Paragraphs>
  <ScaleCrop>false</ScaleCrop>
  <Company>CNSTOCK</Company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Administrator</dc:creator>
  <cp:lastModifiedBy>ZHONGM</cp:lastModifiedBy>
  <cp:revision>2</cp:revision>
  <cp:lastPrinted>2021-10-13T04:44:00Z</cp:lastPrinted>
  <dcterms:created xsi:type="dcterms:W3CDTF">2023-07-17T16:03:00Z</dcterms:created>
  <dcterms:modified xsi:type="dcterms:W3CDTF">2023-07-17T16:03:00Z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4E7BC000D18B4AEEAC7A9FB9FD0F977E</vt:lpwstr>
  </property>
</Properties>
</file>