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130" w:rsidRPr="000D592A" w:rsidRDefault="003E5CB0" w:rsidP="00085226">
      <w:pPr>
        <w:tabs>
          <w:tab w:val="left" w:pos="10440"/>
        </w:tabs>
        <w:jc w:val="center"/>
        <w:rPr>
          <w:b/>
          <w:bCs/>
          <w:sz w:val="24"/>
        </w:rPr>
      </w:pPr>
      <w:r w:rsidRPr="000D592A">
        <w:rPr>
          <w:rFonts w:hAnsi="宋体" w:hint="eastAsia"/>
          <w:b/>
          <w:bCs/>
          <w:sz w:val="24"/>
        </w:rPr>
        <w:t>华夏</w:t>
      </w:r>
      <w:r w:rsidRPr="000D592A">
        <w:rPr>
          <w:b/>
          <w:bCs/>
          <w:sz w:val="24"/>
        </w:rPr>
        <w:t>基金管理有限公司关于旗下基金</w:t>
      </w:r>
      <w:r w:rsidR="00AE0CF0" w:rsidRPr="000D592A">
        <w:rPr>
          <w:rFonts w:hint="eastAsia"/>
          <w:b/>
          <w:bCs/>
          <w:sz w:val="24"/>
        </w:rPr>
        <w:t>投资</w:t>
      </w:r>
      <w:r w:rsidRPr="000D592A">
        <w:rPr>
          <w:rFonts w:hAnsi="宋体" w:hint="eastAsia"/>
          <w:b/>
          <w:bCs/>
          <w:sz w:val="24"/>
        </w:rPr>
        <w:t>关联方承销证券</w:t>
      </w:r>
      <w:r w:rsidRPr="000D592A">
        <w:rPr>
          <w:b/>
          <w:bCs/>
          <w:sz w:val="24"/>
        </w:rPr>
        <w:t>的公告</w:t>
      </w:r>
    </w:p>
    <w:p w:rsidR="00624130" w:rsidRPr="000D592A" w:rsidRDefault="00624130" w:rsidP="00085226">
      <w:pPr>
        <w:tabs>
          <w:tab w:val="left" w:pos="10440"/>
        </w:tabs>
        <w:spacing w:line="360" w:lineRule="auto"/>
        <w:ind w:firstLineChars="200" w:firstLine="482"/>
        <w:jc w:val="center"/>
        <w:rPr>
          <w:b/>
          <w:bCs/>
          <w:sz w:val="24"/>
        </w:rPr>
      </w:pPr>
    </w:p>
    <w:p w:rsidR="00547452" w:rsidRDefault="003E5CB0" w:rsidP="00372233">
      <w:pPr>
        <w:pStyle w:val="Default"/>
        <w:spacing w:line="360" w:lineRule="auto"/>
        <w:ind w:firstLineChars="200" w:firstLine="480"/>
        <w:rPr>
          <w:rFonts w:ascii="Times New Roman" w:eastAsiaTheme="minorEastAsia" w:hAnsiTheme="minorEastAsia" w:cs="Times New Roman"/>
          <w:color w:val="auto"/>
          <w:kern w:val="2"/>
        </w:rPr>
      </w:pPr>
      <w:r w:rsidRPr="000D592A">
        <w:rPr>
          <w:rFonts w:ascii="Times New Roman" w:eastAsiaTheme="minorEastAsia" w:hAnsiTheme="minorEastAsia" w:cs="Times New Roman"/>
          <w:color w:val="auto"/>
          <w:kern w:val="2"/>
        </w:rPr>
        <w:t>根据</w:t>
      </w:r>
      <w:r w:rsidR="0091596C" w:rsidRPr="000D592A">
        <w:rPr>
          <w:rFonts w:ascii="Times New Roman" w:eastAsiaTheme="minorEastAsia" w:hAnsiTheme="minorEastAsia" w:cs="Times New Roman"/>
          <w:color w:val="auto"/>
          <w:kern w:val="2"/>
        </w:rPr>
        <w:t>《公开募集证券投资基金运作管理办法》《公开募集证券投资基金信息披露管理办法》</w:t>
      </w:r>
      <w:r w:rsidR="00F471E3" w:rsidRPr="000D592A">
        <w:rPr>
          <w:rFonts w:ascii="Times New Roman" w:eastAsiaTheme="minorEastAsia" w:hAnsiTheme="minorEastAsia" w:cs="Times New Roman" w:hint="eastAsia"/>
          <w:color w:val="auto"/>
          <w:kern w:val="2"/>
        </w:rPr>
        <w:t>及相关法律法规、各基金</w:t>
      </w:r>
      <w:r w:rsidR="000776E5" w:rsidRPr="000D592A">
        <w:rPr>
          <w:rFonts w:ascii="Times New Roman" w:eastAsiaTheme="minorEastAsia" w:hAnsiTheme="minorEastAsia" w:cs="Times New Roman"/>
          <w:color w:val="auto"/>
          <w:kern w:val="2"/>
        </w:rPr>
        <w:t>基金合同</w:t>
      </w:r>
      <w:r w:rsidR="00F471E3" w:rsidRPr="000D592A">
        <w:rPr>
          <w:rFonts w:ascii="Times New Roman" w:eastAsiaTheme="minorEastAsia" w:hAnsiTheme="minorEastAsia" w:cs="Times New Roman" w:hint="eastAsia"/>
          <w:color w:val="auto"/>
          <w:kern w:val="2"/>
        </w:rPr>
        <w:t>及招募说明书</w:t>
      </w:r>
      <w:r w:rsidRPr="000D592A">
        <w:rPr>
          <w:rFonts w:ascii="Times New Roman" w:eastAsiaTheme="minorEastAsia" w:hAnsiTheme="minorEastAsia" w:cs="Times New Roman"/>
          <w:color w:val="auto"/>
          <w:kern w:val="2"/>
        </w:rPr>
        <w:t>等规定，</w:t>
      </w:r>
      <w:r w:rsidR="00F471E3" w:rsidRPr="000D592A">
        <w:rPr>
          <w:rFonts w:ascii="Times New Roman" w:eastAsiaTheme="minorEastAsia" w:hAnsiTheme="minorEastAsia" w:cs="Times New Roman" w:hint="eastAsia"/>
          <w:color w:val="auto"/>
          <w:kern w:val="2"/>
        </w:rPr>
        <w:t>在履行规定审批程序并经基金托管人同意后，</w:t>
      </w:r>
      <w:r w:rsidR="008F2F79" w:rsidRPr="000D592A">
        <w:rPr>
          <w:rFonts w:ascii="Times New Roman" w:eastAsiaTheme="minorEastAsia" w:hAnsiTheme="minorEastAsia" w:cs="Times New Roman"/>
          <w:color w:val="auto"/>
          <w:kern w:val="2"/>
        </w:rPr>
        <w:t>华夏基金管理有限公司（以下简称</w:t>
      </w:r>
      <w:r w:rsidR="008F2F79" w:rsidRPr="000D592A">
        <w:rPr>
          <w:rFonts w:asciiTheme="minorEastAsia" w:eastAsiaTheme="minorEastAsia" w:hAnsiTheme="minorEastAsia" w:cs="Times New Roman"/>
          <w:color w:val="auto"/>
          <w:kern w:val="2"/>
        </w:rPr>
        <w:t>“本公司”</w:t>
      </w:r>
      <w:r w:rsidR="008F2F79" w:rsidRPr="000D592A">
        <w:rPr>
          <w:rFonts w:ascii="Times New Roman" w:eastAsiaTheme="minorEastAsia" w:hAnsiTheme="minorEastAsia" w:cs="Times New Roman"/>
          <w:color w:val="auto"/>
          <w:kern w:val="2"/>
        </w:rPr>
        <w:t>）旗下部分公募基金</w:t>
      </w:r>
      <w:r w:rsidR="0005750C" w:rsidRPr="000D592A">
        <w:rPr>
          <w:rFonts w:ascii="Times New Roman" w:eastAsiaTheme="minorEastAsia" w:hAnsiTheme="minorEastAsia" w:cs="Times New Roman" w:hint="eastAsia"/>
          <w:color w:val="auto"/>
          <w:kern w:val="2"/>
        </w:rPr>
        <w:t>参与了</w:t>
      </w:r>
      <w:r w:rsidR="00D00549" w:rsidRPr="00D00549">
        <w:rPr>
          <w:rFonts w:ascii="Times New Roman" w:eastAsiaTheme="minorEastAsia" w:hAnsiTheme="minorEastAsia" w:cs="Times New Roman" w:hint="eastAsia"/>
          <w:color w:val="auto"/>
          <w:kern w:val="2"/>
        </w:rPr>
        <w:t>北京航空材料研究院股份有限公司</w:t>
      </w:r>
      <w:r w:rsidR="004F33DC" w:rsidRPr="000D592A">
        <w:rPr>
          <w:rFonts w:ascii="Times New Roman" w:eastAsiaTheme="minorEastAsia" w:hAnsiTheme="minorEastAsia" w:cs="Times New Roman" w:hint="eastAsia"/>
          <w:color w:val="auto"/>
          <w:kern w:val="2"/>
        </w:rPr>
        <w:t>（以下简称“</w:t>
      </w:r>
      <w:r w:rsidR="00D00549" w:rsidRPr="00D00549">
        <w:rPr>
          <w:rFonts w:ascii="Times New Roman" w:eastAsiaTheme="minorEastAsia" w:hAnsiTheme="minorEastAsia" w:cs="Times New Roman" w:hint="eastAsia"/>
          <w:color w:val="auto"/>
          <w:kern w:val="2"/>
        </w:rPr>
        <w:t>航材股份</w:t>
      </w:r>
      <w:r w:rsidR="004F33DC" w:rsidRPr="000D592A">
        <w:rPr>
          <w:rFonts w:ascii="Times New Roman" w:eastAsiaTheme="minorEastAsia" w:hAnsiTheme="minorEastAsia" w:cs="Times New Roman" w:hint="eastAsia"/>
          <w:color w:val="auto"/>
          <w:kern w:val="2"/>
        </w:rPr>
        <w:t>”）</w:t>
      </w:r>
      <w:r w:rsidR="004F33DC" w:rsidRPr="000D592A">
        <w:rPr>
          <w:rFonts w:asciiTheme="minorEastAsia" w:eastAsiaTheme="minorEastAsia" w:hAnsiTheme="minorEastAsia" w:cs="Times New Roman" w:hint="eastAsia"/>
          <w:color w:val="auto"/>
          <w:kern w:val="2"/>
        </w:rPr>
        <w:t>首次公开发行</w:t>
      </w:r>
      <w:r w:rsidR="004F33DC" w:rsidRPr="000D592A">
        <w:rPr>
          <w:rFonts w:ascii="Times New Roman" w:eastAsiaTheme="minorEastAsia" w:hAnsiTheme="minorEastAsia" w:cs="Times New Roman"/>
          <w:color w:val="auto"/>
          <w:kern w:val="2"/>
        </w:rPr>
        <w:t>人民币普通股（</w:t>
      </w:r>
      <w:r w:rsidR="004F33DC" w:rsidRPr="000D592A">
        <w:rPr>
          <w:rFonts w:ascii="Times New Roman" w:eastAsiaTheme="minorEastAsia" w:cs="Times New Roman"/>
          <w:color w:val="auto"/>
          <w:kern w:val="2"/>
        </w:rPr>
        <w:t>A</w:t>
      </w:r>
      <w:r w:rsidR="004F33DC" w:rsidRPr="000D592A">
        <w:rPr>
          <w:rFonts w:ascii="Times New Roman" w:eastAsiaTheme="minorEastAsia" w:hAnsiTheme="minorEastAsia" w:cs="Times New Roman"/>
          <w:color w:val="auto"/>
          <w:kern w:val="2"/>
        </w:rPr>
        <w:t>股）的网</w:t>
      </w:r>
      <w:r w:rsidR="00C767FE">
        <w:rPr>
          <w:rFonts w:ascii="Times New Roman" w:eastAsiaTheme="minorEastAsia" w:hAnsiTheme="minorEastAsia" w:cs="Times New Roman" w:hint="eastAsia"/>
          <w:color w:val="auto"/>
          <w:kern w:val="2"/>
        </w:rPr>
        <w:t>下</w:t>
      </w:r>
      <w:r w:rsidR="004F33DC" w:rsidRPr="000D592A">
        <w:rPr>
          <w:rFonts w:ascii="Times New Roman" w:eastAsiaTheme="minorEastAsia" w:hAnsiTheme="minorEastAsia" w:cs="Times New Roman"/>
          <w:color w:val="auto"/>
          <w:kern w:val="2"/>
        </w:rPr>
        <w:t>申购</w:t>
      </w:r>
      <w:r w:rsidR="00547452">
        <w:rPr>
          <w:rFonts w:ascii="Times New Roman" w:eastAsiaTheme="minorEastAsia" w:hAnsiTheme="minorEastAsia" w:cs="Times New Roman"/>
          <w:color w:val="auto"/>
          <w:kern w:val="2"/>
        </w:rPr>
        <w:t>及</w:t>
      </w:r>
      <w:r w:rsidR="00547452" w:rsidRPr="00547452">
        <w:rPr>
          <w:rFonts w:ascii="Times New Roman" w:eastAsiaTheme="minorEastAsia" w:hAnsiTheme="minorEastAsia" w:cs="Times New Roman" w:hint="eastAsia"/>
          <w:color w:val="auto"/>
          <w:kern w:val="2"/>
        </w:rPr>
        <w:t>山西锦波生物医药股份有限公司（以下简称“锦波生物”）在北京证券交易所发行人民币普通股的网上申购</w:t>
      </w:r>
      <w:r w:rsidR="004F33DC" w:rsidRPr="000D592A">
        <w:rPr>
          <w:rFonts w:ascii="Times New Roman" w:eastAsiaTheme="minorEastAsia" w:hAnsiTheme="minorEastAsia" w:cs="Times New Roman" w:hint="eastAsia"/>
          <w:color w:val="auto"/>
          <w:kern w:val="2"/>
        </w:rPr>
        <w:t>。</w:t>
      </w:r>
      <w:r w:rsidR="00547452">
        <w:rPr>
          <w:rFonts w:ascii="Times New Roman" w:eastAsiaTheme="minorEastAsia" w:hAnsiTheme="minorEastAsia" w:cs="Times New Roman" w:hint="eastAsia"/>
          <w:color w:val="auto"/>
          <w:kern w:val="2"/>
        </w:rPr>
        <w:t>现将有关情况公告如下：</w:t>
      </w:r>
    </w:p>
    <w:p w:rsidR="00547452" w:rsidRDefault="00547452" w:rsidP="00372233">
      <w:pPr>
        <w:pStyle w:val="Default"/>
        <w:spacing w:line="360" w:lineRule="auto"/>
        <w:ind w:firstLineChars="200" w:firstLine="480"/>
        <w:rPr>
          <w:rFonts w:ascii="Times New Roman" w:eastAsiaTheme="minorEastAsia" w:hAnsiTheme="minorEastAsia" w:cs="Times New Roman"/>
          <w:color w:val="auto"/>
          <w:kern w:val="2"/>
        </w:rPr>
      </w:pPr>
      <w:r>
        <w:rPr>
          <w:rFonts w:ascii="Times New Roman" w:eastAsiaTheme="minorEastAsia" w:hAnsiTheme="minorEastAsia" w:cs="Times New Roman" w:hint="eastAsia"/>
          <w:color w:val="auto"/>
          <w:kern w:val="2"/>
        </w:rPr>
        <w:t>一、</w:t>
      </w:r>
      <w:r w:rsidRPr="00B52BD6">
        <w:rPr>
          <w:rFonts w:asciiTheme="minorEastAsia" w:eastAsiaTheme="minorEastAsia" w:hAnsiTheme="minorEastAsia" w:cs="Times New Roman" w:hint="eastAsia"/>
          <w:color w:val="auto"/>
          <w:kern w:val="2"/>
        </w:rPr>
        <w:t>参与</w:t>
      </w:r>
      <w:r>
        <w:rPr>
          <w:rFonts w:ascii="Times New Roman" w:eastAsiaTheme="minorEastAsia" w:hAnsiTheme="minorEastAsia" w:cs="Times New Roman" w:hint="eastAsia"/>
          <w:color w:val="000000" w:themeColor="text1"/>
          <w:kern w:val="2"/>
        </w:rPr>
        <w:t>航材股份</w:t>
      </w:r>
      <w:r w:rsidRPr="00182D9F">
        <w:rPr>
          <w:rFonts w:ascii="Times New Roman" w:eastAsiaTheme="minorEastAsia" w:hAnsiTheme="minorEastAsia" w:cs="Times New Roman"/>
          <w:color w:val="000000" w:themeColor="text1"/>
          <w:kern w:val="2"/>
        </w:rPr>
        <w:t>首次公开发行</w:t>
      </w:r>
      <w:r w:rsidRPr="00182D9F">
        <w:rPr>
          <w:rFonts w:ascii="Times New Roman" w:eastAsiaTheme="minorEastAsia" w:cs="Times New Roman"/>
          <w:color w:val="000000" w:themeColor="text1"/>
          <w:kern w:val="2"/>
        </w:rPr>
        <w:t>A</w:t>
      </w:r>
      <w:r w:rsidRPr="00182D9F">
        <w:rPr>
          <w:rFonts w:ascii="Times New Roman" w:eastAsiaTheme="minorEastAsia" w:hAnsiTheme="minorEastAsia" w:cs="Times New Roman"/>
          <w:color w:val="000000" w:themeColor="text1"/>
          <w:kern w:val="2"/>
        </w:rPr>
        <w:t>股</w:t>
      </w:r>
      <w:r>
        <w:rPr>
          <w:rFonts w:asciiTheme="minorEastAsia" w:eastAsiaTheme="minorEastAsia" w:hAnsiTheme="minorEastAsia" w:cs="Times New Roman" w:hint="eastAsia"/>
          <w:color w:val="auto"/>
          <w:kern w:val="2"/>
        </w:rPr>
        <w:t>的网下申购情况</w:t>
      </w:r>
    </w:p>
    <w:p w:rsidR="00E02A27" w:rsidRDefault="004F33DC" w:rsidP="00372233">
      <w:pPr>
        <w:pStyle w:val="Default"/>
        <w:spacing w:line="360" w:lineRule="auto"/>
        <w:ind w:firstLineChars="200" w:firstLine="480"/>
        <w:rPr>
          <w:rFonts w:ascii="Times New Roman" w:eastAsiaTheme="minorEastAsia" w:hAnsiTheme="minorEastAsia" w:cs="Times New Roman"/>
          <w:color w:val="auto"/>
        </w:rPr>
      </w:pPr>
      <w:r w:rsidRPr="000D592A">
        <w:rPr>
          <w:rFonts w:ascii="Times New Roman" w:eastAsiaTheme="minorEastAsia" w:hAnsiTheme="minorEastAsia" w:cs="Times New Roman" w:hint="eastAsia"/>
          <w:color w:val="auto"/>
          <w:kern w:val="2"/>
        </w:rPr>
        <w:t>本公司控股股东中信证券股份有限公司为</w:t>
      </w:r>
      <w:r w:rsidR="00D00549" w:rsidRPr="00D00549">
        <w:rPr>
          <w:rFonts w:ascii="Times New Roman" w:eastAsiaTheme="minorEastAsia" w:hAnsiTheme="minorEastAsia" w:cs="Times New Roman" w:hint="eastAsia"/>
          <w:color w:val="auto"/>
          <w:kern w:val="2"/>
        </w:rPr>
        <w:t>航材股份</w:t>
      </w:r>
      <w:r w:rsidR="00F2520C" w:rsidRPr="000D592A">
        <w:rPr>
          <w:rFonts w:ascii="Times New Roman" w:eastAsiaTheme="minorEastAsia" w:hAnsiTheme="minorEastAsia" w:cs="Times New Roman" w:hint="eastAsia"/>
          <w:color w:val="auto"/>
          <w:kern w:val="2"/>
        </w:rPr>
        <w:t>本次发行的</w:t>
      </w:r>
      <w:r w:rsidR="00372233">
        <w:rPr>
          <w:rFonts w:ascii="Times New Roman" w:eastAsiaTheme="minorEastAsia" w:hAnsiTheme="minorEastAsia" w:cs="Times New Roman" w:hint="eastAsia"/>
          <w:color w:val="auto"/>
          <w:kern w:val="2"/>
        </w:rPr>
        <w:t>保荐</w:t>
      </w:r>
      <w:r w:rsidR="00E07494">
        <w:rPr>
          <w:rFonts w:ascii="Times New Roman" w:eastAsiaTheme="minorEastAsia" w:hAnsiTheme="minorEastAsia" w:cs="Times New Roman" w:hint="eastAsia"/>
          <w:color w:val="auto"/>
          <w:kern w:val="2"/>
        </w:rPr>
        <w:t>人</w:t>
      </w:r>
      <w:r w:rsidR="00372233">
        <w:rPr>
          <w:rFonts w:ascii="Times New Roman" w:eastAsiaTheme="minorEastAsia" w:hAnsiTheme="minorEastAsia" w:cs="Times New Roman" w:hint="eastAsia"/>
          <w:color w:val="auto"/>
          <w:kern w:val="2"/>
        </w:rPr>
        <w:t>（</w:t>
      </w:r>
      <w:r w:rsidR="0094432B" w:rsidRPr="0094432B">
        <w:rPr>
          <w:rFonts w:ascii="Times New Roman" w:eastAsiaTheme="minorEastAsia" w:hAnsiTheme="minorEastAsia" w:cs="Times New Roman" w:hint="eastAsia"/>
          <w:color w:val="auto"/>
          <w:kern w:val="2"/>
        </w:rPr>
        <w:t>主承销商）</w:t>
      </w:r>
      <w:r w:rsidR="002718CD" w:rsidRPr="000D592A">
        <w:rPr>
          <w:rFonts w:ascii="Times New Roman" w:eastAsiaTheme="minorEastAsia" w:hAnsiTheme="minorEastAsia" w:cs="Times New Roman" w:hint="eastAsia"/>
          <w:color w:val="auto"/>
          <w:kern w:val="2"/>
        </w:rPr>
        <w:t>。</w:t>
      </w:r>
      <w:r w:rsidR="00D00549" w:rsidRPr="00D00549">
        <w:rPr>
          <w:rFonts w:ascii="Times New Roman" w:eastAsiaTheme="minorEastAsia" w:hAnsiTheme="minorEastAsia" w:cs="Times New Roman" w:hint="eastAsia"/>
          <w:color w:val="auto"/>
          <w:kern w:val="2"/>
        </w:rPr>
        <w:t>航材股份</w:t>
      </w:r>
      <w:r w:rsidR="0071245A" w:rsidRPr="000D592A">
        <w:rPr>
          <w:rFonts w:ascii="Times New Roman" w:eastAsiaTheme="minorEastAsia" w:hAnsiTheme="minorEastAsia" w:cs="Times New Roman" w:hint="eastAsia"/>
          <w:color w:val="auto"/>
          <w:kern w:val="2"/>
        </w:rPr>
        <w:t>本次</w:t>
      </w:r>
      <w:r w:rsidR="0071245A" w:rsidRPr="000D592A">
        <w:rPr>
          <w:rFonts w:ascii="Times New Roman" w:eastAsiaTheme="minorEastAsia" w:hAnsiTheme="minorEastAsia" w:cs="Times New Roman"/>
          <w:color w:val="auto"/>
          <w:kern w:val="2"/>
        </w:rPr>
        <w:t>发行价格为人民币</w:t>
      </w:r>
      <w:r w:rsidR="00D00549" w:rsidRPr="00D00549">
        <w:rPr>
          <w:rFonts w:ascii="Times New Roman" w:eastAsiaTheme="minorEastAsia" w:hAnsiTheme="minorEastAsia" w:cs="Times New Roman"/>
          <w:color w:val="auto"/>
          <w:kern w:val="2"/>
        </w:rPr>
        <w:t>78.99</w:t>
      </w:r>
      <w:r w:rsidR="0071245A" w:rsidRPr="000D592A">
        <w:rPr>
          <w:rFonts w:ascii="Times New Roman" w:eastAsiaTheme="minorEastAsia" w:hAnsiTheme="minorEastAsia" w:cs="Times New Roman" w:hint="eastAsia"/>
          <w:color w:val="auto"/>
          <w:kern w:val="2"/>
        </w:rPr>
        <w:t>元</w:t>
      </w:r>
      <w:r w:rsidR="0071245A" w:rsidRPr="000D592A">
        <w:rPr>
          <w:rFonts w:ascii="Times New Roman" w:eastAsiaTheme="minorEastAsia" w:hAnsiTheme="minorEastAsia" w:cs="Times New Roman" w:hint="eastAsia"/>
          <w:color w:val="auto"/>
          <w:kern w:val="2"/>
        </w:rPr>
        <w:t>/</w:t>
      </w:r>
      <w:r w:rsidR="0071245A" w:rsidRPr="000D592A">
        <w:rPr>
          <w:rFonts w:ascii="Times New Roman" w:eastAsiaTheme="minorEastAsia" w:hAnsiTheme="minorEastAsia" w:cs="Times New Roman" w:hint="eastAsia"/>
          <w:color w:val="auto"/>
          <w:kern w:val="2"/>
        </w:rPr>
        <w:t>股</w:t>
      </w:r>
      <w:r w:rsidR="0071245A" w:rsidRPr="000D592A">
        <w:rPr>
          <w:rFonts w:ascii="Times New Roman" w:eastAsiaTheme="minorEastAsia" w:hAnsiTheme="minorEastAsia" w:cs="Times New Roman"/>
          <w:color w:val="auto"/>
          <w:kern w:val="2"/>
        </w:rPr>
        <w:t>，由</w:t>
      </w:r>
      <w:r w:rsidR="00D00549" w:rsidRPr="00D00549">
        <w:rPr>
          <w:rFonts w:ascii="Times New Roman" w:eastAsiaTheme="minorEastAsia" w:hAnsiTheme="minorEastAsia" w:cs="Times New Roman" w:hint="eastAsia"/>
          <w:color w:val="auto"/>
          <w:kern w:val="2"/>
        </w:rPr>
        <w:t>发行人和保荐人（主承销商）根据初步询价结果，综合评估公司合理投资价值、同行业上市公司估值水平、所属行业二级市场估值水平等方面，充分考虑网下投资者有效申购倍数、市场情况、募集资金需求及承销风险等因素协商确定</w:t>
      </w:r>
      <w:r w:rsidR="003C463A" w:rsidRPr="000D592A">
        <w:rPr>
          <w:rFonts w:ascii="Times New Roman" w:eastAsiaTheme="minorEastAsia" w:hAnsiTheme="minorEastAsia" w:cs="Times New Roman" w:hint="eastAsia"/>
          <w:color w:val="auto"/>
          <w:kern w:val="2"/>
        </w:rPr>
        <w:t>。</w:t>
      </w:r>
      <w:r w:rsidR="005832F0" w:rsidRPr="000D592A">
        <w:rPr>
          <w:rFonts w:ascii="Times New Roman" w:eastAsiaTheme="minorEastAsia" w:hAnsiTheme="minorEastAsia" w:cs="Times New Roman"/>
          <w:color w:val="auto"/>
          <w:kern w:val="2"/>
        </w:rPr>
        <w:t>本公</w:t>
      </w:r>
      <w:r w:rsidR="005832F0" w:rsidRPr="000D592A">
        <w:rPr>
          <w:rFonts w:ascii="Times New Roman" w:eastAsiaTheme="minorEastAsia" w:hAnsiTheme="minorEastAsia" w:cs="Times New Roman"/>
          <w:color w:val="auto"/>
        </w:rPr>
        <w:t>司旗下部分公募基金参与</w:t>
      </w:r>
      <w:r w:rsidR="00D00549" w:rsidRPr="00D00549">
        <w:rPr>
          <w:rFonts w:ascii="Times New Roman" w:eastAsiaTheme="minorEastAsia" w:hAnsiTheme="minorEastAsia" w:cs="Times New Roman" w:hint="eastAsia"/>
          <w:color w:val="auto"/>
          <w:kern w:val="2"/>
        </w:rPr>
        <w:t>航材股份</w:t>
      </w:r>
      <w:r w:rsidR="005832F0" w:rsidRPr="000D592A">
        <w:rPr>
          <w:rFonts w:ascii="Times New Roman" w:eastAsiaTheme="minorEastAsia" w:hAnsiTheme="minorEastAsia" w:cs="Times New Roman"/>
          <w:color w:val="auto"/>
        </w:rPr>
        <w:t>本次发行</w:t>
      </w:r>
      <w:r w:rsidR="005832F0" w:rsidRPr="000D592A">
        <w:rPr>
          <w:rFonts w:ascii="Times New Roman" w:eastAsiaTheme="minorEastAsia" w:hAnsiTheme="minorEastAsia" w:cs="Times New Roman"/>
          <w:color w:val="auto"/>
          <w:kern w:val="2"/>
        </w:rPr>
        <w:t>网</w:t>
      </w:r>
      <w:r w:rsidR="00C767FE">
        <w:rPr>
          <w:rFonts w:ascii="Times New Roman" w:eastAsiaTheme="minorEastAsia" w:hAnsiTheme="minorEastAsia" w:cs="Times New Roman" w:hint="eastAsia"/>
          <w:color w:val="auto"/>
          <w:kern w:val="2"/>
        </w:rPr>
        <w:t>下</w:t>
      </w:r>
      <w:r w:rsidR="005832F0" w:rsidRPr="000D592A">
        <w:rPr>
          <w:rFonts w:ascii="Times New Roman" w:eastAsiaTheme="minorEastAsia" w:hAnsiTheme="minorEastAsia" w:cs="Times New Roman"/>
          <w:color w:val="auto"/>
          <w:kern w:val="2"/>
        </w:rPr>
        <w:t>申购</w:t>
      </w:r>
      <w:r w:rsidR="00B84E4C" w:rsidRPr="000D592A">
        <w:rPr>
          <w:rFonts w:ascii="Times New Roman" w:eastAsiaTheme="minorEastAsia" w:hAnsiTheme="minorEastAsia" w:cs="Times New Roman" w:hint="eastAsia"/>
          <w:color w:val="auto"/>
          <w:kern w:val="2"/>
        </w:rPr>
        <w:t>的</w:t>
      </w:r>
      <w:r w:rsidR="00C01F73" w:rsidRPr="000D592A">
        <w:rPr>
          <w:rFonts w:ascii="Times New Roman" w:eastAsiaTheme="minorEastAsia" w:hAnsiTheme="minorEastAsia" w:cs="Times New Roman" w:hint="eastAsia"/>
          <w:color w:val="auto"/>
          <w:kern w:val="2"/>
        </w:rPr>
        <w:t>相关信息</w:t>
      </w:r>
      <w:r w:rsidR="005832F0" w:rsidRPr="000D592A">
        <w:rPr>
          <w:rFonts w:ascii="Times New Roman" w:eastAsiaTheme="minorEastAsia" w:hAnsiTheme="minorEastAsia" w:cs="Times New Roman"/>
          <w:color w:val="auto"/>
        </w:rPr>
        <w:t>如下：</w:t>
      </w: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29"/>
        <w:gridCol w:w="1134"/>
        <w:gridCol w:w="1134"/>
        <w:gridCol w:w="1418"/>
      </w:tblGrid>
      <w:tr w:rsidR="00D00549" w:rsidRPr="00D00549" w:rsidTr="00FB199E">
        <w:trPr>
          <w:trHeight w:val="20"/>
        </w:trPr>
        <w:tc>
          <w:tcPr>
            <w:tcW w:w="5529" w:type="dxa"/>
            <w:shd w:val="clear" w:color="auto" w:fill="auto"/>
            <w:noWrap/>
            <w:vAlign w:val="center"/>
            <w:hideMark/>
          </w:tcPr>
          <w:p w:rsidR="00D00549" w:rsidRPr="00D00549" w:rsidRDefault="00D00549" w:rsidP="00D00549">
            <w:pPr>
              <w:widowControl/>
              <w:jc w:val="center"/>
              <w:rPr>
                <w:color w:val="000000"/>
                <w:kern w:val="0"/>
                <w:szCs w:val="21"/>
              </w:rPr>
            </w:pPr>
            <w:r w:rsidRPr="00D00549">
              <w:rPr>
                <w:rFonts w:hAnsi="宋体"/>
                <w:color w:val="000000"/>
                <w:kern w:val="0"/>
                <w:szCs w:val="21"/>
              </w:rPr>
              <w:t>基金名称</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获配证券</w:t>
            </w:r>
          </w:p>
          <w:p w:rsidR="00D00549" w:rsidRPr="00D00549" w:rsidRDefault="00D00549" w:rsidP="00FB199E">
            <w:pPr>
              <w:jc w:val="center"/>
              <w:rPr>
                <w:color w:val="000000"/>
                <w:kern w:val="0"/>
                <w:szCs w:val="21"/>
              </w:rPr>
            </w:pPr>
            <w:r w:rsidRPr="00D00549">
              <w:rPr>
                <w:rFonts w:hAnsi="宋体"/>
                <w:color w:val="000000"/>
                <w:kern w:val="0"/>
                <w:szCs w:val="21"/>
              </w:rPr>
              <w:t>名称</w:t>
            </w:r>
          </w:p>
        </w:tc>
        <w:tc>
          <w:tcPr>
            <w:tcW w:w="1134" w:type="dxa"/>
            <w:shd w:val="clear" w:color="auto" w:fill="auto"/>
            <w:vAlign w:val="center"/>
            <w:hideMark/>
          </w:tcPr>
          <w:p w:rsidR="00D00549" w:rsidRPr="00D00549" w:rsidRDefault="00D00549" w:rsidP="00D00549">
            <w:pPr>
              <w:widowControl/>
              <w:jc w:val="center"/>
              <w:rPr>
                <w:color w:val="000000"/>
                <w:kern w:val="0"/>
                <w:szCs w:val="21"/>
              </w:rPr>
            </w:pPr>
            <w:r w:rsidRPr="00D00549">
              <w:rPr>
                <w:rFonts w:hAnsi="宋体"/>
                <w:color w:val="000000"/>
                <w:kern w:val="0"/>
                <w:szCs w:val="21"/>
              </w:rPr>
              <w:t>获配数量</w:t>
            </w:r>
          </w:p>
          <w:p w:rsidR="00D00549" w:rsidRPr="00D00549" w:rsidRDefault="00D00549" w:rsidP="00D00549">
            <w:pPr>
              <w:jc w:val="center"/>
              <w:rPr>
                <w:color w:val="000000"/>
                <w:kern w:val="0"/>
                <w:szCs w:val="21"/>
              </w:rPr>
            </w:pPr>
            <w:r w:rsidRPr="00D00549">
              <w:rPr>
                <w:rFonts w:hAnsi="宋体"/>
                <w:color w:val="000000"/>
                <w:kern w:val="0"/>
                <w:szCs w:val="21"/>
              </w:rPr>
              <w:t>（股）</w:t>
            </w:r>
          </w:p>
        </w:tc>
        <w:tc>
          <w:tcPr>
            <w:tcW w:w="1418" w:type="dxa"/>
            <w:shd w:val="clear" w:color="auto" w:fill="auto"/>
            <w:vAlign w:val="center"/>
            <w:hideMark/>
          </w:tcPr>
          <w:p w:rsidR="00D00549" w:rsidRPr="00D00549" w:rsidRDefault="00D00549" w:rsidP="00D00549">
            <w:pPr>
              <w:widowControl/>
              <w:jc w:val="center"/>
              <w:rPr>
                <w:color w:val="000000"/>
                <w:kern w:val="0"/>
                <w:szCs w:val="21"/>
              </w:rPr>
            </w:pPr>
            <w:r w:rsidRPr="00D00549">
              <w:rPr>
                <w:rFonts w:hAnsi="宋体"/>
                <w:color w:val="000000"/>
                <w:kern w:val="0"/>
                <w:szCs w:val="21"/>
              </w:rPr>
              <w:t>获配金额</w:t>
            </w:r>
          </w:p>
          <w:p w:rsidR="00D00549" w:rsidRPr="00D00549" w:rsidRDefault="00D00549" w:rsidP="00D00549">
            <w:pPr>
              <w:jc w:val="center"/>
              <w:rPr>
                <w:color w:val="000000"/>
                <w:kern w:val="0"/>
                <w:szCs w:val="21"/>
              </w:rPr>
            </w:pPr>
            <w:r w:rsidRPr="00D00549">
              <w:rPr>
                <w:rFonts w:hAnsi="宋体"/>
                <w:color w:val="000000"/>
                <w:kern w:val="0"/>
                <w:szCs w:val="21"/>
              </w:rPr>
              <w:t>（元）</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上证医药卫生交易型开放式指数发起式证券投资基金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783</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61,849.17</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华夏中证</w:t>
            </w:r>
            <w:r w:rsidRPr="00D00549">
              <w:rPr>
                <w:color w:val="000000"/>
                <w:kern w:val="0"/>
                <w:szCs w:val="21"/>
              </w:rPr>
              <w:t>1000</w:t>
            </w:r>
            <w:r w:rsidRPr="00D00549">
              <w:rPr>
                <w:rFonts w:hAnsi="宋体"/>
                <w:color w:val="000000"/>
                <w:kern w:val="0"/>
                <w:szCs w:val="21"/>
              </w:rPr>
              <w:t>指数增强型证券投资基金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7,766</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613,436.34</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华夏永福混合型证券投资基金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12,465</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984,610.35</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华夏线上经济主题精选混合型证券投资基金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11,682</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922,761.18</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华夏量化优选股票型证券投资基金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10,442</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824,813.58</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华夏沪深</w:t>
            </w:r>
            <w:r w:rsidRPr="00D00549">
              <w:rPr>
                <w:color w:val="000000"/>
                <w:kern w:val="0"/>
                <w:szCs w:val="21"/>
              </w:rPr>
              <w:t>300</w:t>
            </w:r>
            <w:r w:rsidRPr="00D00549">
              <w:rPr>
                <w:rFonts w:hAnsi="宋体"/>
                <w:color w:val="000000"/>
                <w:kern w:val="0"/>
                <w:szCs w:val="21"/>
              </w:rPr>
              <w:t>交易型开放式指数证券投资基金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15,010</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1,185,639.90</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上证主要消费交易型开放式指数发起式证券投资基金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2,284</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180,413.16</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华夏沪深</w:t>
            </w:r>
            <w:r w:rsidRPr="00D00549">
              <w:rPr>
                <w:color w:val="000000"/>
                <w:kern w:val="0"/>
                <w:szCs w:val="21"/>
              </w:rPr>
              <w:t>300</w:t>
            </w:r>
            <w:r w:rsidRPr="00D00549">
              <w:rPr>
                <w:rFonts w:hAnsi="宋体"/>
                <w:color w:val="000000"/>
                <w:kern w:val="0"/>
                <w:szCs w:val="21"/>
              </w:rPr>
              <w:t>交易型开放式指数证券投资基金联接基金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15,010</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1,185,639.90</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华夏盛世精选混合型证券投资基金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10,050</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793,849.50</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华夏中证机器人交易型开放式指数证券投资基金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2,545</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201,029.55</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华夏策略精选灵活配置混合型证券投资基金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4,503</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355,691.97</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华夏科技前沿</w:t>
            </w:r>
            <w:r w:rsidRPr="00D00549">
              <w:rPr>
                <w:color w:val="000000"/>
                <w:kern w:val="0"/>
                <w:szCs w:val="21"/>
              </w:rPr>
              <w:t>6</w:t>
            </w:r>
            <w:r w:rsidRPr="00D00549">
              <w:rPr>
                <w:rFonts w:hAnsi="宋体"/>
                <w:color w:val="000000"/>
                <w:kern w:val="0"/>
                <w:szCs w:val="21"/>
              </w:rPr>
              <w:t>个月定期开放混合型证券投资基金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5,351</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422,675.49</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华夏鸿阳</w:t>
            </w:r>
            <w:r w:rsidRPr="00D00549">
              <w:rPr>
                <w:color w:val="000000"/>
                <w:kern w:val="0"/>
                <w:szCs w:val="21"/>
              </w:rPr>
              <w:t>6</w:t>
            </w:r>
            <w:r w:rsidRPr="00D00549">
              <w:rPr>
                <w:rFonts w:hAnsi="宋体"/>
                <w:color w:val="000000"/>
                <w:kern w:val="0"/>
                <w:szCs w:val="21"/>
              </w:rPr>
              <w:t>个月持有期混合型证券投资基金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15,010</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1,185,639.90</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华夏消费优选混合型证券投资基金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4,438</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350,557.62</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华夏核心科技</w:t>
            </w:r>
            <w:r w:rsidRPr="00D00549">
              <w:rPr>
                <w:color w:val="000000"/>
                <w:kern w:val="0"/>
                <w:szCs w:val="21"/>
              </w:rPr>
              <w:t>6</w:t>
            </w:r>
            <w:r w:rsidRPr="00D00549">
              <w:rPr>
                <w:rFonts w:hAnsi="宋体"/>
                <w:color w:val="000000"/>
                <w:kern w:val="0"/>
                <w:szCs w:val="21"/>
              </w:rPr>
              <w:t>个月定期开放混合型证券投资基金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5,482</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433,023.18</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华夏乐享健康灵活配置混合型证券投资基金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4,503</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355,691.97</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华夏时代前沿一年持有期混合型证券投资基金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15,010</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1,185,639.90</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华夏中证</w:t>
            </w:r>
            <w:r w:rsidRPr="00D00549">
              <w:rPr>
                <w:color w:val="000000"/>
                <w:kern w:val="0"/>
                <w:szCs w:val="21"/>
              </w:rPr>
              <w:t>500</w:t>
            </w:r>
            <w:r w:rsidRPr="00D00549">
              <w:rPr>
                <w:rFonts w:hAnsi="宋体"/>
                <w:color w:val="000000"/>
                <w:kern w:val="0"/>
                <w:szCs w:val="21"/>
              </w:rPr>
              <w:t>指数智选增强型证券投资基金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15,010</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1,185,639.90</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lastRenderedPageBreak/>
              <w:t>华夏智胜价值成长股票型发起式证券投资基金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7,440</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587,685.60</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华夏创新前沿股票型证券投资基金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15,010</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1,185,639.90</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华夏经济转型股票型证券投资基金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8,484</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670,151.16</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华夏永利一年持有期混合型证券投资基金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8,158</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644,400.42</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华夏军工安全灵活配置混合型证券投资基金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15,010</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1,185,639.90</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华夏高端制造灵活配置混合型证券投资基金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10,377</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819,679.23</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华夏领先股票型证券投资基金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8,419</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665,016.81</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华夏周期驱动混合型发起式证券投资基金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1,566</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123,698.34</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华夏国企改革灵活配置混合型证券投资基金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1,827</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144,314.73</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华夏消费升级灵活配置混合型证券投资基金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6,657</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525,836.43</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华夏智胜先锋股票型证券投资基金（</w:t>
            </w:r>
            <w:r w:rsidRPr="00D00549">
              <w:rPr>
                <w:color w:val="000000"/>
                <w:kern w:val="0"/>
                <w:szCs w:val="21"/>
              </w:rPr>
              <w:t>LOF</w:t>
            </w:r>
            <w:r w:rsidRPr="00D00549">
              <w:rPr>
                <w:rFonts w:hAnsi="宋体"/>
                <w:color w:val="000000"/>
                <w:kern w:val="0"/>
                <w:szCs w:val="21"/>
              </w:rPr>
              <w:t>）</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15,010</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1,185,639.90</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华夏医疗健康混合型发起式证券投资基金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10,050</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793,849.50</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华夏沪深</w:t>
            </w:r>
            <w:r w:rsidRPr="00D00549">
              <w:rPr>
                <w:color w:val="000000"/>
                <w:kern w:val="0"/>
                <w:szCs w:val="21"/>
              </w:rPr>
              <w:t>300</w:t>
            </w:r>
            <w:r w:rsidRPr="00D00549">
              <w:rPr>
                <w:rFonts w:hAnsi="宋体"/>
                <w:color w:val="000000"/>
                <w:kern w:val="0"/>
                <w:szCs w:val="21"/>
              </w:rPr>
              <w:t>指数增强型证券投资基金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15,010</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1,185,639.90</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w:t>
            </w:r>
            <w:r w:rsidRPr="00D00549">
              <w:rPr>
                <w:color w:val="000000"/>
                <w:kern w:val="0"/>
                <w:szCs w:val="21"/>
              </w:rPr>
              <w:t>MSCI</w:t>
            </w:r>
            <w:r w:rsidRPr="00D00549">
              <w:rPr>
                <w:rFonts w:hAnsi="宋体"/>
                <w:color w:val="000000"/>
                <w:kern w:val="0"/>
                <w:szCs w:val="21"/>
              </w:rPr>
              <w:t>中国</w:t>
            </w:r>
            <w:r w:rsidRPr="00D00549">
              <w:rPr>
                <w:color w:val="000000"/>
                <w:kern w:val="0"/>
                <w:szCs w:val="21"/>
              </w:rPr>
              <w:t>A</w:t>
            </w:r>
            <w:r w:rsidRPr="00D00549">
              <w:rPr>
                <w:rFonts w:hAnsi="宋体"/>
                <w:color w:val="000000"/>
                <w:kern w:val="0"/>
                <w:szCs w:val="21"/>
              </w:rPr>
              <w:t>股国际通交易型开放式指数证券投资基金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2,806</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221,645.94</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华夏中证</w:t>
            </w:r>
            <w:r w:rsidRPr="00D00549">
              <w:rPr>
                <w:color w:val="000000"/>
                <w:kern w:val="0"/>
                <w:szCs w:val="21"/>
              </w:rPr>
              <w:t>1000</w:t>
            </w:r>
            <w:r w:rsidRPr="00D00549">
              <w:rPr>
                <w:rFonts w:hAnsi="宋体"/>
                <w:color w:val="000000"/>
                <w:kern w:val="0"/>
                <w:szCs w:val="21"/>
              </w:rPr>
              <w:t>交易型开放式指数证券投资基金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15,010</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1,185,639.90</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华夏核心价值混合型证券投资基金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1,696</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133,967.04</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华夏中证光伏产业指数发起式证券投资基金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3,654</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288,629.46</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华夏中证内地低碳经济主题交易型开放式指数证券投资基金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15,010</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1,185,639.90</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华夏先锋科技一年定期开放混合型证券投资基金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4,764</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376,308.36</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华夏国证消费电子主题交易型开放式指数证券投资基金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1,370</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108,216.30</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华夏安阳</w:t>
            </w:r>
            <w:r w:rsidRPr="00D00549">
              <w:rPr>
                <w:color w:val="000000"/>
                <w:kern w:val="0"/>
                <w:szCs w:val="21"/>
              </w:rPr>
              <w:t>6</w:t>
            </w:r>
            <w:r w:rsidRPr="00D00549">
              <w:rPr>
                <w:rFonts w:hAnsi="宋体"/>
                <w:color w:val="000000"/>
                <w:kern w:val="0"/>
                <w:szCs w:val="21"/>
              </w:rPr>
              <w:t>个月持有期混合型证券投资基金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11,486</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907,279.14</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华夏中证动漫游戏交易型开放式指数证券投资基金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15,010</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1,185,639.90</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华夏移动互联灵活配置混合型证券投资基金（</w:t>
            </w:r>
            <w:r w:rsidRPr="00D00549">
              <w:rPr>
                <w:color w:val="000000"/>
                <w:kern w:val="0"/>
                <w:szCs w:val="21"/>
              </w:rPr>
              <w:t>QDII</w:t>
            </w:r>
            <w:r w:rsidRPr="00D00549">
              <w:rPr>
                <w:rFonts w:hAnsi="宋体"/>
                <w:color w:val="000000"/>
                <w:kern w:val="0"/>
                <w:szCs w:val="21"/>
              </w:rPr>
              <w:t>）</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5,155</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407,193.45</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华夏半导体龙头混合型发起式证券投资基金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9,267</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732,000.33</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华夏消费龙头混合型证券投资基金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11,486</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907,279.14</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华夏内需驱动混合型证券投资基金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14,945</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1,180,505.55</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华夏优加生活混合型证券投资基金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6,395</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505,141.05</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华夏安泰对冲策略</w:t>
            </w:r>
            <w:r w:rsidRPr="00D00549">
              <w:rPr>
                <w:color w:val="000000"/>
                <w:kern w:val="0"/>
                <w:szCs w:val="21"/>
              </w:rPr>
              <w:t>3</w:t>
            </w:r>
            <w:r w:rsidRPr="00D00549">
              <w:rPr>
                <w:rFonts w:hAnsi="宋体"/>
                <w:color w:val="000000"/>
                <w:kern w:val="0"/>
                <w:szCs w:val="21"/>
              </w:rPr>
              <w:t>个月定期开放灵活配置混合型发起式证券投资基金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6,004</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474,255.96</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华夏新兴成长股票型证券投资基金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15,010</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1,185,639.90</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华夏阿尔法精选混合型证券投资基金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2,610</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206,163.90</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华夏新能源车龙头混合型发起式证券投资基金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13,379</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1,056,807.21</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华夏见龙精选混合型证券投资基金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1,631</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128,832.69</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华夏沪港通上证</w:t>
            </w:r>
            <w:r w:rsidRPr="00D00549">
              <w:rPr>
                <w:color w:val="000000"/>
                <w:kern w:val="0"/>
                <w:szCs w:val="21"/>
              </w:rPr>
              <w:t>50AH</w:t>
            </w:r>
            <w:r w:rsidRPr="00D00549">
              <w:rPr>
                <w:rFonts w:hAnsi="宋体"/>
                <w:color w:val="000000"/>
                <w:kern w:val="0"/>
                <w:szCs w:val="21"/>
              </w:rPr>
              <w:t>优选指数证券投资基金（</w:t>
            </w:r>
            <w:r w:rsidRPr="00D00549">
              <w:rPr>
                <w:color w:val="000000"/>
                <w:kern w:val="0"/>
                <w:szCs w:val="21"/>
              </w:rPr>
              <w:t>LOF</w:t>
            </w:r>
            <w:r w:rsidRPr="00D00549">
              <w:rPr>
                <w:rFonts w:hAnsi="宋体"/>
                <w:color w:val="000000"/>
                <w:kern w:val="0"/>
                <w:szCs w:val="21"/>
              </w:rPr>
              <w:t>）</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15,010</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1,185,639.90</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华夏先进制造龙头混合型证券投资基金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1,305</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103,081.95</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华夏网购精选灵活配置混合型证券投资基金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1,044</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82,465.56</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华夏永泓一年持有期混合型证券投资基金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13,575</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1,072,289.25</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华夏核心资产混合型证券投资基金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15,010</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1,185,639.90</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华夏价值精选混合型证券投资基金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2,741</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216,511.59</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华夏行业景气混合型证券投资基金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15,010</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1,185,639.90</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华夏国证半导体芯片交易型开放式指数证券投资基金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15,010</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1,185,639.90</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lastRenderedPageBreak/>
              <w:t>华夏新锦顺灵活配置混合型证券投资基金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15,010</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1,185,639.90</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华夏科技创新混合型证券投资基金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8,876</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701,115.24</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华夏创新医药龙头混合型证券投资基金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1,566</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123,698.34</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华夏永顺一年持有期混合型证券投资基金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6,200</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489,738</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华夏睿阳一年持有期混合型证券投资基金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9,593</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757,751.07</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华夏中证</w:t>
            </w:r>
            <w:r w:rsidRPr="00D00549">
              <w:rPr>
                <w:color w:val="000000"/>
                <w:kern w:val="0"/>
                <w:szCs w:val="21"/>
              </w:rPr>
              <w:t>5G</w:t>
            </w:r>
            <w:r w:rsidRPr="00D00549">
              <w:rPr>
                <w:rFonts w:hAnsi="宋体"/>
                <w:color w:val="000000"/>
                <w:kern w:val="0"/>
                <w:szCs w:val="21"/>
              </w:rPr>
              <w:t>通信主题交易型开放式指数证券投资基金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15,010</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1,185,639.90</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华夏常阳三年定期开放混合型证券投资基金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5,416</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427,809.84</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华夏稳盛灵活配置混合型证券投资基金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11,617</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917,626.83</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华夏中证科创创业</w:t>
            </w:r>
            <w:r w:rsidRPr="00D00549">
              <w:rPr>
                <w:color w:val="000000"/>
                <w:kern w:val="0"/>
                <w:szCs w:val="21"/>
              </w:rPr>
              <w:t>50</w:t>
            </w:r>
            <w:r w:rsidRPr="00D00549">
              <w:rPr>
                <w:rFonts w:hAnsi="宋体"/>
                <w:color w:val="000000"/>
                <w:kern w:val="0"/>
                <w:szCs w:val="21"/>
              </w:rPr>
              <w:t>交易型开放式指数证券投资基金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15,010</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1,185,639.90</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华夏行业龙头混合型证券投资基金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4,960</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391,790.40</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华夏中证人工智能主题交易型开放式指数证券投资基金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11,356</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897,010.44</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华夏翔阳两年定期开放混合型证券投资基金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5,155</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407,193.45</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华夏中证</w:t>
            </w:r>
            <w:r w:rsidRPr="00D00549">
              <w:rPr>
                <w:color w:val="000000"/>
                <w:kern w:val="0"/>
                <w:szCs w:val="21"/>
              </w:rPr>
              <w:t>500</w:t>
            </w:r>
            <w:r w:rsidRPr="00D00549">
              <w:rPr>
                <w:rFonts w:hAnsi="宋体"/>
                <w:color w:val="000000"/>
                <w:kern w:val="0"/>
                <w:szCs w:val="21"/>
              </w:rPr>
              <w:t>指数增强型证券投资基金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15,010</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1,185,639.90</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华夏兴阳一年持有期混合型证券投资基金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15,010</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1,185,639.90</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华夏睿磐泰茂混合型证券投资基金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9,267</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732,000.33</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华夏睿磐泰利混合型证券投资基金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15,010</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1,185,639.90</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华夏中证新能源汽车交易型开放式指数证券投资基金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15,010</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1,185,639.90</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华夏能源革新股票型证券投资基金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15,010</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1,185,639.90</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华夏睿磐泰兴混合型证券投资基金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7,635</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603,088.65</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华夏研究精选股票型证券投资基金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1,240</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97,947.60</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华夏中证细分食品饮料产业主题交易型开放式指数证券投资基金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15,010</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1,185,639.90</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华夏新兴经济一年持有期混合型证券投资基金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13,966</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1,103,174.34</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华夏中证全指房地产交易型开放式指数证券投资基金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3,850</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304,111.50</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华夏核心制造混合型证券投资基金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15,010</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1,185,639.90</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华夏新兴消费混合型证券投资基金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11,878</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938,243.22</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华夏中证全指证券公司交易型开放式指数证券投资基金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6,591</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520,623.09</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华夏中证浙江国资创新发展交易型开放式指数证券投资基金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1,631</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128,832.69</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华夏产业升级混合型证券投资基金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15,010</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1,185,639.90</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华夏养老目标日期</w:t>
            </w:r>
            <w:r w:rsidRPr="00D00549">
              <w:rPr>
                <w:color w:val="000000"/>
                <w:kern w:val="0"/>
                <w:szCs w:val="21"/>
              </w:rPr>
              <w:t>2040</w:t>
            </w:r>
            <w:r w:rsidRPr="00D00549">
              <w:rPr>
                <w:rFonts w:hAnsi="宋体"/>
                <w:color w:val="000000"/>
                <w:kern w:val="0"/>
                <w:szCs w:val="21"/>
              </w:rPr>
              <w:t>三年持有期混合型基金中基金（</w:t>
            </w:r>
            <w:r w:rsidRPr="00D00549">
              <w:rPr>
                <w:color w:val="000000"/>
                <w:kern w:val="0"/>
                <w:szCs w:val="21"/>
              </w:rPr>
              <w:t>FOF</w:t>
            </w:r>
            <w:r w:rsidRPr="00D00549">
              <w:rPr>
                <w:rFonts w:hAnsi="宋体"/>
                <w:color w:val="000000"/>
                <w:kern w:val="0"/>
                <w:szCs w:val="21"/>
              </w:rPr>
              <w:t>）</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11,682</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922,761.18</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华夏中证</w:t>
            </w:r>
            <w:r w:rsidRPr="00D00549">
              <w:rPr>
                <w:color w:val="000000"/>
                <w:kern w:val="0"/>
                <w:szCs w:val="21"/>
              </w:rPr>
              <w:t>800</w:t>
            </w:r>
            <w:r w:rsidRPr="00D00549">
              <w:rPr>
                <w:rFonts w:hAnsi="宋体"/>
                <w:color w:val="000000"/>
                <w:kern w:val="0"/>
                <w:szCs w:val="21"/>
              </w:rPr>
              <w:t>指数增强型证券投资基金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1,501</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118,563.99</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战略新兴成指交易型开放式指数证券投资基金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1,957</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154,583.43</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华夏中证银行交易型开放式指数证券投资基金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4,633</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365,960.67</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华夏兴融灵活配置混合型证券投资基金（</w:t>
            </w:r>
            <w:r w:rsidRPr="00D00549">
              <w:rPr>
                <w:color w:val="000000"/>
                <w:kern w:val="0"/>
                <w:szCs w:val="21"/>
              </w:rPr>
              <w:t>LOF</w:t>
            </w:r>
            <w:r w:rsidRPr="00D00549">
              <w:rPr>
                <w:rFonts w:hAnsi="宋体"/>
                <w:color w:val="000000"/>
                <w:kern w:val="0"/>
                <w:szCs w:val="21"/>
              </w:rPr>
              <w:t>）</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5,612</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443,291.88</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华夏数字经济龙头混合型发起式证券投资基金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9,789</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773,233.11</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华夏融盛可持续一年持有期混合型证券投资基金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1,501</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118,563.99</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华夏兴源稳健一年持有期混合型证券投资基金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7,440</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587,685.60</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华夏互联网龙头混合型证券投资基金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3,328</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262,878.72</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华夏磐泰混合型证券投资基金（</w:t>
            </w:r>
            <w:r w:rsidRPr="00D00549">
              <w:rPr>
                <w:color w:val="000000"/>
                <w:kern w:val="0"/>
                <w:szCs w:val="21"/>
              </w:rPr>
              <w:t>LOF</w:t>
            </w:r>
            <w:r w:rsidRPr="00D00549">
              <w:rPr>
                <w:rFonts w:hAnsi="宋体"/>
                <w:color w:val="000000"/>
                <w:kern w:val="0"/>
                <w:szCs w:val="21"/>
              </w:rPr>
              <w:t>）</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6,657</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525,836.43</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华夏科技成长股票型证券投资基金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3,459</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273,226.41</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华夏永鑫六个月持有期混合型证券投资基金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2,871</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226,780.29</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华夏回报二号证券投资基金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15,010</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1,185,639.90</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华夏优势增长混合型证券投资基金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15,010</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1,185,639.90</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华夏复兴混合型证券投资基金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15,010</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1,185,639.90</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华夏创新驱动混合型证券投资基金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15,010</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1,185,639.90</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华夏成长精选</w:t>
            </w:r>
            <w:r w:rsidRPr="00D00549">
              <w:rPr>
                <w:color w:val="000000"/>
                <w:kern w:val="0"/>
                <w:szCs w:val="21"/>
              </w:rPr>
              <w:t>6</w:t>
            </w:r>
            <w:r w:rsidRPr="00D00549">
              <w:rPr>
                <w:rFonts w:hAnsi="宋体"/>
                <w:color w:val="000000"/>
                <w:kern w:val="0"/>
                <w:szCs w:val="21"/>
              </w:rPr>
              <w:t>个月定期开放混合型发起式证券投资基金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5,286</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417,541.14</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华夏创新未来混合型证券投资基金（</w:t>
            </w:r>
            <w:r w:rsidRPr="00D00549">
              <w:rPr>
                <w:color w:val="000000"/>
                <w:kern w:val="0"/>
                <w:szCs w:val="21"/>
              </w:rPr>
              <w:t>LOF</w:t>
            </w:r>
            <w:r w:rsidRPr="00D00549">
              <w:rPr>
                <w:rFonts w:hAnsi="宋体"/>
                <w:color w:val="000000"/>
                <w:kern w:val="0"/>
                <w:szCs w:val="21"/>
              </w:rPr>
              <w:t>）</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15,010</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1,185,639.90</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华夏回报证券投资基金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15,010</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1,185,639.90</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华夏大盘精选证券投资基金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15,010</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1,185,639.90</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上证</w:t>
            </w:r>
            <w:r w:rsidRPr="00D00549">
              <w:rPr>
                <w:color w:val="000000"/>
                <w:kern w:val="0"/>
                <w:szCs w:val="21"/>
              </w:rPr>
              <w:t>50</w:t>
            </w:r>
            <w:r w:rsidRPr="00D00549">
              <w:rPr>
                <w:rFonts w:hAnsi="宋体"/>
                <w:color w:val="000000"/>
                <w:kern w:val="0"/>
                <w:szCs w:val="21"/>
              </w:rPr>
              <w:t>交易型开放式指数证券投资基金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15,010</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1,185,639.90</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华夏兴华混合型证券投资基金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6,461</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510,354.39</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华夏兴和混合型证券投资基金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15,010</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1,185,639.90</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华夏蓝筹核心混合型证券投资基金（</w:t>
            </w:r>
            <w:r w:rsidRPr="00D00549">
              <w:rPr>
                <w:color w:val="000000"/>
                <w:kern w:val="0"/>
                <w:szCs w:val="21"/>
              </w:rPr>
              <w:t>LOF</w:t>
            </w:r>
            <w:r w:rsidRPr="00D00549">
              <w:rPr>
                <w:rFonts w:hAnsi="宋体"/>
                <w:color w:val="000000"/>
                <w:kern w:val="0"/>
                <w:szCs w:val="21"/>
              </w:rPr>
              <w:t>）</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15,010</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1,185,639.90</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华夏行业精选混合型证券投资基金（</w:t>
            </w:r>
            <w:r w:rsidRPr="00D00549">
              <w:rPr>
                <w:color w:val="000000"/>
                <w:kern w:val="0"/>
                <w:szCs w:val="21"/>
              </w:rPr>
              <w:t>LOF</w:t>
            </w:r>
            <w:r w:rsidRPr="00D00549">
              <w:rPr>
                <w:rFonts w:hAnsi="宋体"/>
                <w:color w:val="000000"/>
                <w:kern w:val="0"/>
                <w:szCs w:val="21"/>
              </w:rPr>
              <w:t>）</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10,246</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809,331.54</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华夏平稳增长混合型证券投资基金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8,419</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665,016.81</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华夏成长证券投资基金</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15,010</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1,185,639.90</w:t>
            </w:r>
          </w:p>
        </w:tc>
      </w:tr>
      <w:tr w:rsidR="00D00549" w:rsidRPr="00D00549" w:rsidTr="00FB199E">
        <w:trPr>
          <w:trHeight w:val="20"/>
        </w:trPr>
        <w:tc>
          <w:tcPr>
            <w:tcW w:w="5529" w:type="dxa"/>
            <w:shd w:val="clear" w:color="auto" w:fill="auto"/>
            <w:noWrap/>
            <w:vAlign w:val="bottom"/>
            <w:hideMark/>
          </w:tcPr>
          <w:p w:rsidR="00D00549" w:rsidRPr="00D00549" w:rsidRDefault="00D00549" w:rsidP="00D00549">
            <w:pPr>
              <w:widowControl/>
              <w:jc w:val="left"/>
              <w:rPr>
                <w:color w:val="000000"/>
                <w:kern w:val="0"/>
                <w:szCs w:val="21"/>
              </w:rPr>
            </w:pPr>
            <w:r w:rsidRPr="00D00549">
              <w:rPr>
                <w:rFonts w:hAnsi="宋体"/>
                <w:color w:val="000000"/>
                <w:kern w:val="0"/>
                <w:szCs w:val="21"/>
              </w:rPr>
              <w:t>华夏养老目标日期</w:t>
            </w:r>
            <w:r w:rsidRPr="00D00549">
              <w:rPr>
                <w:color w:val="000000"/>
                <w:kern w:val="0"/>
                <w:szCs w:val="21"/>
              </w:rPr>
              <w:t>2045</w:t>
            </w:r>
            <w:r w:rsidRPr="00D00549">
              <w:rPr>
                <w:rFonts w:hAnsi="宋体"/>
                <w:color w:val="000000"/>
                <w:kern w:val="0"/>
                <w:szCs w:val="21"/>
              </w:rPr>
              <w:t>三年持有期混合型基金中基金（</w:t>
            </w:r>
            <w:r w:rsidRPr="00D00549">
              <w:rPr>
                <w:color w:val="000000"/>
                <w:kern w:val="0"/>
                <w:szCs w:val="21"/>
              </w:rPr>
              <w:t>FOF</w:t>
            </w:r>
            <w:r w:rsidRPr="00D00549">
              <w:rPr>
                <w:rFonts w:hAnsi="宋体"/>
                <w:color w:val="000000"/>
                <w:kern w:val="0"/>
                <w:szCs w:val="21"/>
              </w:rPr>
              <w:t>）</w:t>
            </w:r>
          </w:p>
        </w:tc>
        <w:tc>
          <w:tcPr>
            <w:tcW w:w="1134" w:type="dxa"/>
            <w:shd w:val="clear" w:color="auto" w:fill="auto"/>
            <w:noWrap/>
            <w:vAlign w:val="center"/>
            <w:hideMark/>
          </w:tcPr>
          <w:p w:rsidR="00D00549" w:rsidRPr="00D00549" w:rsidRDefault="00D00549" w:rsidP="00FB199E">
            <w:pPr>
              <w:widowControl/>
              <w:jc w:val="center"/>
              <w:rPr>
                <w:color w:val="000000"/>
                <w:kern w:val="0"/>
                <w:szCs w:val="21"/>
              </w:rPr>
            </w:pPr>
            <w:r w:rsidRPr="00D00549">
              <w:rPr>
                <w:rFonts w:hAnsi="宋体"/>
                <w:color w:val="000000"/>
                <w:kern w:val="0"/>
                <w:szCs w:val="21"/>
              </w:rPr>
              <w:t>航材股份</w:t>
            </w:r>
          </w:p>
        </w:tc>
        <w:tc>
          <w:tcPr>
            <w:tcW w:w="1134"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10,050</w:t>
            </w:r>
          </w:p>
        </w:tc>
        <w:tc>
          <w:tcPr>
            <w:tcW w:w="1418" w:type="dxa"/>
            <w:shd w:val="clear" w:color="auto" w:fill="auto"/>
            <w:vAlign w:val="center"/>
            <w:hideMark/>
          </w:tcPr>
          <w:p w:rsidR="00D00549" w:rsidRPr="00D00549" w:rsidRDefault="00D00549" w:rsidP="00D00549">
            <w:pPr>
              <w:widowControl/>
              <w:jc w:val="right"/>
              <w:rPr>
                <w:color w:val="333333"/>
                <w:kern w:val="0"/>
                <w:szCs w:val="21"/>
              </w:rPr>
            </w:pPr>
            <w:r w:rsidRPr="00D00549">
              <w:rPr>
                <w:color w:val="333333"/>
                <w:kern w:val="0"/>
                <w:szCs w:val="21"/>
              </w:rPr>
              <w:t>793,849.50</w:t>
            </w:r>
          </w:p>
        </w:tc>
      </w:tr>
    </w:tbl>
    <w:p w:rsidR="00547452" w:rsidRDefault="00547452" w:rsidP="00085226">
      <w:pPr>
        <w:pStyle w:val="Default"/>
        <w:spacing w:line="360" w:lineRule="auto"/>
        <w:ind w:firstLineChars="200" w:firstLine="480"/>
        <w:rPr>
          <w:rFonts w:asciiTheme="minorEastAsia" w:eastAsiaTheme="minorEastAsia" w:hAnsiTheme="minorEastAsia"/>
          <w:color w:val="auto"/>
        </w:rPr>
      </w:pPr>
      <w:r>
        <w:rPr>
          <w:rFonts w:asciiTheme="minorEastAsia" w:eastAsiaTheme="minorEastAsia" w:hAnsiTheme="minorEastAsia" w:hint="eastAsia"/>
          <w:color w:val="auto"/>
        </w:rPr>
        <w:t>二、</w:t>
      </w:r>
      <w:r w:rsidRPr="00B52BD6">
        <w:rPr>
          <w:rFonts w:asciiTheme="minorEastAsia" w:eastAsiaTheme="minorEastAsia" w:hAnsiTheme="minorEastAsia" w:cs="Times New Roman" w:hint="eastAsia"/>
          <w:color w:val="auto"/>
          <w:kern w:val="2"/>
        </w:rPr>
        <w:t>参与</w:t>
      </w:r>
      <w:r w:rsidRPr="00547452">
        <w:rPr>
          <w:rFonts w:ascii="Times New Roman" w:eastAsiaTheme="minorEastAsia" w:hAnsiTheme="minorEastAsia" w:cs="Times New Roman" w:hint="eastAsia"/>
          <w:color w:val="000000" w:themeColor="text1"/>
          <w:kern w:val="2"/>
        </w:rPr>
        <w:t>锦波生物公开发行人民币普通股</w:t>
      </w:r>
      <w:r>
        <w:rPr>
          <w:rFonts w:asciiTheme="minorEastAsia" w:eastAsiaTheme="minorEastAsia" w:hAnsiTheme="minorEastAsia" w:cs="Times New Roman" w:hint="eastAsia"/>
          <w:color w:val="auto"/>
          <w:kern w:val="2"/>
        </w:rPr>
        <w:t>的网上申购情况</w:t>
      </w:r>
    </w:p>
    <w:p w:rsidR="00547452" w:rsidRDefault="00547452" w:rsidP="00547452">
      <w:pPr>
        <w:pStyle w:val="Default"/>
        <w:spacing w:line="360" w:lineRule="auto"/>
        <w:ind w:firstLineChars="200" w:firstLine="480"/>
        <w:rPr>
          <w:rFonts w:ascii="Times New Roman" w:eastAsiaTheme="minorEastAsia" w:hAnsiTheme="minorEastAsia" w:cs="Times New Roman"/>
          <w:color w:val="auto"/>
        </w:rPr>
      </w:pPr>
      <w:r w:rsidRPr="000D592A">
        <w:rPr>
          <w:rFonts w:ascii="Times New Roman" w:eastAsiaTheme="minorEastAsia" w:hAnsiTheme="minorEastAsia" w:cs="Times New Roman" w:hint="eastAsia"/>
          <w:color w:val="auto"/>
          <w:kern w:val="2"/>
        </w:rPr>
        <w:t>本公司控股股东中信证券股份有限公司为</w:t>
      </w:r>
      <w:r w:rsidRPr="00547452">
        <w:rPr>
          <w:rFonts w:ascii="Times New Roman" w:eastAsiaTheme="minorEastAsia" w:hAnsiTheme="minorEastAsia" w:cs="Times New Roman" w:hint="eastAsia"/>
          <w:color w:val="000000" w:themeColor="text1"/>
          <w:kern w:val="2"/>
        </w:rPr>
        <w:t>锦波生物</w:t>
      </w:r>
      <w:r w:rsidRPr="000D592A">
        <w:rPr>
          <w:rFonts w:ascii="Times New Roman" w:eastAsiaTheme="minorEastAsia" w:hAnsiTheme="minorEastAsia" w:cs="Times New Roman" w:hint="eastAsia"/>
          <w:color w:val="auto"/>
          <w:kern w:val="2"/>
        </w:rPr>
        <w:t>本次发行的</w:t>
      </w:r>
      <w:r w:rsidRPr="00547452">
        <w:rPr>
          <w:rFonts w:ascii="Times New Roman" w:eastAsiaTheme="minorEastAsia" w:hAnsiTheme="minorEastAsia" w:cs="Times New Roman" w:hint="eastAsia"/>
          <w:color w:val="auto"/>
          <w:kern w:val="2"/>
        </w:rPr>
        <w:t>保荐机构（主承销商）</w:t>
      </w:r>
      <w:r w:rsidRPr="000D592A">
        <w:rPr>
          <w:rFonts w:ascii="Times New Roman" w:eastAsiaTheme="minorEastAsia" w:hAnsiTheme="minorEastAsia" w:cs="Times New Roman" w:hint="eastAsia"/>
          <w:color w:val="auto"/>
          <w:kern w:val="2"/>
        </w:rPr>
        <w:t>。</w:t>
      </w:r>
      <w:r w:rsidRPr="00547452">
        <w:rPr>
          <w:rFonts w:ascii="Times New Roman" w:eastAsiaTheme="minorEastAsia" w:hAnsiTheme="minorEastAsia" w:cs="Times New Roman" w:hint="eastAsia"/>
          <w:color w:val="000000" w:themeColor="text1"/>
          <w:kern w:val="2"/>
        </w:rPr>
        <w:t>锦波生物</w:t>
      </w:r>
      <w:r w:rsidRPr="000D592A">
        <w:rPr>
          <w:rFonts w:ascii="Times New Roman" w:eastAsiaTheme="minorEastAsia" w:hAnsiTheme="minorEastAsia" w:cs="Times New Roman" w:hint="eastAsia"/>
          <w:color w:val="auto"/>
          <w:kern w:val="2"/>
        </w:rPr>
        <w:t>本次</w:t>
      </w:r>
      <w:r w:rsidRPr="000D592A">
        <w:rPr>
          <w:rFonts w:ascii="Times New Roman" w:eastAsiaTheme="minorEastAsia" w:hAnsiTheme="minorEastAsia" w:cs="Times New Roman"/>
          <w:color w:val="auto"/>
          <w:kern w:val="2"/>
        </w:rPr>
        <w:t>发行价格为人民币</w:t>
      </w:r>
      <w:r w:rsidRPr="00547452">
        <w:rPr>
          <w:rFonts w:ascii="Times New Roman" w:eastAsiaTheme="minorEastAsia" w:hAnsiTheme="minorEastAsia" w:cs="Times New Roman"/>
          <w:color w:val="auto"/>
          <w:kern w:val="2"/>
        </w:rPr>
        <w:t>49.00</w:t>
      </w:r>
      <w:r w:rsidRPr="000D592A">
        <w:rPr>
          <w:rFonts w:ascii="Times New Roman" w:eastAsiaTheme="minorEastAsia" w:hAnsiTheme="minorEastAsia" w:cs="Times New Roman" w:hint="eastAsia"/>
          <w:color w:val="auto"/>
          <w:kern w:val="2"/>
        </w:rPr>
        <w:t>元</w:t>
      </w:r>
      <w:r w:rsidRPr="000D592A">
        <w:rPr>
          <w:rFonts w:ascii="Times New Roman" w:eastAsiaTheme="minorEastAsia" w:hAnsiTheme="minorEastAsia" w:cs="Times New Roman" w:hint="eastAsia"/>
          <w:color w:val="auto"/>
          <w:kern w:val="2"/>
        </w:rPr>
        <w:t>/</w:t>
      </w:r>
      <w:r w:rsidRPr="000D592A">
        <w:rPr>
          <w:rFonts w:ascii="Times New Roman" w:eastAsiaTheme="minorEastAsia" w:hAnsiTheme="minorEastAsia" w:cs="Times New Roman" w:hint="eastAsia"/>
          <w:color w:val="auto"/>
          <w:kern w:val="2"/>
        </w:rPr>
        <w:t>股</w:t>
      </w:r>
      <w:r w:rsidRPr="000D592A">
        <w:rPr>
          <w:rFonts w:ascii="Times New Roman" w:eastAsiaTheme="minorEastAsia" w:hAnsiTheme="minorEastAsia" w:cs="Times New Roman"/>
          <w:color w:val="auto"/>
          <w:kern w:val="2"/>
        </w:rPr>
        <w:t>，由</w:t>
      </w:r>
      <w:r w:rsidRPr="00547452">
        <w:rPr>
          <w:rFonts w:ascii="Times New Roman" w:eastAsiaTheme="minorEastAsia" w:hAnsiTheme="minorEastAsia" w:cs="Times New Roman" w:hint="eastAsia"/>
          <w:color w:val="auto"/>
          <w:kern w:val="2"/>
        </w:rPr>
        <w:t>发行人和保荐机构（主承销商）根据发行人所属行业、市场情况、募集资金需求等因素协商确定</w:t>
      </w:r>
      <w:r w:rsidRPr="000D592A">
        <w:rPr>
          <w:rFonts w:ascii="Times New Roman" w:eastAsiaTheme="minorEastAsia" w:hAnsiTheme="minorEastAsia" w:cs="Times New Roman" w:hint="eastAsia"/>
          <w:color w:val="auto"/>
          <w:kern w:val="2"/>
        </w:rPr>
        <w:t>。</w:t>
      </w:r>
      <w:r w:rsidRPr="000D592A">
        <w:rPr>
          <w:rFonts w:ascii="Times New Roman" w:eastAsiaTheme="minorEastAsia" w:hAnsiTheme="minorEastAsia" w:cs="Times New Roman"/>
          <w:color w:val="auto"/>
          <w:kern w:val="2"/>
        </w:rPr>
        <w:t>本公</w:t>
      </w:r>
      <w:r w:rsidRPr="000D592A">
        <w:rPr>
          <w:rFonts w:ascii="Times New Roman" w:eastAsiaTheme="minorEastAsia" w:hAnsiTheme="minorEastAsia" w:cs="Times New Roman"/>
          <w:color w:val="auto"/>
        </w:rPr>
        <w:t>司旗下部分公募基金参与</w:t>
      </w:r>
      <w:r w:rsidRPr="00547452">
        <w:rPr>
          <w:rFonts w:ascii="Times New Roman" w:eastAsiaTheme="minorEastAsia" w:hAnsiTheme="minorEastAsia" w:cs="Times New Roman" w:hint="eastAsia"/>
          <w:color w:val="000000" w:themeColor="text1"/>
          <w:kern w:val="2"/>
        </w:rPr>
        <w:t>锦波生物</w:t>
      </w:r>
      <w:r w:rsidRPr="000D592A">
        <w:rPr>
          <w:rFonts w:ascii="Times New Roman" w:eastAsiaTheme="minorEastAsia" w:hAnsiTheme="minorEastAsia" w:cs="Times New Roman"/>
          <w:color w:val="auto"/>
        </w:rPr>
        <w:t>本次发行</w:t>
      </w:r>
      <w:r w:rsidRPr="000D592A">
        <w:rPr>
          <w:rFonts w:ascii="Times New Roman" w:eastAsiaTheme="minorEastAsia" w:hAnsiTheme="minorEastAsia" w:cs="Times New Roman"/>
          <w:color w:val="auto"/>
          <w:kern w:val="2"/>
        </w:rPr>
        <w:t>网</w:t>
      </w:r>
      <w:r>
        <w:rPr>
          <w:rFonts w:ascii="Times New Roman" w:eastAsiaTheme="minorEastAsia" w:hAnsiTheme="minorEastAsia" w:cs="Times New Roman" w:hint="eastAsia"/>
          <w:color w:val="auto"/>
          <w:kern w:val="2"/>
        </w:rPr>
        <w:t>上</w:t>
      </w:r>
      <w:r w:rsidRPr="000D592A">
        <w:rPr>
          <w:rFonts w:ascii="Times New Roman" w:eastAsiaTheme="minorEastAsia" w:hAnsiTheme="minorEastAsia" w:cs="Times New Roman"/>
          <w:color w:val="auto"/>
          <w:kern w:val="2"/>
        </w:rPr>
        <w:t>申购</w:t>
      </w:r>
      <w:r w:rsidRPr="000D592A">
        <w:rPr>
          <w:rFonts w:ascii="Times New Roman" w:eastAsiaTheme="minorEastAsia" w:hAnsiTheme="minorEastAsia" w:cs="Times New Roman" w:hint="eastAsia"/>
          <w:color w:val="auto"/>
          <w:kern w:val="2"/>
        </w:rPr>
        <w:t>的相关信息</w:t>
      </w:r>
      <w:r w:rsidRPr="000D592A">
        <w:rPr>
          <w:rFonts w:ascii="Times New Roman" w:eastAsiaTheme="minorEastAsia" w:hAnsiTheme="minorEastAsia" w:cs="Times New Roman"/>
          <w:color w:val="auto"/>
        </w:rPr>
        <w:t>如下：</w:t>
      </w:r>
    </w:p>
    <w:tbl>
      <w:tblPr>
        <w:tblStyle w:val="ab"/>
        <w:tblW w:w="9215" w:type="dxa"/>
        <w:tblInd w:w="-318" w:type="dxa"/>
        <w:tblLook w:val="04A0"/>
      </w:tblPr>
      <w:tblGrid>
        <w:gridCol w:w="5529"/>
        <w:gridCol w:w="1134"/>
        <w:gridCol w:w="1134"/>
        <w:gridCol w:w="1418"/>
      </w:tblGrid>
      <w:tr w:rsidR="00547452" w:rsidRPr="00547452" w:rsidTr="00B42F3E">
        <w:trPr>
          <w:trHeight w:val="600"/>
        </w:trPr>
        <w:tc>
          <w:tcPr>
            <w:tcW w:w="5529" w:type="dxa"/>
            <w:vAlign w:val="center"/>
            <w:hideMark/>
          </w:tcPr>
          <w:p w:rsidR="00547452" w:rsidRPr="00547452" w:rsidRDefault="00547452" w:rsidP="00B42F3E">
            <w:pPr>
              <w:jc w:val="center"/>
            </w:pPr>
            <w:r w:rsidRPr="00547452">
              <w:rPr>
                <w:rFonts w:hint="eastAsia"/>
              </w:rPr>
              <w:t>基金名称</w:t>
            </w:r>
          </w:p>
        </w:tc>
        <w:tc>
          <w:tcPr>
            <w:tcW w:w="1134" w:type="dxa"/>
            <w:vAlign w:val="center"/>
            <w:hideMark/>
          </w:tcPr>
          <w:p w:rsidR="00547452" w:rsidRPr="00547452" w:rsidRDefault="00547452" w:rsidP="00B42F3E">
            <w:pPr>
              <w:jc w:val="center"/>
            </w:pPr>
            <w:r w:rsidRPr="00547452">
              <w:rPr>
                <w:rFonts w:hint="eastAsia"/>
              </w:rPr>
              <w:t>获配证券</w:t>
            </w:r>
          </w:p>
        </w:tc>
        <w:tc>
          <w:tcPr>
            <w:tcW w:w="1134" w:type="dxa"/>
            <w:vAlign w:val="center"/>
            <w:hideMark/>
          </w:tcPr>
          <w:p w:rsidR="00547452" w:rsidRPr="00547452" w:rsidRDefault="00547452" w:rsidP="00B42F3E">
            <w:pPr>
              <w:jc w:val="center"/>
            </w:pPr>
            <w:r w:rsidRPr="00547452">
              <w:rPr>
                <w:rFonts w:hint="eastAsia"/>
              </w:rPr>
              <w:t>获配数量（股）</w:t>
            </w:r>
          </w:p>
        </w:tc>
        <w:tc>
          <w:tcPr>
            <w:tcW w:w="1418" w:type="dxa"/>
            <w:vAlign w:val="center"/>
            <w:hideMark/>
          </w:tcPr>
          <w:p w:rsidR="00547452" w:rsidRPr="00547452" w:rsidRDefault="00547452" w:rsidP="00B42F3E">
            <w:pPr>
              <w:jc w:val="center"/>
            </w:pPr>
            <w:r w:rsidRPr="00547452">
              <w:rPr>
                <w:rFonts w:hint="eastAsia"/>
              </w:rPr>
              <w:t>获配金额（元）</w:t>
            </w:r>
          </w:p>
        </w:tc>
      </w:tr>
      <w:tr w:rsidR="00547452" w:rsidRPr="00547452" w:rsidTr="004D6274">
        <w:trPr>
          <w:trHeight w:val="270"/>
        </w:trPr>
        <w:tc>
          <w:tcPr>
            <w:tcW w:w="5529" w:type="dxa"/>
            <w:hideMark/>
          </w:tcPr>
          <w:p w:rsidR="00547452" w:rsidRPr="00547452" w:rsidRDefault="00547452" w:rsidP="00547452">
            <w:r w:rsidRPr="00547452">
              <w:rPr>
                <w:rFonts w:hint="eastAsia"/>
              </w:rPr>
              <w:t>华夏北交所创新中小企业精选两年定期开放混合型发起式证券投资基金</w:t>
            </w:r>
          </w:p>
        </w:tc>
        <w:tc>
          <w:tcPr>
            <w:tcW w:w="1134" w:type="dxa"/>
            <w:vAlign w:val="center"/>
            <w:hideMark/>
          </w:tcPr>
          <w:p w:rsidR="00547452" w:rsidRPr="00547452" w:rsidRDefault="00547452" w:rsidP="004D6274">
            <w:pPr>
              <w:jc w:val="center"/>
            </w:pPr>
            <w:r w:rsidRPr="00547452">
              <w:rPr>
                <w:rFonts w:hint="eastAsia"/>
              </w:rPr>
              <w:t>锦波生物</w:t>
            </w:r>
          </w:p>
        </w:tc>
        <w:tc>
          <w:tcPr>
            <w:tcW w:w="1134" w:type="dxa"/>
            <w:vAlign w:val="center"/>
            <w:hideMark/>
          </w:tcPr>
          <w:p w:rsidR="00547452" w:rsidRPr="00547452" w:rsidRDefault="00547452" w:rsidP="004D6274">
            <w:pPr>
              <w:jc w:val="right"/>
            </w:pPr>
            <w:r w:rsidRPr="00547452">
              <w:rPr>
                <w:rFonts w:hint="eastAsia"/>
              </w:rPr>
              <w:t>1,600</w:t>
            </w:r>
          </w:p>
        </w:tc>
        <w:tc>
          <w:tcPr>
            <w:tcW w:w="1418" w:type="dxa"/>
            <w:vAlign w:val="center"/>
            <w:hideMark/>
          </w:tcPr>
          <w:p w:rsidR="00547452" w:rsidRPr="00547452" w:rsidRDefault="00547452" w:rsidP="004D6274">
            <w:pPr>
              <w:jc w:val="right"/>
            </w:pPr>
            <w:r w:rsidRPr="00547452">
              <w:rPr>
                <w:rFonts w:hint="eastAsia"/>
              </w:rPr>
              <w:t>78,400.00</w:t>
            </w:r>
          </w:p>
        </w:tc>
      </w:tr>
    </w:tbl>
    <w:p w:rsidR="00624130" w:rsidRPr="000D592A" w:rsidRDefault="00624130" w:rsidP="00085226">
      <w:pPr>
        <w:pStyle w:val="Default"/>
        <w:spacing w:line="360" w:lineRule="auto"/>
        <w:ind w:firstLineChars="200" w:firstLine="480"/>
        <w:rPr>
          <w:rFonts w:asciiTheme="minorEastAsia" w:eastAsiaTheme="minorEastAsia" w:hAnsiTheme="minorEastAsia"/>
          <w:color w:val="auto"/>
        </w:rPr>
      </w:pPr>
      <w:r w:rsidRPr="000D592A">
        <w:rPr>
          <w:rFonts w:asciiTheme="minorEastAsia" w:eastAsiaTheme="minorEastAsia" w:hAnsiTheme="minorEastAsia"/>
          <w:color w:val="auto"/>
        </w:rPr>
        <w:t>特此公告</w:t>
      </w:r>
    </w:p>
    <w:p w:rsidR="002B42DB" w:rsidRPr="000D592A" w:rsidRDefault="002B42DB" w:rsidP="00085226">
      <w:pPr>
        <w:tabs>
          <w:tab w:val="left" w:pos="10440"/>
        </w:tabs>
        <w:snapToGrid w:val="0"/>
        <w:spacing w:line="360" w:lineRule="auto"/>
        <w:jc w:val="right"/>
        <w:rPr>
          <w:rFonts w:hAnsi="宋体"/>
          <w:sz w:val="24"/>
        </w:rPr>
      </w:pPr>
    </w:p>
    <w:p w:rsidR="002B42DB" w:rsidRPr="000D592A" w:rsidRDefault="002B42DB" w:rsidP="00085226">
      <w:pPr>
        <w:tabs>
          <w:tab w:val="left" w:pos="10440"/>
        </w:tabs>
        <w:snapToGrid w:val="0"/>
        <w:spacing w:line="360" w:lineRule="auto"/>
        <w:jc w:val="right"/>
        <w:rPr>
          <w:rFonts w:hAnsi="宋体"/>
          <w:sz w:val="24"/>
        </w:rPr>
      </w:pPr>
    </w:p>
    <w:p w:rsidR="00624130" w:rsidRPr="000D592A" w:rsidRDefault="00624130" w:rsidP="00085226">
      <w:pPr>
        <w:tabs>
          <w:tab w:val="left" w:pos="10440"/>
        </w:tabs>
        <w:snapToGrid w:val="0"/>
        <w:spacing w:line="360" w:lineRule="auto"/>
        <w:jc w:val="right"/>
        <w:rPr>
          <w:sz w:val="24"/>
        </w:rPr>
      </w:pPr>
      <w:r w:rsidRPr="000D592A">
        <w:rPr>
          <w:rFonts w:hAnsi="宋体"/>
          <w:sz w:val="24"/>
        </w:rPr>
        <w:t>华夏基金管理有限公司</w:t>
      </w:r>
    </w:p>
    <w:p w:rsidR="00624130" w:rsidRPr="000D592A" w:rsidRDefault="00D10D61" w:rsidP="00085226">
      <w:pPr>
        <w:tabs>
          <w:tab w:val="left" w:pos="10440"/>
        </w:tabs>
        <w:snapToGrid w:val="0"/>
        <w:spacing w:line="360" w:lineRule="auto"/>
        <w:jc w:val="right"/>
      </w:pPr>
      <w:r w:rsidRPr="000D592A">
        <w:rPr>
          <w:rFonts w:ascii="宋体" w:hAnsi="宋体"/>
          <w:sz w:val="24"/>
        </w:rPr>
        <w:t>二○</w:t>
      </w:r>
      <w:r w:rsidR="00346166" w:rsidRPr="000D592A">
        <w:rPr>
          <w:rFonts w:ascii="宋体" w:hAnsi="宋体"/>
          <w:sz w:val="24"/>
        </w:rPr>
        <w:t>二</w:t>
      </w:r>
      <w:r w:rsidR="00372233">
        <w:rPr>
          <w:rFonts w:ascii="宋体" w:hAnsi="宋体" w:hint="eastAsia"/>
          <w:sz w:val="24"/>
        </w:rPr>
        <w:t>三</w:t>
      </w:r>
      <w:r w:rsidR="002C2308" w:rsidRPr="000D592A">
        <w:rPr>
          <w:rFonts w:ascii="宋体" w:hAnsi="宋体"/>
          <w:sz w:val="24"/>
        </w:rPr>
        <w:t>年</w:t>
      </w:r>
      <w:r w:rsidR="00D00549">
        <w:rPr>
          <w:rFonts w:ascii="宋体" w:hAnsi="宋体" w:hint="eastAsia"/>
          <w:sz w:val="24"/>
        </w:rPr>
        <w:t>七</w:t>
      </w:r>
      <w:r w:rsidR="002C2308" w:rsidRPr="000D592A">
        <w:rPr>
          <w:rFonts w:hAnsi="宋体"/>
          <w:sz w:val="24"/>
        </w:rPr>
        <w:t>月</w:t>
      </w:r>
      <w:r w:rsidR="00D00549">
        <w:rPr>
          <w:rFonts w:hAnsi="宋体" w:hint="eastAsia"/>
          <w:sz w:val="24"/>
        </w:rPr>
        <w:t>十四</w:t>
      </w:r>
      <w:r w:rsidR="002C2308" w:rsidRPr="000D592A">
        <w:rPr>
          <w:rFonts w:hAnsi="宋体"/>
          <w:sz w:val="24"/>
        </w:rPr>
        <w:t>日</w:t>
      </w:r>
    </w:p>
    <w:sectPr w:rsidR="00624130" w:rsidRPr="000D592A" w:rsidSect="00FE5EAF">
      <w:headerReference w:type="even" r:id="rId8"/>
      <w:headerReference w:type="default" r:id="rId9"/>
      <w:footerReference w:type="even" r:id="rId10"/>
      <w:footerReference w:type="default" r:id="rId11"/>
      <w:pgSz w:w="11906" w:h="16838" w:code="9"/>
      <w:pgMar w:top="1389" w:right="1797" w:bottom="1389" w:left="1797" w:header="851" w:footer="992" w:gutter="0"/>
      <w:cols w:space="425"/>
      <w:docGrid w:type="lines" w:linePitch="317" w:charSpace="60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6FD" w:rsidRDefault="008036FD">
      <w:r>
        <w:separator/>
      </w:r>
    </w:p>
  </w:endnote>
  <w:endnote w:type="continuationSeparator" w:id="0">
    <w:p w:rsidR="008036FD" w:rsidRDefault="008036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5E5" w:rsidRDefault="00F17471" w:rsidP="005B461D">
    <w:pPr>
      <w:pStyle w:val="a4"/>
      <w:framePr w:wrap="around" w:vAnchor="text" w:hAnchor="margin" w:xAlign="center" w:y="1"/>
      <w:rPr>
        <w:rStyle w:val="a5"/>
      </w:rPr>
    </w:pPr>
    <w:r>
      <w:rPr>
        <w:rStyle w:val="a5"/>
      </w:rPr>
      <w:fldChar w:fldCharType="begin"/>
    </w:r>
    <w:r w:rsidR="00E955E5">
      <w:rPr>
        <w:rStyle w:val="a5"/>
      </w:rPr>
      <w:instrText xml:space="preserve">PAGE  </w:instrText>
    </w:r>
    <w:r>
      <w:rPr>
        <w:rStyle w:val="a5"/>
      </w:rPr>
      <w:fldChar w:fldCharType="end"/>
    </w:r>
  </w:p>
  <w:p w:rsidR="00E955E5" w:rsidRDefault="00E955E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5E5" w:rsidRDefault="00F17471" w:rsidP="000933A1">
    <w:pPr>
      <w:pStyle w:val="a4"/>
      <w:jc w:val="center"/>
    </w:pPr>
    <w:r w:rsidRPr="00F17471">
      <w:fldChar w:fldCharType="begin"/>
    </w:r>
    <w:r w:rsidR="00E955E5">
      <w:instrText xml:space="preserve"> PAGE   \* MERGEFORMAT </w:instrText>
    </w:r>
    <w:r w:rsidRPr="00F17471">
      <w:fldChar w:fldCharType="separate"/>
    </w:r>
    <w:r w:rsidR="0007232A" w:rsidRPr="0007232A">
      <w:rPr>
        <w:noProof/>
        <w:lang w:val="zh-CN"/>
      </w:rPr>
      <w:t>1</w:t>
    </w:r>
    <w:r>
      <w:rPr>
        <w:noProof/>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6FD" w:rsidRDefault="008036FD">
      <w:r>
        <w:separator/>
      </w:r>
    </w:p>
  </w:footnote>
  <w:footnote w:type="continuationSeparator" w:id="0">
    <w:p w:rsidR="008036FD" w:rsidRDefault="008036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5E5" w:rsidRDefault="00E955E5" w:rsidP="00085226">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5E5" w:rsidRDefault="00E955E5" w:rsidP="00085226">
    <w:pPr>
      <w:pStyle w:val="a6"/>
      <w:pBdr>
        <w:bottom w:val="none" w:sz="0" w:space="0" w:color="auto"/>
      </w:pBd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合规部-邱曦">
    <w15:presenceInfo w15:providerId="AD" w15:userId="S-1-5-21-4040542111-3479009570-1042660180-155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HorizontalSpacing w:val="213"/>
  <w:drawingGridVerticalSpacing w:val="317"/>
  <w:displayHorizontalDrawingGridEvery w:val="0"/>
  <w:characterSpacingControl w:val="compressPunctuation"/>
  <w:hdrShapeDefaults>
    <o:shapedefaults v:ext="edit" spidmax="645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111A4"/>
    <w:rsid w:val="00002706"/>
    <w:rsid w:val="00004238"/>
    <w:rsid w:val="00006D0F"/>
    <w:rsid w:val="00013749"/>
    <w:rsid w:val="0001628D"/>
    <w:rsid w:val="000201D1"/>
    <w:rsid w:val="000206EF"/>
    <w:rsid w:val="000220B8"/>
    <w:rsid w:val="00025E53"/>
    <w:rsid w:val="000267B3"/>
    <w:rsid w:val="00031833"/>
    <w:rsid w:val="00033ADD"/>
    <w:rsid w:val="00035369"/>
    <w:rsid w:val="000367FC"/>
    <w:rsid w:val="000376C5"/>
    <w:rsid w:val="00040722"/>
    <w:rsid w:val="00040D7F"/>
    <w:rsid w:val="00044E88"/>
    <w:rsid w:val="00047F69"/>
    <w:rsid w:val="00051499"/>
    <w:rsid w:val="00054D55"/>
    <w:rsid w:val="0005750C"/>
    <w:rsid w:val="00057B85"/>
    <w:rsid w:val="0006088A"/>
    <w:rsid w:val="000617AD"/>
    <w:rsid w:val="00064DBA"/>
    <w:rsid w:val="00067841"/>
    <w:rsid w:val="000709CA"/>
    <w:rsid w:val="000713A5"/>
    <w:rsid w:val="00071A19"/>
    <w:rsid w:val="0007232A"/>
    <w:rsid w:val="00074502"/>
    <w:rsid w:val="00074A02"/>
    <w:rsid w:val="00075225"/>
    <w:rsid w:val="000776E5"/>
    <w:rsid w:val="0007792B"/>
    <w:rsid w:val="00084083"/>
    <w:rsid w:val="00085226"/>
    <w:rsid w:val="00086108"/>
    <w:rsid w:val="00092164"/>
    <w:rsid w:val="0009262A"/>
    <w:rsid w:val="00093145"/>
    <w:rsid w:val="000933A1"/>
    <w:rsid w:val="000954D7"/>
    <w:rsid w:val="000A6DAC"/>
    <w:rsid w:val="000C06C9"/>
    <w:rsid w:val="000C4534"/>
    <w:rsid w:val="000C5FEC"/>
    <w:rsid w:val="000C691A"/>
    <w:rsid w:val="000D2119"/>
    <w:rsid w:val="000D277D"/>
    <w:rsid w:val="000D32CE"/>
    <w:rsid w:val="000D34E3"/>
    <w:rsid w:val="000D592A"/>
    <w:rsid w:val="000E5968"/>
    <w:rsid w:val="000F3D56"/>
    <w:rsid w:val="000F4BB1"/>
    <w:rsid w:val="000F5486"/>
    <w:rsid w:val="000F69B2"/>
    <w:rsid w:val="0010282D"/>
    <w:rsid w:val="001104A1"/>
    <w:rsid w:val="00110A7D"/>
    <w:rsid w:val="00111FA6"/>
    <w:rsid w:val="001134F8"/>
    <w:rsid w:val="00113981"/>
    <w:rsid w:val="00114AA1"/>
    <w:rsid w:val="00114EFE"/>
    <w:rsid w:val="00117041"/>
    <w:rsid w:val="001175B1"/>
    <w:rsid w:val="001260E1"/>
    <w:rsid w:val="001364E6"/>
    <w:rsid w:val="0014097F"/>
    <w:rsid w:val="00140F4F"/>
    <w:rsid w:val="00143FE8"/>
    <w:rsid w:val="00145871"/>
    <w:rsid w:val="00147787"/>
    <w:rsid w:val="001508ED"/>
    <w:rsid w:val="0015246E"/>
    <w:rsid w:val="00154F00"/>
    <w:rsid w:val="00156566"/>
    <w:rsid w:val="00161B74"/>
    <w:rsid w:val="001646E0"/>
    <w:rsid w:val="00164BD3"/>
    <w:rsid w:val="001669D1"/>
    <w:rsid w:val="00174538"/>
    <w:rsid w:val="00174B79"/>
    <w:rsid w:val="00185D40"/>
    <w:rsid w:val="001863D0"/>
    <w:rsid w:val="00191B6E"/>
    <w:rsid w:val="00194CED"/>
    <w:rsid w:val="00195885"/>
    <w:rsid w:val="00197BD8"/>
    <w:rsid w:val="00197CD9"/>
    <w:rsid w:val="001A2404"/>
    <w:rsid w:val="001A33A1"/>
    <w:rsid w:val="001B29F8"/>
    <w:rsid w:val="001B33EC"/>
    <w:rsid w:val="001B37A5"/>
    <w:rsid w:val="001B559F"/>
    <w:rsid w:val="001C0BA4"/>
    <w:rsid w:val="001C1DAD"/>
    <w:rsid w:val="001C6599"/>
    <w:rsid w:val="001C6889"/>
    <w:rsid w:val="001D149A"/>
    <w:rsid w:val="001D2E06"/>
    <w:rsid w:val="001D4CDE"/>
    <w:rsid w:val="001D5B75"/>
    <w:rsid w:val="001E35F9"/>
    <w:rsid w:val="001F0B96"/>
    <w:rsid w:val="001F7306"/>
    <w:rsid w:val="002001F0"/>
    <w:rsid w:val="00200615"/>
    <w:rsid w:val="002038EE"/>
    <w:rsid w:val="00203F2A"/>
    <w:rsid w:val="00207552"/>
    <w:rsid w:val="00215194"/>
    <w:rsid w:val="00216F3D"/>
    <w:rsid w:val="002171F8"/>
    <w:rsid w:val="00217452"/>
    <w:rsid w:val="00222929"/>
    <w:rsid w:val="0022391E"/>
    <w:rsid w:val="00223F21"/>
    <w:rsid w:val="00224F6A"/>
    <w:rsid w:val="00226D5F"/>
    <w:rsid w:val="00226E0E"/>
    <w:rsid w:val="00227A73"/>
    <w:rsid w:val="00234948"/>
    <w:rsid w:val="00234EA8"/>
    <w:rsid w:val="00235108"/>
    <w:rsid w:val="00236BBD"/>
    <w:rsid w:val="00244DA0"/>
    <w:rsid w:val="002460C4"/>
    <w:rsid w:val="00251D83"/>
    <w:rsid w:val="00253517"/>
    <w:rsid w:val="0025408E"/>
    <w:rsid w:val="002625E8"/>
    <w:rsid w:val="0026682F"/>
    <w:rsid w:val="00266B90"/>
    <w:rsid w:val="00267914"/>
    <w:rsid w:val="002718CD"/>
    <w:rsid w:val="00273BE7"/>
    <w:rsid w:val="00276A04"/>
    <w:rsid w:val="00276C5F"/>
    <w:rsid w:val="00277CD2"/>
    <w:rsid w:val="0028743D"/>
    <w:rsid w:val="002874BE"/>
    <w:rsid w:val="00290A8B"/>
    <w:rsid w:val="002924BC"/>
    <w:rsid w:val="002A0D7B"/>
    <w:rsid w:val="002A144A"/>
    <w:rsid w:val="002A2618"/>
    <w:rsid w:val="002A263F"/>
    <w:rsid w:val="002A3B6A"/>
    <w:rsid w:val="002A73B1"/>
    <w:rsid w:val="002B42DB"/>
    <w:rsid w:val="002B466F"/>
    <w:rsid w:val="002C2308"/>
    <w:rsid w:val="002C27F2"/>
    <w:rsid w:val="002C27FF"/>
    <w:rsid w:val="002C3792"/>
    <w:rsid w:val="002C4521"/>
    <w:rsid w:val="002C583C"/>
    <w:rsid w:val="002C5A21"/>
    <w:rsid w:val="002C6831"/>
    <w:rsid w:val="002D0270"/>
    <w:rsid w:val="002D0584"/>
    <w:rsid w:val="002D116C"/>
    <w:rsid w:val="002D26F8"/>
    <w:rsid w:val="002D7033"/>
    <w:rsid w:val="002E0184"/>
    <w:rsid w:val="002E130C"/>
    <w:rsid w:val="002E232A"/>
    <w:rsid w:val="002E3EF0"/>
    <w:rsid w:val="002E67F8"/>
    <w:rsid w:val="002F13F3"/>
    <w:rsid w:val="002F2994"/>
    <w:rsid w:val="002F4329"/>
    <w:rsid w:val="002F662D"/>
    <w:rsid w:val="002F7333"/>
    <w:rsid w:val="003019F7"/>
    <w:rsid w:val="00303075"/>
    <w:rsid w:val="00304363"/>
    <w:rsid w:val="00307573"/>
    <w:rsid w:val="00311094"/>
    <w:rsid w:val="00313B88"/>
    <w:rsid w:val="00314115"/>
    <w:rsid w:val="003152F0"/>
    <w:rsid w:val="00317E75"/>
    <w:rsid w:val="00327944"/>
    <w:rsid w:val="003329E5"/>
    <w:rsid w:val="0034347E"/>
    <w:rsid w:val="003436F0"/>
    <w:rsid w:val="00346166"/>
    <w:rsid w:val="00351CCB"/>
    <w:rsid w:val="00352654"/>
    <w:rsid w:val="00352B5D"/>
    <w:rsid w:val="0035417D"/>
    <w:rsid w:val="00355496"/>
    <w:rsid w:val="00357347"/>
    <w:rsid w:val="003606B0"/>
    <w:rsid w:val="00360CE1"/>
    <w:rsid w:val="00362652"/>
    <w:rsid w:val="00362858"/>
    <w:rsid w:val="00364F3E"/>
    <w:rsid w:val="003670E6"/>
    <w:rsid w:val="003701AD"/>
    <w:rsid w:val="003703F2"/>
    <w:rsid w:val="00371013"/>
    <w:rsid w:val="00372233"/>
    <w:rsid w:val="0037460D"/>
    <w:rsid w:val="003765C0"/>
    <w:rsid w:val="003778F6"/>
    <w:rsid w:val="00381B26"/>
    <w:rsid w:val="00381B67"/>
    <w:rsid w:val="0039160D"/>
    <w:rsid w:val="003956B0"/>
    <w:rsid w:val="003A0A71"/>
    <w:rsid w:val="003A0AC8"/>
    <w:rsid w:val="003A1CA7"/>
    <w:rsid w:val="003A44B8"/>
    <w:rsid w:val="003A5DC1"/>
    <w:rsid w:val="003A7326"/>
    <w:rsid w:val="003A7596"/>
    <w:rsid w:val="003B0005"/>
    <w:rsid w:val="003B1C62"/>
    <w:rsid w:val="003B52FA"/>
    <w:rsid w:val="003B5E35"/>
    <w:rsid w:val="003B647D"/>
    <w:rsid w:val="003C39B4"/>
    <w:rsid w:val="003C3D0B"/>
    <w:rsid w:val="003C463A"/>
    <w:rsid w:val="003C483A"/>
    <w:rsid w:val="003C582E"/>
    <w:rsid w:val="003C60EB"/>
    <w:rsid w:val="003C63FB"/>
    <w:rsid w:val="003C7091"/>
    <w:rsid w:val="003D0D91"/>
    <w:rsid w:val="003D4E89"/>
    <w:rsid w:val="003D6616"/>
    <w:rsid w:val="003E0585"/>
    <w:rsid w:val="003E1A61"/>
    <w:rsid w:val="003E271A"/>
    <w:rsid w:val="003E3A67"/>
    <w:rsid w:val="003E48D4"/>
    <w:rsid w:val="003E4BBA"/>
    <w:rsid w:val="003E58D5"/>
    <w:rsid w:val="003E5CB0"/>
    <w:rsid w:val="003E7484"/>
    <w:rsid w:val="003E7CDD"/>
    <w:rsid w:val="003F4BEA"/>
    <w:rsid w:val="003F69F4"/>
    <w:rsid w:val="00403E50"/>
    <w:rsid w:val="0040455D"/>
    <w:rsid w:val="00404A7C"/>
    <w:rsid w:val="004054A7"/>
    <w:rsid w:val="00411613"/>
    <w:rsid w:val="00411EAA"/>
    <w:rsid w:val="0041241D"/>
    <w:rsid w:val="00414407"/>
    <w:rsid w:val="00414BEF"/>
    <w:rsid w:val="004155AF"/>
    <w:rsid w:val="00425B0B"/>
    <w:rsid w:val="00425D09"/>
    <w:rsid w:val="00426433"/>
    <w:rsid w:val="004304B9"/>
    <w:rsid w:val="00434502"/>
    <w:rsid w:val="00435DC8"/>
    <w:rsid w:val="00436147"/>
    <w:rsid w:val="00436B70"/>
    <w:rsid w:val="00436CF1"/>
    <w:rsid w:val="00437B49"/>
    <w:rsid w:val="00437B5E"/>
    <w:rsid w:val="00437F51"/>
    <w:rsid w:val="00446203"/>
    <w:rsid w:val="00451D17"/>
    <w:rsid w:val="00453882"/>
    <w:rsid w:val="00456582"/>
    <w:rsid w:val="004566C5"/>
    <w:rsid w:val="00462151"/>
    <w:rsid w:val="00462843"/>
    <w:rsid w:val="00463127"/>
    <w:rsid w:val="00464DD3"/>
    <w:rsid w:val="0046502F"/>
    <w:rsid w:val="0046509D"/>
    <w:rsid w:val="00467E1B"/>
    <w:rsid w:val="004722F3"/>
    <w:rsid w:val="00472B6E"/>
    <w:rsid w:val="00476B59"/>
    <w:rsid w:val="00480E4B"/>
    <w:rsid w:val="004816ED"/>
    <w:rsid w:val="004831EE"/>
    <w:rsid w:val="00484932"/>
    <w:rsid w:val="0048617A"/>
    <w:rsid w:val="0048660A"/>
    <w:rsid w:val="004871D8"/>
    <w:rsid w:val="00487DA3"/>
    <w:rsid w:val="00491BB0"/>
    <w:rsid w:val="00491FD9"/>
    <w:rsid w:val="004955DC"/>
    <w:rsid w:val="00495FA4"/>
    <w:rsid w:val="004A0400"/>
    <w:rsid w:val="004A17EF"/>
    <w:rsid w:val="004A19D9"/>
    <w:rsid w:val="004A31D4"/>
    <w:rsid w:val="004A37E4"/>
    <w:rsid w:val="004A5E3C"/>
    <w:rsid w:val="004B109F"/>
    <w:rsid w:val="004B20FE"/>
    <w:rsid w:val="004B36B7"/>
    <w:rsid w:val="004B3D50"/>
    <w:rsid w:val="004B67FC"/>
    <w:rsid w:val="004C62F8"/>
    <w:rsid w:val="004D29FF"/>
    <w:rsid w:val="004D4D07"/>
    <w:rsid w:val="004D55F1"/>
    <w:rsid w:val="004D6274"/>
    <w:rsid w:val="004D7714"/>
    <w:rsid w:val="004E13F2"/>
    <w:rsid w:val="004E4E21"/>
    <w:rsid w:val="004F0077"/>
    <w:rsid w:val="004F217A"/>
    <w:rsid w:val="004F33DC"/>
    <w:rsid w:val="004F50E8"/>
    <w:rsid w:val="004F6EA5"/>
    <w:rsid w:val="004F7597"/>
    <w:rsid w:val="00500892"/>
    <w:rsid w:val="00502115"/>
    <w:rsid w:val="00502C4A"/>
    <w:rsid w:val="00503077"/>
    <w:rsid w:val="00504847"/>
    <w:rsid w:val="00505AD1"/>
    <w:rsid w:val="005071DA"/>
    <w:rsid w:val="00510645"/>
    <w:rsid w:val="00510BF2"/>
    <w:rsid w:val="005117F6"/>
    <w:rsid w:val="005162B3"/>
    <w:rsid w:val="00520894"/>
    <w:rsid w:val="00520B19"/>
    <w:rsid w:val="00526D6F"/>
    <w:rsid w:val="00532EED"/>
    <w:rsid w:val="0053655C"/>
    <w:rsid w:val="005370BD"/>
    <w:rsid w:val="00537925"/>
    <w:rsid w:val="005437C6"/>
    <w:rsid w:val="005440EE"/>
    <w:rsid w:val="00544E7F"/>
    <w:rsid w:val="005458A8"/>
    <w:rsid w:val="00545E18"/>
    <w:rsid w:val="005463AF"/>
    <w:rsid w:val="00546A68"/>
    <w:rsid w:val="00547452"/>
    <w:rsid w:val="005515BC"/>
    <w:rsid w:val="00554EA5"/>
    <w:rsid w:val="005563B4"/>
    <w:rsid w:val="0056236F"/>
    <w:rsid w:val="00564803"/>
    <w:rsid w:val="005734C5"/>
    <w:rsid w:val="00573F67"/>
    <w:rsid w:val="00575AF9"/>
    <w:rsid w:val="005765F8"/>
    <w:rsid w:val="00580245"/>
    <w:rsid w:val="005832F0"/>
    <w:rsid w:val="0058390B"/>
    <w:rsid w:val="0058565F"/>
    <w:rsid w:val="00590E64"/>
    <w:rsid w:val="00591759"/>
    <w:rsid w:val="0059776C"/>
    <w:rsid w:val="005A105A"/>
    <w:rsid w:val="005A39FE"/>
    <w:rsid w:val="005A4092"/>
    <w:rsid w:val="005A5D9A"/>
    <w:rsid w:val="005A70C4"/>
    <w:rsid w:val="005B2EC3"/>
    <w:rsid w:val="005B461D"/>
    <w:rsid w:val="005B6551"/>
    <w:rsid w:val="005B6CA2"/>
    <w:rsid w:val="005B7718"/>
    <w:rsid w:val="005C484B"/>
    <w:rsid w:val="005C73A0"/>
    <w:rsid w:val="005D26FA"/>
    <w:rsid w:val="005D6173"/>
    <w:rsid w:val="005E2B89"/>
    <w:rsid w:val="005E5C7B"/>
    <w:rsid w:val="005F0C13"/>
    <w:rsid w:val="005F0D14"/>
    <w:rsid w:val="005F1977"/>
    <w:rsid w:val="005F22F5"/>
    <w:rsid w:val="005F5E6A"/>
    <w:rsid w:val="005F7148"/>
    <w:rsid w:val="005F7D29"/>
    <w:rsid w:val="0060123F"/>
    <w:rsid w:val="006014AA"/>
    <w:rsid w:val="00605D21"/>
    <w:rsid w:val="00607B6A"/>
    <w:rsid w:val="00610B15"/>
    <w:rsid w:val="006132A0"/>
    <w:rsid w:val="00613C5B"/>
    <w:rsid w:val="00624130"/>
    <w:rsid w:val="00625621"/>
    <w:rsid w:val="00625DEC"/>
    <w:rsid w:val="00626961"/>
    <w:rsid w:val="00635805"/>
    <w:rsid w:val="00637106"/>
    <w:rsid w:val="00641AD4"/>
    <w:rsid w:val="00652F19"/>
    <w:rsid w:val="00657493"/>
    <w:rsid w:val="00660983"/>
    <w:rsid w:val="0067122B"/>
    <w:rsid w:val="00671689"/>
    <w:rsid w:val="0067349A"/>
    <w:rsid w:val="006743E4"/>
    <w:rsid w:val="00675043"/>
    <w:rsid w:val="006775DA"/>
    <w:rsid w:val="00681582"/>
    <w:rsid w:val="00682181"/>
    <w:rsid w:val="00682F29"/>
    <w:rsid w:val="0068423B"/>
    <w:rsid w:val="00687DE7"/>
    <w:rsid w:val="0069170A"/>
    <w:rsid w:val="00695904"/>
    <w:rsid w:val="006970A7"/>
    <w:rsid w:val="006A13B3"/>
    <w:rsid w:val="006A1CD8"/>
    <w:rsid w:val="006A3FE2"/>
    <w:rsid w:val="006A544E"/>
    <w:rsid w:val="006A58F0"/>
    <w:rsid w:val="006B3A82"/>
    <w:rsid w:val="006C01AF"/>
    <w:rsid w:val="006C06C9"/>
    <w:rsid w:val="006C3586"/>
    <w:rsid w:val="006C3895"/>
    <w:rsid w:val="006C4B05"/>
    <w:rsid w:val="006C4FA5"/>
    <w:rsid w:val="006C5FF3"/>
    <w:rsid w:val="006D05C4"/>
    <w:rsid w:val="006D3591"/>
    <w:rsid w:val="006D5A4B"/>
    <w:rsid w:val="006D5A70"/>
    <w:rsid w:val="006D6552"/>
    <w:rsid w:val="006D7AEB"/>
    <w:rsid w:val="006E0997"/>
    <w:rsid w:val="006E20B4"/>
    <w:rsid w:val="006E229E"/>
    <w:rsid w:val="006E4C77"/>
    <w:rsid w:val="006E5563"/>
    <w:rsid w:val="006F0329"/>
    <w:rsid w:val="006F5324"/>
    <w:rsid w:val="007009E2"/>
    <w:rsid w:val="00700C82"/>
    <w:rsid w:val="00700E45"/>
    <w:rsid w:val="00700F8A"/>
    <w:rsid w:val="0070390B"/>
    <w:rsid w:val="00706B30"/>
    <w:rsid w:val="007111A4"/>
    <w:rsid w:val="0071245A"/>
    <w:rsid w:val="00712C4A"/>
    <w:rsid w:val="00713A72"/>
    <w:rsid w:val="00714070"/>
    <w:rsid w:val="007140CF"/>
    <w:rsid w:val="007146CE"/>
    <w:rsid w:val="00714B78"/>
    <w:rsid w:val="00722D55"/>
    <w:rsid w:val="00724964"/>
    <w:rsid w:val="00727B8D"/>
    <w:rsid w:val="00730C14"/>
    <w:rsid w:val="00731207"/>
    <w:rsid w:val="007333A7"/>
    <w:rsid w:val="007342EF"/>
    <w:rsid w:val="007371D8"/>
    <w:rsid w:val="00740EC6"/>
    <w:rsid w:val="00746DE3"/>
    <w:rsid w:val="00747B24"/>
    <w:rsid w:val="007539A4"/>
    <w:rsid w:val="00766085"/>
    <w:rsid w:val="00772775"/>
    <w:rsid w:val="007779FC"/>
    <w:rsid w:val="007817D2"/>
    <w:rsid w:val="0078300A"/>
    <w:rsid w:val="0078717C"/>
    <w:rsid w:val="00787AAB"/>
    <w:rsid w:val="00793C57"/>
    <w:rsid w:val="007947B5"/>
    <w:rsid w:val="00794C9F"/>
    <w:rsid w:val="00797CF1"/>
    <w:rsid w:val="007A0080"/>
    <w:rsid w:val="007A2305"/>
    <w:rsid w:val="007A3A52"/>
    <w:rsid w:val="007A4C5A"/>
    <w:rsid w:val="007A4D61"/>
    <w:rsid w:val="007A4FA3"/>
    <w:rsid w:val="007A5217"/>
    <w:rsid w:val="007B0D8B"/>
    <w:rsid w:val="007B1090"/>
    <w:rsid w:val="007B1D38"/>
    <w:rsid w:val="007B41B5"/>
    <w:rsid w:val="007C034A"/>
    <w:rsid w:val="007C202D"/>
    <w:rsid w:val="007C2CE5"/>
    <w:rsid w:val="007C420F"/>
    <w:rsid w:val="007D3A0C"/>
    <w:rsid w:val="007D3C40"/>
    <w:rsid w:val="007D6F01"/>
    <w:rsid w:val="007E1A08"/>
    <w:rsid w:val="007E2598"/>
    <w:rsid w:val="007E2618"/>
    <w:rsid w:val="007E2811"/>
    <w:rsid w:val="007E52A8"/>
    <w:rsid w:val="007E781F"/>
    <w:rsid w:val="007F035F"/>
    <w:rsid w:val="007F19DB"/>
    <w:rsid w:val="007F4920"/>
    <w:rsid w:val="007F7958"/>
    <w:rsid w:val="008036FD"/>
    <w:rsid w:val="00810587"/>
    <w:rsid w:val="008140DA"/>
    <w:rsid w:val="00814B2B"/>
    <w:rsid w:val="00817B5F"/>
    <w:rsid w:val="00820664"/>
    <w:rsid w:val="00822CF8"/>
    <w:rsid w:val="00827363"/>
    <w:rsid w:val="008302D9"/>
    <w:rsid w:val="00833C35"/>
    <w:rsid w:val="00833D73"/>
    <w:rsid w:val="0083451B"/>
    <w:rsid w:val="00834E03"/>
    <w:rsid w:val="00834FED"/>
    <w:rsid w:val="00836F09"/>
    <w:rsid w:val="00837BE1"/>
    <w:rsid w:val="008407BB"/>
    <w:rsid w:val="00840C41"/>
    <w:rsid w:val="00841697"/>
    <w:rsid w:val="00843039"/>
    <w:rsid w:val="008442A5"/>
    <w:rsid w:val="00846B1B"/>
    <w:rsid w:val="00860F53"/>
    <w:rsid w:val="00866D55"/>
    <w:rsid w:val="00867D3E"/>
    <w:rsid w:val="00871FDB"/>
    <w:rsid w:val="00880788"/>
    <w:rsid w:val="00887E28"/>
    <w:rsid w:val="00890462"/>
    <w:rsid w:val="0089106C"/>
    <w:rsid w:val="0089495D"/>
    <w:rsid w:val="008A0D9F"/>
    <w:rsid w:val="008A3CED"/>
    <w:rsid w:val="008A4E6F"/>
    <w:rsid w:val="008B0C7D"/>
    <w:rsid w:val="008B0E43"/>
    <w:rsid w:val="008B1A36"/>
    <w:rsid w:val="008B2027"/>
    <w:rsid w:val="008B3AC3"/>
    <w:rsid w:val="008B406B"/>
    <w:rsid w:val="008B500B"/>
    <w:rsid w:val="008B51AF"/>
    <w:rsid w:val="008B5CA3"/>
    <w:rsid w:val="008C43AE"/>
    <w:rsid w:val="008C5CD2"/>
    <w:rsid w:val="008D51F9"/>
    <w:rsid w:val="008D6023"/>
    <w:rsid w:val="008D7323"/>
    <w:rsid w:val="008E0599"/>
    <w:rsid w:val="008F01CF"/>
    <w:rsid w:val="008F2F79"/>
    <w:rsid w:val="008F6648"/>
    <w:rsid w:val="008F6D42"/>
    <w:rsid w:val="009002BF"/>
    <w:rsid w:val="00900BEA"/>
    <w:rsid w:val="00906895"/>
    <w:rsid w:val="00912881"/>
    <w:rsid w:val="00913A0D"/>
    <w:rsid w:val="0091596C"/>
    <w:rsid w:val="00915B8F"/>
    <w:rsid w:val="009166A6"/>
    <w:rsid w:val="00920652"/>
    <w:rsid w:val="00920C1C"/>
    <w:rsid w:val="0092337E"/>
    <w:rsid w:val="0092506A"/>
    <w:rsid w:val="00927F1A"/>
    <w:rsid w:val="00931C80"/>
    <w:rsid w:val="00932B68"/>
    <w:rsid w:val="00932BB8"/>
    <w:rsid w:val="00933D4D"/>
    <w:rsid w:val="00934EDE"/>
    <w:rsid w:val="00936400"/>
    <w:rsid w:val="009374AA"/>
    <w:rsid w:val="009403B3"/>
    <w:rsid w:val="009408B4"/>
    <w:rsid w:val="009433D3"/>
    <w:rsid w:val="009439F4"/>
    <w:rsid w:val="0094432B"/>
    <w:rsid w:val="00950B93"/>
    <w:rsid w:val="00951D64"/>
    <w:rsid w:val="009549DA"/>
    <w:rsid w:val="00954E63"/>
    <w:rsid w:val="0095508A"/>
    <w:rsid w:val="009570F5"/>
    <w:rsid w:val="009615B2"/>
    <w:rsid w:val="00961B15"/>
    <w:rsid w:val="00961D11"/>
    <w:rsid w:val="009628F3"/>
    <w:rsid w:val="009647D5"/>
    <w:rsid w:val="00965176"/>
    <w:rsid w:val="00966156"/>
    <w:rsid w:val="0096749A"/>
    <w:rsid w:val="00967776"/>
    <w:rsid w:val="0097151C"/>
    <w:rsid w:val="00971DC4"/>
    <w:rsid w:val="009736A1"/>
    <w:rsid w:val="00974960"/>
    <w:rsid w:val="00977B49"/>
    <w:rsid w:val="00981E24"/>
    <w:rsid w:val="00983B17"/>
    <w:rsid w:val="009900CA"/>
    <w:rsid w:val="00991F25"/>
    <w:rsid w:val="009978B5"/>
    <w:rsid w:val="009A2F55"/>
    <w:rsid w:val="009A366E"/>
    <w:rsid w:val="009A4E08"/>
    <w:rsid w:val="009A5E41"/>
    <w:rsid w:val="009A6B3A"/>
    <w:rsid w:val="009B026F"/>
    <w:rsid w:val="009B1173"/>
    <w:rsid w:val="009B1995"/>
    <w:rsid w:val="009B296B"/>
    <w:rsid w:val="009B465E"/>
    <w:rsid w:val="009B5E35"/>
    <w:rsid w:val="009C15B4"/>
    <w:rsid w:val="009C1E6C"/>
    <w:rsid w:val="009C327F"/>
    <w:rsid w:val="009C39E1"/>
    <w:rsid w:val="009C4990"/>
    <w:rsid w:val="009C4B29"/>
    <w:rsid w:val="009C5751"/>
    <w:rsid w:val="009C6E82"/>
    <w:rsid w:val="009D0385"/>
    <w:rsid w:val="009D1F42"/>
    <w:rsid w:val="009D3453"/>
    <w:rsid w:val="009D3EDA"/>
    <w:rsid w:val="009D4596"/>
    <w:rsid w:val="009D56DE"/>
    <w:rsid w:val="009D7D4F"/>
    <w:rsid w:val="009D7F07"/>
    <w:rsid w:val="009E34BD"/>
    <w:rsid w:val="009F08F6"/>
    <w:rsid w:val="009F210B"/>
    <w:rsid w:val="009F2653"/>
    <w:rsid w:val="009F4981"/>
    <w:rsid w:val="00A013E6"/>
    <w:rsid w:val="00A03031"/>
    <w:rsid w:val="00A0460D"/>
    <w:rsid w:val="00A04ED6"/>
    <w:rsid w:val="00A05E52"/>
    <w:rsid w:val="00A11B7D"/>
    <w:rsid w:val="00A144FE"/>
    <w:rsid w:val="00A14C52"/>
    <w:rsid w:val="00A15EB8"/>
    <w:rsid w:val="00A239A8"/>
    <w:rsid w:val="00A24E41"/>
    <w:rsid w:val="00A27CA6"/>
    <w:rsid w:val="00A37E80"/>
    <w:rsid w:val="00A424E3"/>
    <w:rsid w:val="00A43916"/>
    <w:rsid w:val="00A44DAD"/>
    <w:rsid w:val="00A45123"/>
    <w:rsid w:val="00A47DD9"/>
    <w:rsid w:val="00A54FC6"/>
    <w:rsid w:val="00A554A3"/>
    <w:rsid w:val="00A55675"/>
    <w:rsid w:val="00A56DF7"/>
    <w:rsid w:val="00A57BF3"/>
    <w:rsid w:val="00A65825"/>
    <w:rsid w:val="00A665CA"/>
    <w:rsid w:val="00A677C6"/>
    <w:rsid w:val="00A714F2"/>
    <w:rsid w:val="00A72139"/>
    <w:rsid w:val="00A770A3"/>
    <w:rsid w:val="00A856A2"/>
    <w:rsid w:val="00A86FAE"/>
    <w:rsid w:val="00A92CB1"/>
    <w:rsid w:val="00A977DD"/>
    <w:rsid w:val="00AA0D80"/>
    <w:rsid w:val="00AA15FE"/>
    <w:rsid w:val="00AA18DA"/>
    <w:rsid w:val="00AA2638"/>
    <w:rsid w:val="00AA36EA"/>
    <w:rsid w:val="00AA441B"/>
    <w:rsid w:val="00AA4BB9"/>
    <w:rsid w:val="00AA6783"/>
    <w:rsid w:val="00AB0A4B"/>
    <w:rsid w:val="00AB0B51"/>
    <w:rsid w:val="00AB52CC"/>
    <w:rsid w:val="00AB61BB"/>
    <w:rsid w:val="00AB737F"/>
    <w:rsid w:val="00AC0744"/>
    <w:rsid w:val="00AC09EB"/>
    <w:rsid w:val="00AC0F6A"/>
    <w:rsid w:val="00AC503F"/>
    <w:rsid w:val="00AC6AD7"/>
    <w:rsid w:val="00AC7E21"/>
    <w:rsid w:val="00AD1B44"/>
    <w:rsid w:val="00AD52E1"/>
    <w:rsid w:val="00AE01C6"/>
    <w:rsid w:val="00AE0CF0"/>
    <w:rsid w:val="00AE149B"/>
    <w:rsid w:val="00AE1F30"/>
    <w:rsid w:val="00AE3313"/>
    <w:rsid w:val="00AE4820"/>
    <w:rsid w:val="00AE7BDA"/>
    <w:rsid w:val="00AE7EA8"/>
    <w:rsid w:val="00AF16C4"/>
    <w:rsid w:val="00AF1C2F"/>
    <w:rsid w:val="00AF3E00"/>
    <w:rsid w:val="00B03341"/>
    <w:rsid w:val="00B043F7"/>
    <w:rsid w:val="00B051C3"/>
    <w:rsid w:val="00B0722E"/>
    <w:rsid w:val="00B073FE"/>
    <w:rsid w:val="00B07B92"/>
    <w:rsid w:val="00B07F71"/>
    <w:rsid w:val="00B110E7"/>
    <w:rsid w:val="00B11111"/>
    <w:rsid w:val="00B1403E"/>
    <w:rsid w:val="00B23F58"/>
    <w:rsid w:val="00B3728D"/>
    <w:rsid w:val="00B42F3E"/>
    <w:rsid w:val="00B434E0"/>
    <w:rsid w:val="00B50842"/>
    <w:rsid w:val="00B514EF"/>
    <w:rsid w:val="00B52961"/>
    <w:rsid w:val="00B52BD6"/>
    <w:rsid w:val="00B5314F"/>
    <w:rsid w:val="00B53331"/>
    <w:rsid w:val="00B632BF"/>
    <w:rsid w:val="00B67897"/>
    <w:rsid w:val="00B67A2F"/>
    <w:rsid w:val="00B7553F"/>
    <w:rsid w:val="00B76EC1"/>
    <w:rsid w:val="00B8003C"/>
    <w:rsid w:val="00B815A9"/>
    <w:rsid w:val="00B84834"/>
    <w:rsid w:val="00B84E4C"/>
    <w:rsid w:val="00B85E4B"/>
    <w:rsid w:val="00B9418F"/>
    <w:rsid w:val="00B94BF5"/>
    <w:rsid w:val="00B9590C"/>
    <w:rsid w:val="00B959B7"/>
    <w:rsid w:val="00B978E8"/>
    <w:rsid w:val="00BA2133"/>
    <w:rsid w:val="00BA2B6C"/>
    <w:rsid w:val="00BB19C3"/>
    <w:rsid w:val="00BB1BDD"/>
    <w:rsid w:val="00BB49EF"/>
    <w:rsid w:val="00BB59B7"/>
    <w:rsid w:val="00BC0AE5"/>
    <w:rsid w:val="00BC23FB"/>
    <w:rsid w:val="00BC5CD7"/>
    <w:rsid w:val="00BC7CDA"/>
    <w:rsid w:val="00BD0E3A"/>
    <w:rsid w:val="00BD158A"/>
    <w:rsid w:val="00BD5F47"/>
    <w:rsid w:val="00BE0198"/>
    <w:rsid w:val="00BE05FB"/>
    <w:rsid w:val="00BE18ED"/>
    <w:rsid w:val="00BE5263"/>
    <w:rsid w:val="00BE67EE"/>
    <w:rsid w:val="00BE7D11"/>
    <w:rsid w:val="00BE7EFF"/>
    <w:rsid w:val="00BF1179"/>
    <w:rsid w:val="00BF28A1"/>
    <w:rsid w:val="00BF4F50"/>
    <w:rsid w:val="00BF5BD2"/>
    <w:rsid w:val="00C0010D"/>
    <w:rsid w:val="00C01F73"/>
    <w:rsid w:val="00C03CD0"/>
    <w:rsid w:val="00C10562"/>
    <w:rsid w:val="00C11005"/>
    <w:rsid w:val="00C11FEA"/>
    <w:rsid w:val="00C13B94"/>
    <w:rsid w:val="00C1549A"/>
    <w:rsid w:val="00C167D7"/>
    <w:rsid w:val="00C21230"/>
    <w:rsid w:val="00C2387D"/>
    <w:rsid w:val="00C25377"/>
    <w:rsid w:val="00C25492"/>
    <w:rsid w:val="00C26BA6"/>
    <w:rsid w:val="00C339C4"/>
    <w:rsid w:val="00C4491A"/>
    <w:rsid w:val="00C45A19"/>
    <w:rsid w:val="00C51B8E"/>
    <w:rsid w:val="00C55195"/>
    <w:rsid w:val="00C56726"/>
    <w:rsid w:val="00C6217C"/>
    <w:rsid w:val="00C63E13"/>
    <w:rsid w:val="00C656B8"/>
    <w:rsid w:val="00C660AC"/>
    <w:rsid w:val="00C66E9B"/>
    <w:rsid w:val="00C71536"/>
    <w:rsid w:val="00C71BA9"/>
    <w:rsid w:val="00C72375"/>
    <w:rsid w:val="00C767FE"/>
    <w:rsid w:val="00C774E6"/>
    <w:rsid w:val="00C803B0"/>
    <w:rsid w:val="00C81AC3"/>
    <w:rsid w:val="00C87230"/>
    <w:rsid w:val="00C87B12"/>
    <w:rsid w:val="00C90635"/>
    <w:rsid w:val="00C90B56"/>
    <w:rsid w:val="00C9243F"/>
    <w:rsid w:val="00C925B4"/>
    <w:rsid w:val="00C96A06"/>
    <w:rsid w:val="00CA0106"/>
    <w:rsid w:val="00CA0F9D"/>
    <w:rsid w:val="00CA3531"/>
    <w:rsid w:val="00CB1221"/>
    <w:rsid w:val="00CB1A09"/>
    <w:rsid w:val="00CB1D1A"/>
    <w:rsid w:val="00CB35C3"/>
    <w:rsid w:val="00CB3729"/>
    <w:rsid w:val="00CB3D67"/>
    <w:rsid w:val="00CB6D2E"/>
    <w:rsid w:val="00CC2E93"/>
    <w:rsid w:val="00CC2FA0"/>
    <w:rsid w:val="00CC788D"/>
    <w:rsid w:val="00CD0FBE"/>
    <w:rsid w:val="00CD1132"/>
    <w:rsid w:val="00CD3BED"/>
    <w:rsid w:val="00CE641F"/>
    <w:rsid w:val="00CE64EB"/>
    <w:rsid w:val="00CF2E8E"/>
    <w:rsid w:val="00CF46CF"/>
    <w:rsid w:val="00CF4734"/>
    <w:rsid w:val="00CF56F0"/>
    <w:rsid w:val="00CF6B3E"/>
    <w:rsid w:val="00D00549"/>
    <w:rsid w:val="00D01C4A"/>
    <w:rsid w:val="00D03E23"/>
    <w:rsid w:val="00D0422E"/>
    <w:rsid w:val="00D06010"/>
    <w:rsid w:val="00D101B6"/>
    <w:rsid w:val="00D103CE"/>
    <w:rsid w:val="00D10D61"/>
    <w:rsid w:val="00D17575"/>
    <w:rsid w:val="00D17649"/>
    <w:rsid w:val="00D220DF"/>
    <w:rsid w:val="00D26751"/>
    <w:rsid w:val="00D329B3"/>
    <w:rsid w:val="00D32FCA"/>
    <w:rsid w:val="00D35197"/>
    <w:rsid w:val="00D4046B"/>
    <w:rsid w:val="00D40E4E"/>
    <w:rsid w:val="00D423F2"/>
    <w:rsid w:val="00D451A0"/>
    <w:rsid w:val="00D451ED"/>
    <w:rsid w:val="00D457F8"/>
    <w:rsid w:val="00D52269"/>
    <w:rsid w:val="00D54A37"/>
    <w:rsid w:val="00D5673F"/>
    <w:rsid w:val="00D577C5"/>
    <w:rsid w:val="00D60B6B"/>
    <w:rsid w:val="00D6238C"/>
    <w:rsid w:val="00D63FE9"/>
    <w:rsid w:val="00D672CD"/>
    <w:rsid w:val="00D74304"/>
    <w:rsid w:val="00D75C51"/>
    <w:rsid w:val="00D77394"/>
    <w:rsid w:val="00D91080"/>
    <w:rsid w:val="00D945F8"/>
    <w:rsid w:val="00D94D4B"/>
    <w:rsid w:val="00D97765"/>
    <w:rsid w:val="00DA59E1"/>
    <w:rsid w:val="00DA5C28"/>
    <w:rsid w:val="00DA6CA8"/>
    <w:rsid w:val="00DA7C11"/>
    <w:rsid w:val="00DB0CAA"/>
    <w:rsid w:val="00DB7940"/>
    <w:rsid w:val="00DC0D4D"/>
    <w:rsid w:val="00DC1652"/>
    <w:rsid w:val="00DC6AFA"/>
    <w:rsid w:val="00DD045E"/>
    <w:rsid w:val="00DD36B9"/>
    <w:rsid w:val="00DD747A"/>
    <w:rsid w:val="00DD768D"/>
    <w:rsid w:val="00DE18A7"/>
    <w:rsid w:val="00DE408D"/>
    <w:rsid w:val="00DE43E7"/>
    <w:rsid w:val="00DE5800"/>
    <w:rsid w:val="00DF0232"/>
    <w:rsid w:val="00DF14B1"/>
    <w:rsid w:val="00DF2298"/>
    <w:rsid w:val="00E01CE4"/>
    <w:rsid w:val="00E01E14"/>
    <w:rsid w:val="00E02A27"/>
    <w:rsid w:val="00E033AC"/>
    <w:rsid w:val="00E06864"/>
    <w:rsid w:val="00E07494"/>
    <w:rsid w:val="00E140F6"/>
    <w:rsid w:val="00E17556"/>
    <w:rsid w:val="00E17EEA"/>
    <w:rsid w:val="00E25F1A"/>
    <w:rsid w:val="00E26E98"/>
    <w:rsid w:val="00E308D1"/>
    <w:rsid w:val="00E32E15"/>
    <w:rsid w:val="00E35F90"/>
    <w:rsid w:val="00E42557"/>
    <w:rsid w:val="00E432E9"/>
    <w:rsid w:val="00E4457B"/>
    <w:rsid w:val="00E5133E"/>
    <w:rsid w:val="00E56546"/>
    <w:rsid w:val="00E601C0"/>
    <w:rsid w:val="00E6050E"/>
    <w:rsid w:val="00E611C5"/>
    <w:rsid w:val="00E61F24"/>
    <w:rsid w:val="00E62749"/>
    <w:rsid w:val="00E66E82"/>
    <w:rsid w:val="00E703F2"/>
    <w:rsid w:val="00E71492"/>
    <w:rsid w:val="00E72564"/>
    <w:rsid w:val="00E81360"/>
    <w:rsid w:val="00E8181B"/>
    <w:rsid w:val="00E81D0D"/>
    <w:rsid w:val="00E83E89"/>
    <w:rsid w:val="00E85428"/>
    <w:rsid w:val="00E8794C"/>
    <w:rsid w:val="00E87C7B"/>
    <w:rsid w:val="00E913F1"/>
    <w:rsid w:val="00E91C14"/>
    <w:rsid w:val="00E955E5"/>
    <w:rsid w:val="00E95B62"/>
    <w:rsid w:val="00E963A6"/>
    <w:rsid w:val="00EB5AAD"/>
    <w:rsid w:val="00EB77D4"/>
    <w:rsid w:val="00EC232D"/>
    <w:rsid w:val="00ED1A2E"/>
    <w:rsid w:val="00ED1C28"/>
    <w:rsid w:val="00ED2832"/>
    <w:rsid w:val="00ED559B"/>
    <w:rsid w:val="00ED697D"/>
    <w:rsid w:val="00EE04A5"/>
    <w:rsid w:val="00EE365F"/>
    <w:rsid w:val="00EE3AA5"/>
    <w:rsid w:val="00EE5593"/>
    <w:rsid w:val="00EE6B53"/>
    <w:rsid w:val="00EF1F00"/>
    <w:rsid w:val="00EF404F"/>
    <w:rsid w:val="00F01021"/>
    <w:rsid w:val="00F03E8C"/>
    <w:rsid w:val="00F03EEE"/>
    <w:rsid w:val="00F10964"/>
    <w:rsid w:val="00F117C9"/>
    <w:rsid w:val="00F12542"/>
    <w:rsid w:val="00F12666"/>
    <w:rsid w:val="00F15BFB"/>
    <w:rsid w:val="00F15D23"/>
    <w:rsid w:val="00F16FCF"/>
    <w:rsid w:val="00F1726D"/>
    <w:rsid w:val="00F17471"/>
    <w:rsid w:val="00F17794"/>
    <w:rsid w:val="00F20120"/>
    <w:rsid w:val="00F22340"/>
    <w:rsid w:val="00F2520C"/>
    <w:rsid w:val="00F25D01"/>
    <w:rsid w:val="00F25EFA"/>
    <w:rsid w:val="00F3097A"/>
    <w:rsid w:val="00F313B9"/>
    <w:rsid w:val="00F3257C"/>
    <w:rsid w:val="00F35CB9"/>
    <w:rsid w:val="00F41AC3"/>
    <w:rsid w:val="00F423C2"/>
    <w:rsid w:val="00F429A2"/>
    <w:rsid w:val="00F4322C"/>
    <w:rsid w:val="00F45512"/>
    <w:rsid w:val="00F45646"/>
    <w:rsid w:val="00F45851"/>
    <w:rsid w:val="00F45D1F"/>
    <w:rsid w:val="00F47179"/>
    <w:rsid w:val="00F471E3"/>
    <w:rsid w:val="00F53778"/>
    <w:rsid w:val="00F5461D"/>
    <w:rsid w:val="00F55102"/>
    <w:rsid w:val="00F562CF"/>
    <w:rsid w:val="00F650DE"/>
    <w:rsid w:val="00F67F6F"/>
    <w:rsid w:val="00F76463"/>
    <w:rsid w:val="00F80BC9"/>
    <w:rsid w:val="00F813EF"/>
    <w:rsid w:val="00F81A97"/>
    <w:rsid w:val="00F84CA3"/>
    <w:rsid w:val="00F90A47"/>
    <w:rsid w:val="00F911B9"/>
    <w:rsid w:val="00F91A6D"/>
    <w:rsid w:val="00F92CA1"/>
    <w:rsid w:val="00F9647C"/>
    <w:rsid w:val="00F97001"/>
    <w:rsid w:val="00FA059B"/>
    <w:rsid w:val="00FA2009"/>
    <w:rsid w:val="00FA4B88"/>
    <w:rsid w:val="00FB1579"/>
    <w:rsid w:val="00FB199E"/>
    <w:rsid w:val="00FB27D3"/>
    <w:rsid w:val="00FB502A"/>
    <w:rsid w:val="00FB7A38"/>
    <w:rsid w:val="00FC25C6"/>
    <w:rsid w:val="00FC4DE4"/>
    <w:rsid w:val="00FC5F23"/>
    <w:rsid w:val="00FC6189"/>
    <w:rsid w:val="00FC7FD9"/>
    <w:rsid w:val="00FD5B6A"/>
    <w:rsid w:val="00FD6E2E"/>
    <w:rsid w:val="00FE0963"/>
    <w:rsid w:val="00FE1812"/>
    <w:rsid w:val="00FE444F"/>
    <w:rsid w:val="00FE5EAF"/>
    <w:rsid w:val="00FE63A1"/>
    <w:rsid w:val="00FE6967"/>
    <w:rsid w:val="00FF0034"/>
    <w:rsid w:val="00FF2FB4"/>
    <w:rsid w:val="00FF4C0E"/>
    <w:rsid w:val="00FF62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7D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817D2"/>
    <w:rPr>
      <w:sz w:val="18"/>
      <w:szCs w:val="18"/>
    </w:rPr>
  </w:style>
  <w:style w:type="paragraph" w:styleId="a4">
    <w:name w:val="footer"/>
    <w:basedOn w:val="a"/>
    <w:rsid w:val="008B0E43"/>
    <w:pPr>
      <w:tabs>
        <w:tab w:val="center" w:pos="4153"/>
        <w:tab w:val="right" w:pos="8306"/>
      </w:tabs>
      <w:snapToGrid w:val="0"/>
      <w:jc w:val="left"/>
    </w:pPr>
    <w:rPr>
      <w:sz w:val="18"/>
      <w:szCs w:val="18"/>
    </w:rPr>
  </w:style>
  <w:style w:type="character" w:styleId="a5">
    <w:name w:val="page number"/>
    <w:basedOn w:val="a0"/>
    <w:rsid w:val="008B0E43"/>
  </w:style>
  <w:style w:type="character" w:customStyle="1" w:styleId="apple-style-span">
    <w:name w:val="apple-style-span"/>
    <w:basedOn w:val="a0"/>
    <w:rsid w:val="00381B26"/>
  </w:style>
  <w:style w:type="paragraph" w:styleId="a6">
    <w:name w:val="header"/>
    <w:basedOn w:val="a"/>
    <w:rsid w:val="0035417D"/>
    <w:pPr>
      <w:pBdr>
        <w:bottom w:val="single" w:sz="6" w:space="1" w:color="auto"/>
      </w:pBdr>
      <w:tabs>
        <w:tab w:val="center" w:pos="4153"/>
        <w:tab w:val="right" w:pos="8306"/>
      </w:tabs>
      <w:snapToGrid w:val="0"/>
      <w:jc w:val="center"/>
    </w:pPr>
    <w:rPr>
      <w:sz w:val="18"/>
      <w:szCs w:val="18"/>
    </w:rPr>
  </w:style>
  <w:style w:type="character" w:styleId="a7">
    <w:name w:val="annotation reference"/>
    <w:basedOn w:val="a0"/>
    <w:semiHidden/>
    <w:rsid w:val="00C87B12"/>
    <w:rPr>
      <w:sz w:val="21"/>
      <w:szCs w:val="21"/>
    </w:rPr>
  </w:style>
  <w:style w:type="paragraph" w:styleId="a8">
    <w:name w:val="annotation text"/>
    <w:basedOn w:val="a"/>
    <w:semiHidden/>
    <w:rsid w:val="00C87B12"/>
    <w:pPr>
      <w:jc w:val="left"/>
    </w:pPr>
  </w:style>
  <w:style w:type="paragraph" w:styleId="a9">
    <w:name w:val="annotation subject"/>
    <w:basedOn w:val="a8"/>
    <w:next w:val="a8"/>
    <w:semiHidden/>
    <w:rsid w:val="00C87B12"/>
    <w:rPr>
      <w:b/>
      <w:bCs/>
    </w:rPr>
  </w:style>
  <w:style w:type="paragraph" w:customStyle="1" w:styleId="cs2654ae3a">
    <w:name w:val="cs2654ae3a"/>
    <w:basedOn w:val="a"/>
    <w:rsid w:val="005071DA"/>
    <w:pPr>
      <w:widowControl/>
      <w:jc w:val="left"/>
    </w:pPr>
    <w:rPr>
      <w:rFonts w:ascii="宋体" w:hAnsi="宋体" w:cs="宋体"/>
      <w:kern w:val="0"/>
      <w:sz w:val="24"/>
    </w:rPr>
  </w:style>
  <w:style w:type="character" w:customStyle="1" w:styleId="cs25e5e7c71">
    <w:name w:val="cs25e5e7c71"/>
    <w:basedOn w:val="a0"/>
    <w:rsid w:val="005071DA"/>
    <w:rPr>
      <w:rFonts w:ascii="Arial Unicode MS" w:eastAsia="Arial Unicode MS" w:hAnsi="Arial Unicode MS" w:cs="Arial Unicode MS" w:hint="eastAsia"/>
      <w:b w:val="0"/>
      <w:bCs w:val="0"/>
      <w:i w:val="0"/>
      <w:iCs w:val="0"/>
      <w:color w:val="000000"/>
      <w:sz w:val="24"/>
      <w:szCs w:val="24"/>
    </w:rPr>
  </w:style>
  <w:style w:type="character" w:customStyle="1" w:styleId="cs429262331">
    <w:name w:val="cs429262331"/>
    <w:basedOn w:val="a0"/>
    <w:rsid w:val="00B073FE"/>
    <w:rPr>
      <w:rFonts w:ascii="Microsoft Sans Serif" w:hAnsi="Microsoft Sans Serif" w:cs="Microsoft Sans Serif" w:hint="default"/>
      <w:b/>
      <w:bCs/>
      <w:i w:val="0"/>
      <w:iCs w:val="0"/>
      <w:color w:val="000000"/>
      <w:sz w:val="24"/>
      <w:szCs w:val="24"/>
    </w:rPr>
  </w:style>
  <w:style w:type="character" w:customStyle="1" w:styleId="cs2ee006611">
    <w:name w:val="cs2ee006611"/>
    <w:basedOn w:val="a0"/>
    <w:rsid w:val="00DB0CAA"/>
    <w:rPr>
      <w:rFonts w:ascii="Arial Unicode MS" w:eastAsia="Arial Unicode MS" w:hAnsi="Arial Unicode MS" w:cs="Arial Unicode MS" w:hint="eastAsia"/>
      <w:b/>
      <w:bCs/>
      <w:i w:val="0"/>
      <w:iCs w:val="0"/>
      <w:color w:val="000000"/>
      <w:sz w:val="24"/>
      <w:szCs w:val="24"/>
    </w:rPr>
  </w:style>
  <w:style w:type="paragraph" w:customStyle="1" w:styleId="Default">
    <w:name w:val="Default"/>
    <w:rsid w:val="00BF1179"/>
    <w:pPr>
      <w:widowControl w:val="0"/>
      <w:autoSpaceDE w:val="0"/>
      <w:autoSpaceDN w:val="0"/>
      <w:adjustRightInd w:val="0"/>
    </w:pPr>
    <w:rPr>
      <w:rFonts w:ascii="黑体" w:eastAsia="黑体" w:cs="黑体"/>
      <w:color w:val="000000"/>
      <w:sz w:val="24"/>
      <w:szCs w:val="24"/>
    </w:rPr>
  </w:style>
  <w:style w:type="paragraph" w:styleId="aa">
    <w:name w:val="Revision"/>
    <w:hidden/>
    <w:uiPriority w:val="99"/>
    <w:semiHidden/>
    <w:rsid w:val="00700E45"/>
    <w:rPr>
      <w:kern w:val="2"/>
      <w:sz w:val="21"/>
      <w:szCs w:val="24"/>
    </w:rPr>
  </w:style>
  <w:style w:type="table" w:styleId="ab">
    <w:name w:val="Table Grid"/>
    <w:basedOn w:val="a1"/>
    <w:rsid w:val="00607B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675043"/>
    <w:pPr>
      <w:widowControl w:val="0"/>
      <w:jc w:val="both"/>
    </w:pPr>
    <w:rPr>
      <w:kern w:val="2"/>
      <w:sz w:val="21"/>
      <w:szCs w:val="24"/>
    </w:rPr>
  </w:style>
  <w:style w:type="paragraph" w:styleId="ad">
    <w:name w:val="Document Map"/>
    <w:basedOn w:val="a"/>
    <w:link w:val="Char"/>
    <w:semiHidden/>
    <w:unhideWhenUsed/>
    <w:rsid w:val="00CF4734"/>
    <w:rPr>
      <w:rFonts w:ascii="宋体"/>
      <w:sz w:val="18"/>
      <w:szCs w:val="18"/>
    </w:rPr>
  </w:style>
  <w:style w:type="character" w:customStyle="1" w:styleId="Char">
    <w:name w:val="文档结构图 Char"/>
    <w:basedOn w:val="a0"/>
    <w:link w:val="ad"/>
    <w:semiHidden/>
    <w:rsid w:val="00CF4734"/>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divs>
    <w:div w:id="1901489">
      <w:bodyDiv w:val="1"/>
      <w:marLeft w:val="0"/>
      <w:marRight w:val="0"/>
      <w:marTop w:val="0"/>
      <w:marBottom w:val="0"/>
      <w:divBdr>
        <w:top w:val="none" w:sz="0" w:space="0" w:color="auto"/>
        <w:left w:val="none" w:sz="0" w:space="0" w:color="auto"/>
        <w:bottom w:val="none" w:sz="0" w:space="0" w:color="auto"/>
        <w:right w:val="none" w:sz="0" w:space="0" w:color="auto"/>
      </w:divBdr>
    </w:div>
    <w:div w:id="15545884">
      <w:bodyDiv w:val="1"/>
      <w:marLeft w:val="0"/>
      <w:marRight w:val="0"/>
      <w:marTop w:val="0"/>
      <w:marBottom w:val="0"/>
      <w:divBdr>
        <w:top w:val="none" w:sz="0" w:space="0" w:color="auto"/>
        <w:left w:val="none" w:sz="0" w:space="0" w:color="auto"/>
        <w:bottom w:val="none" w:sz="0" w:space="0" w:color="auto"/>
        <w:right w:val="none" w:sz="0" w:space="0" w:color="auto"/>
      </w:divBdr>
    </w:div>
    <w:div w:id="29770203">
      <w:bodyDiv w:val="1"/>
      <w:marLeft w:val="0"/>
      <w:marRight w:val="0"/>
      <w:marTop w:val="0"/>
      <w:marBottom w:val="0"/>
      <w:divBdr>
        <w:top w:val="none" w:sz="0" w:space="0" w:color="auto"/>
        <w:left w:val="none" w:sz="0" w:space="0" w:color="auto"/>
        <w:bottom w:val="none" w:sz="0" w:space="0" w:color="auto"/>
        <w:right w:val="none" w:sz="0" w:space="0" w:color="auto"/>
      </w:divBdr>
    </w:div>
    <w:div w:id="171838580">
      <w:bodyDiv w:val="1"/>
      <w:marLeft w:val="0"/>
      <w:marRight w:val="0"/>
      <w:marTop w:val="0"/>
      <w:marBottom w:val="0"/>
      <w:divBdr>
        <w:top w:val="none" w:sz="0" w:space="0" w:color="auto"/>
        <w:left w:val="none" w:sz="0" w:space="0" w:color="auto"/>
        <w:bottom w:val="none" w:sz="0" w:space="0" w:color="auto"/>
        <w:right w:val="none" w:sz="0" w:space="0" w:color="auto"/>
      </w:divBdr>
    </w:div>
    <w:div w:id="184485103">
      <w:bodyDiv w:val="1"/>
      <w:marLeft w:val="0"/>
      <w:marRight w:val="0"/>
      <w:marTop w:val="0"/>
      <w:marBottom w:val="0"/>
      <w:divBdr>
        <w:top w:val="none" w:sz="0" w:space="0" w:color="auto"/>
        <w:left w:val="none" w:sz="0" w:space="0" w:color="auto"/>
        <w:bottom w:val="none" w:sz="0" w:space="0" w:color="auto"/>
        <w:right w:val="none" w:sz="0" w:space="0" w:color="auto"/>
      </w:divBdr>
    </w:div>
    <w:div w:id="185604556">
      <w:bodyDiv w:val="1"/>
      <w:marLeft w:val="0"/>
      <w:marRight w:val="0"/>
      <w:marTop w:val="0"/>
      <w:marBottom w:val="0"/>
      <w:divBdr>
        <w:top w:val="none" w:sz="0" w:space="0" w:color="auto"/>
        <w:left w:val="none" w:sz="0" w:space="0" w:color="auto"/>
        <w:bottom w:val="none" w:sz="0" w:space="0" w:color="auto"/>
        <w:right w:val="none" w:sz="0" w:space="0" w:color="auto"/>
      </w:divBdr>
    </w:div>
    <w:div w:id="228464779">
      <w:bodyDiv w:val="1"/>
      <w:marLeft w:val="0"/>
      <w:marRight w:val="0"/>
      <w:marTop w:val="0"/>
      <w:marBottom w:val="0"/>
      <w:divBdr>
        <w:top w:val="none" w:sz="0" w:space="0" w:color="auto"/>
        <w:left w:val="none" w:sz="0" w:space="0" w:color="auto"/>
        <w:bottom w:val="none" w:sz="0" w:space="0" w:color="auto"/>
        <w:right w:val="none" w:sz="0" w:space="0" w:color="auto"/>
      </w:divBdr>
    </w:div>
    <w:div w:id="276956583">
      <w:bodyDiv w:val="1"/>
      <w:marLeft w:val="0"/>
      <w:marRight w:val="0"/>
      <w:marTop w:val="0"/>
      <w:marBottom w:val="0"/>
      <w:divBdr>
        <w:top w:val="none" w:sz="0" w:space="0" w:color="auto"/>
        <w:left w:val="none" w:sz="0" w:space="0" w:color="auto"/>
        <w:bottom w:val="none" w:sz="0" w:space="0" w:color="auto"/>
        <w:right w:val="none" w:sz="0" w:space="0" w:color="auto"/>
      </w:divBdr>
    </w:div>
    <w:div w:id="331377232">
      <w:bodyDiv w:val="1"/>
      <w:marLeft w:val="0"/>
      <w:marRight w:val="0"/>
      <w:marTop w:val="0"/>
      <w:marBottom w:val="0"/>
      <w:divBdr>
        <w:top w:val="none" w:sz="0" w:space="0" w:color="auto"/>
        <w:left w:val="none" w:sz="0" w:space="0" w:color="auto"/>
        <w:bottom w:val="none" w:sz="0" w:space="0" w:color="auto"/>
        <w:right w:val="none" w:sz="0" w:space="0" w:color="auto"/>
      </w:divBdr>
    </w:div>
    <w:div w:id="343367416">
      <w:bodyDiv w:val="1"/>
      <w:marLeft w:val="0"/>
      <w:marRight w:val="0"/>
      <w:marTop w:val="0"/>
      <w:marBottom w:val="0"/>
      <w:divBdr>
        <w:top w:val="none" w:sz="0" w:space="0" w:color="auto"/>
        <w:left w:val="none" w:sz="0" w:space="0" w:color="auto"/>
        <w:bottom w:val="none" w:sz="0" w:space="0" w:color="auto"/>
        <w:right w:val="none" w:sz="0" w:space="0" w:color="auto"/>
      </w:divBdr>
    </w:div>
    <w:div w:id="347800056">
      <w:bodyDiv w:val="1"/>
      <w:marLeft w:val="0"/>
      <w:marRight w:val="0"/>
      <w:marTop w:val="0"/>
      <w:marBottom w:val="0"/>
      <w:divBdr>
        <w:top w:val="none" w:sz="0" w:space="0" w:color="auto"/>
        <w:left w:val="none" w:sz="0" w:space="0" w:color="auto"/>
        <w:bottom w:val="none" w:sz="0" w:space="0" w:color="auto"/>
        <w:right w:val="none" w:sz="0" w:space="0" w:color="auto"/>
      </w:divBdr>
    </w:div>
    <w:div w:id="435249030">
      <w:bodyDiv w:val="1"/>
      <w:marLeft w:val="0"/>
      <w:marRight w:val="0"/>
      <w:marTop w:val="0"/>
      <w:marBottom w:val="0"/>
      <w:divBdr>
        <w:top w:val="none" w:sz="0" w:space="0" w:color="auto"/>
        <w:left w:val="none" w:sz="0" w:space="0" w:color="auto"/>
        <w:bottom w:val="none" w:sz="0" w:space="0" w:color="auto"/>
        <w:right w:val="none" w:sz="0" w:space="0" w:color="auto"/>
      </w:divBdr>
    </w:div>
    <w:div w:id="461533561">
      <w:bodyDiv w:val="1"/>
      <w:marLeft w:val="0"/>
      <w:marRight w:val="0"/>
      <w:marTop w:val="0"/>
      <w:marBottom w:val="0"/>
      <w:divBdr>
        <w:top w:val="none" w:sz="0" w:space="0" w:color="auto"/>
        <w:left w:val="none" w:sz="0" w:space="0" w:color="auto"/>
        <w:bottom w:val="none" w:sz="0" w:space="0" w:color="auto"/>
        <w:right w:val="none" w:sz="0" w:space="0" w:color="auto"/>
      </w:divBdr>
    </w:div>
    <w:div w:id="489367513">
      <w:bodyDiv w:val="1"/>
      <w:marLeft w:val="0"/>
      <w:marRight w:val="0"/>
      <w:marTop w:val="0"/>
      <w:marBottom w:val="0"/>
      <w:divBdr>
        <w:top w:val="none" w:sz="0" w:space="0" w:color="auto"/>
        <w:left w:val="none" w:sz="0" w:space="0" w:color="auto"/>
        <w:bottom w:val="none" w:sz="0" w:space="0" w:color="auto"/>
        <w:right w:val="none" w:sz="0" w:space="0" w:color="auto"/>
      </w:divBdr>
    </w:div>
    <w:div w:id="501167096">
      <w:bodyDiv w:val="1"/>
      <w:marLeft w:val="0"/>
      <w:marRight w:val="0"/>
      <w:marTop w:val="0"/>
      <w:marBottom w:val="0"/>
      <w:divBdr>
        <w:top w:val="none" w:sz="0" w:space="0" w:color="auto"/>
        <w:left w:val="none" w:sz="0" w:space="0" w:color="auto"/>
        <w:bottom w:val="none" w:sz="0" w:space="0" w:color="auto"/>
        <w:right w:val="none" w:sz="0" w:space="0" w:color="auto"/>
      </w:divBdr>
    </w:div>
    <w:div w:id="520241763">
      <w:bodyDiv w:val="1"/>
      <w:marLeft w:val="0"/>
      <w:marRight w:val="0"/>
      <w:marTop w:val="0"/>
      <w:marBottom w:val="0"/>
      <w:divBdr>
        <w:top w:val="none" w:sz="0" w:space="0" w:color="auto"/>
        <w:left w:val="none" w:sz="0" w:space="0" w:color="auto"/>
        <w:bottom w:val="none" w:sz="0" w:space="0" w:color="auto"/>
        <w:right w:val="none" w:sz="0" w:space="0" w:color="auto"/>
      </w:divBdr>
    </w:div>
    <w:div w:id="542641623">
      <w:bodyDiv w:val="1"/>
      <w:marLeft w:val="0"/>
      <w:marRight w:val="0"/>
      <w:marTop w:val="0"/>
      <w:marBottom w:val="0"/>
      <w:divBdr>
        <w:top w:val="none" w:sz="0" w:space="0" w:color="auto"/>
        <w:left w:val="none" w:sz="0" w:space="0" w:color="auto"/>
        <w:bottom w:val="none" w:sz="0" w:space="0" w:color="auto"/>
        <w:right w:val="none" w:sz="0" w:space="0" w:color="auto"/>
      </w:divBdr>
    </w:div>
    <w:div w:id="551386104">
      <w:bodyDiv w:val="1"/>
      <w:marLeft w:val="0"/>
      <w:marRight w:val="0"/>
      <w:marTop w:val="0"/>
      <w:marBottom w:val="0"/>
      <w:divBdr>
        <w:top w:val="none" w:sz="0" w:space="0" w:color="auto"/>
        <w:left w:val="none" w:sz="0" w:space="0" w:color="auto"/>
        <w:bottom w:val="none" w:sz="0" w:space="0" w:color="auto"/>
        <w:right w:val="none" w:sz="0" w:space="0" w:color="auto"/>
      </w:divBdr>
    </w:div>
    <w:div w:id="588268369">
      <w:bodyDiv w:val="1"/>
      <w:marLeft w:val="0"/>
      <w:marRight w:val="0"/>
      <w:marTop w:val="0"/>
      <w:marBottom w:val="0"/>
      <w:divBdr>
        <w:top w:val="none" w:sz="0" w:space="0" w:color="auto"/>
        <w:left w:val="none" w:sz="0" w:space="0" w:color="auto"/>
        <w:bottom w:val="none" w:sz="0" w:space="0" w:color="auto"/>
        <w:right w:val="none" w:sz="0" w:space="0" w:color="auto"/>
      </w:divBdr>
    </w:div>
    <w:div w:id="625350234">
      <w:bodyDiv w:val="1"/>
      <w:marLeft w:val="0"/>
      <w:marRight w:val="0"/>
      <w:marTop w:val="0"/>
      <w:marBottom w:val="0"/>
      <w:divBdr>
        <w:top w:val="none" w:sz="0" w:space="0" w:color="auto"/>
        <w:left w:val="none" w:sz="0" w:space="0" w:color="auto"/>
        <w:bottom w:val="none" w:sz="0" w:space="0" w:color="auto"/>
        <w:right w:val="none" w:sz="0" w:space="0" w:color="auto"/>
      </w:divBdr>
    </w:div>
    <w:div w:id="627786091">
      <w:bodyDiv w:val="1"/>
      <w:marLeft w:val="0"/>
      <w:marRight w:val="0"/>
      <w:marTop w:val="0"/>
      <w:marBottom w:val="0"/>
      <w:divBdr>
        <w:top w:val="none" w:sz="0" w:space="0" w:color="auto"/>
        <w:left w:val="none" w:sz="0" w:space="0" w:color="auto"/>
        <w:bottom w:val="none" w:sz="0" w:space="0" w:color="auto"/>
        <w:right w:val="none" w:sz="0" w:space="0" w:color="auto"/>
      </w:divBdr>
    </w:div>
    <w:div w:id="673646648">
      <w:bodyDiv w:val="1"/>
      <w:marLeft w:val="0"/>
      <w:marRight w:val="0"/>
      <w:marTop w:val="0"/>
      <w:marBottom w:val="0"/>
      <w:divBdr>
        <w:top w:val="none" w:sz="0" w:space="0" w:color="auto"/>
        <w:left w:val="none" w:sz="0" w:space="0" w:color="auto"/>
        <w:bottom w:val="none" w:sz="0" w:space="0" w:color="auto"/>
        <w:right w:val="none" w:sz="0" w:space="0" w:color="auto"/>
      </w:divBdr>
    </w:div>
    <w:div w:id="780801702">
      <w:bodyDiv w:val="1"/>
      <w:marLeft w:val="0"/>
      <w:marRight w:val="0"/>
      <w:marTop w:val="0"/>
      <w:marBottom w:val="0"/>
      <w:divBdr>
        <w:top w:val="none" w:sz="0" w:space="0" w:color="auto"/>
        <w:left w:val="none" w:sz="0" w:space="0" w:color="auto"/>
        <w:bottom w:val="none" w:sz="0" w:space="0" w:color="auto"/>
        <w:right w:val="none" w:sz="0" w:space="0" w:color="auto"/>
      </w:divBdr>
    </w:div>
    <w:div w:id="907500403">
      <w:bodyDiv w:val="1"/>
      <w:marLeft w:val="0"/>
      <w:marRight w:val="0"/>
      <w:marTop w:val="0"/>
      <w:marBottom w:val="0"/>
      <w:divBdr>
        <w:top w:val="none" w:sz="0" w:space="0" w:color="auto"/>
        <w:left w:val="none" w:sz="0" w:space="0" w:color="auto"/>
        <w:bottom w:val="none" w:sz="0" w:space="0" w:color="auto"/>
        <w:right w:val="none" w:sz="0" w:space="0" w:color="auto"/>
      </w:divBdr>
    </w:div>
    <w:div w:id="910894625">
      <w:bodyDiv w:val="1"/>
      <w:marLeft w:val="0"/>
      <w:marRight w:val="0"/>
      <w:marTop w:val="0"/>
      <w:marBottom w:val="0"/>
      <w:divBdr>
        <w:top w:val="none" w:sz="0" w:space="0" w:color="auto"/>
        <w:left w:val="none" w:sz="0" w:space="0" w:color="auto"/>
        <w:bottom w:val="none" w:sz="0" w:space="0" w:color="auto"/>
        <w:right w:val="none" w:sz="0" w:space="0" w:color="auto"/>
      </w:divBdr>
    </w:div>
    <w:div w:id="969820813">
      <w:bodyDiv w:val="1"/>
      <w:marLeft w:val="0"/>
      <w:marRight w:val="0"/>
      <w:marTop w:val="0"/>
      <w:marBottom w:val="0"/>
      <w:divBdr>
        <w:top w:val="none" w:sz="0" w:space="0" w:color="auto"/>
        <w:left w:val="none" w:sz="0" w:space="0" w:color="auto"/>
        <w:bottom w:val="none" w:sz="0" w:space="0" w:color="auto"/>
        <w:right w:val="none" w:sz="0" w:space="0" w:color="auto"/>
      </w:divBdr>
    </w:div>
    <w:div w:id="989406514">
      <w:bodyDiv w:val="1"/>
      <w:marLeft w:val="0"/>
      <w:marRight w:val="0"/>
      <w:marTop w:val="0"/>
      <w:marBottom w:val="0"/>
      <w:divBdr>
        <w:top w:val="none" w:sz="0" w:space="0" w:color="auto"/>
        <w:left w:val="none" w:sz="0" w:space="0" w:color="auto"/>
        <w:bottom w:val="none" w:sz="0" w:space="0" w:color="auto"/>
        <w:right w:val="none" w:sz="0" w:space="0" w:color="auto"/>
      </w:divBdr>
    </w:div>
    <w:div w:id="1057363661">
      <w:bodyDiv w:val="1"/>
      <w:marLeft w:val="0"/>
      <w:marRight w:val="0"/>
      <w:marTop w:val="0"/>
      <w:marBottom w:val="0"/>
      <w:divBdr>
        <w:top w:val="none" w:sz="0" w:space="0" w:color="auto"/>
        <w:left w:val="none" w:sz="0" w:space="0" w:color="auto"/>
        <w:bottom w:val="none" w:sz="0" w:space="0" w:color="auto"/>
        <w:right w:val="none" w:sz="0" w:space="0" w:color="auto"/>
      </w:divBdr>
    </w:div>
    <w:div w:id="1116829253">
      <w:bodyDiv w:val="1"/>
      <w:marLeft w:val="0"/>
      <w:marRight w:val="0"/>
      <w:marTop w:val="0"/>
      <w:marBottom w:val="0"/>
      <w:divBdr>
        <w:top w:val="none" w:sz="0" w:space="0" w:color="auto"/>
        <w:left w:val="none" w:sz="0" w:space="0" w:color="auto"/>
        <w:bottom w:val="none" w:sz="0" w:space="0" w:color="auto"/>
        <w:right w:val="none" w:sz="0" w:space="0" w:color="auto"/>
      </w:divBdr>
    </w:div>
    <w:div w:id="1171336002">
      <w:bodyDiv w:val="1"/>
      <w:marLeft w:val="0"/>
      <w:marRight w:val="0"/>
      <w:marTop w:val="0"/>
      <w:marBottom w:val="0"/>
      <w:divBdr>
        <w:top w:val="none" w:sz="0" w:space="0" w:color="auto"/>
        <w:left w:val="none" w:sz="0" w:space="0" w:color="auto"/>
        <w:bottom w:val="none" w:sz="0" w:space="0" w:color="auto"/>
        <w:right w:val="none" w:sz="0" w:space="0" w:color="auto"/>
      </w:divBdr>
    </w:div>
    <w:div w:id="1198851116">
      <w:bodyDiv w:val="1"/>
      <w:marLeft w:val="0"/>
      <w:marRight w:val="0"/>
      <w:marTop w:val="0"/>
      <w:marBottom w:val="0"/>
      <w:divBdr>
        <w:top w:val="none" w:sz="0" w:space="0" w:color="auto"/>
        <w:left w:val="none" w:sz="0" w:space="0" w:color="auto"/>
        <w:bottom w:val="none" w:sz="0" w:space="0" w:color="auto"/>
        <w:right w:val="none" w:sz="0" w:space="0" w:color="auto"/>
      </w:divBdr>
    </w:div>
    <w:div w:id="1218587771">
      <w:bodyDiv w:val="1"/>
      <w:marLeft w:val="0"/>
      <w:marRight w:val="0"/>
      <w:marTop w:val="0"/>
      <w:marBottom w:val="0"/>
      <w:divBdr>
        <w:top w:val="none" w:sz="0" w:space="0" w:color="auto"/>
        <w:left w:val="none" w:sz="0" w:space="0" w:color="auto"/>
        <w:bottom w:val="none" w:sz="0" w:space="0" w:color="auto"/>
        <w:right w:val="none" w:sz="0" w:space="0" w:color="auto"/>
      </w:divBdr>
    </w:div>
    <w:div w:id="1273173722">
      <w:bodyDiv w:val="1"/>
      <w:marLeft w:val="0"/>
      <w:marRight w:val="0"/>
      <w:marTop w:val="0"/>
      <w:marBottom w:val="0"/>
      <w:divBdr>
        <w:top w:val="none" w:sz="0" w:space="0" w:color="auto"/>
        <w:left w:val="none" w:sz="0" w:space="0" w:color="auto"/>
        <w:bottom w:val="none" w:sz="0" w:space="0" w:color="auto"/>
        <w:right w:val="none" w:sz="0" w:space="0" w:color="auto"/>
      </w:divBdr>
    </w:div>
    <w:div w:id="1373657086">
      <w:bodyDiv w:val="1"/>
      <w:marLeft w:val="0"/>
      <w:marRight w:val="0"/>
      <w:marTop w:val="0"/>
      <w:marBottom w:val="0"/>
      <w:divBdr>
        <w:top w:val="none" w:sz="0" w:space="0" w:color="auto"/>
        <w:left w:val="none" w:sz="0" w:space="0" w:color="auto"/>
        <w:bottom w:val="none" w:sz="0" w:space="0" w:color="auto"/>
        <w:right w:val="none" w:sz="0" w:space="0" w:color="auto"/>
      </w:divBdr>
    </w:div>
    <w:div w:id="1397128662">
      <w:bodyDiv w:val="1"/>
      <w:marLeft w:val="0"/>
      <w:marRight w:val="0"/>
      <w:marTop w:val="0"/>
      <w:marBottom w:val="0"/>
      <w:divBdr>
        <w:top w:val="none" w:sz="0" w:space="0" w:color="auto"/>
        <w:left w:val="none" w:sz="0" w:space="0" w:color="auto"/>
        <w:bottom w:val="none" w:sz="0" w:space="0" w:color="auto"/>
        <w:right w:val="none" w:sz="0" w:space="0" w:color="auto"/>
      </w:divBdr>
    </w:div>
    <w:div w:id="1420247645">
      <w:bodyDiv w:val="1"/>
      <w:marLeft w:val="0"/>
      <w:marRight w:val="0"/>
      <w:marTop w:val="0"/>
      <w:marBottom w:val="0"/>
      <w:divBdr>
        <w:top w:val="none" w:sz="0" w:space="0" w:color="auto"/>
        <w:left w:val="none" w:sz="0" w:space="0" w:color="auto"/>
        <w:bottom w:val="none" w:sz="0" w:space="0" w:color="auto"/>
        <w:right w:val="none" w:sz="0" w:space="0" w:color="auto"/>
      </w:divBdr>
    </w:div>
    <w:div w:id="1461000652">
      <w:bodyDiv w:val="1"/>
      <w:marLeft w:val="0"/>
      <w:marRight w:val="0"/>
      <w:marTop w:val="0"/>
      <w:marBottom w:val="0"/>
      <w:divBdr>
        <w:top w:val="none" w:sz="0" w:space="0" w:color="auto"/>
        <w:left w:val="none" w:sz="0" w:space="0" w:color="auto"/>
        <w:bottom w:val="none" w:sz="0" w:space="0" w:color="auto"/>
        <w:right w:val="none" w:sz="0" w:space="0" w:color="auto"/>
      </w:divBdr>
    </w:div>
    <w:div w:id="1486043862">
      <w:bodyDiv w:val="1"/>
      <w:marLeft w:val="0"/>
      <w:marRight w:val="0"/>
      <w:marTop w:val="0"/>
      <w:marBottom w:val="0"/>
      <w:divBdr>
        <w:top w:val="none" w:sz="0" w:space="0" w:color="auto"/>
        <w:left w:val="none" w:sz="0" w:space="0" w:color="auto"/>
        <w:bottom w:val="none" w:sz="0" w:space="0" w:color="auto"/>
        <w:right w:val="none" w:sz="0" w:space="0" w:color="auto"/>
      </w:divBdr>
    </w:div>
    <w:div w:id="1499226505">
      <w:bodyDiv w:val="1"/>
      <w:marLeft w:val="0"/>
      <w:marRight w:val="0"/>
      <w:marTop w:val="0"/>
      <w:marBottom w:val="0"/>
      <w:divBdr>
        <w:top w:val="none" w:sz="0" w:space="0" w:color="auto"/>
        <w:left w:val="none" w:sz="0" w:space="0" w:color="auto"/>
        <w:bottom w:val="none" w:sz="0" w:space="0" w:color="auto"/>
        <w:right w:val="none" w:sz="0" w:space="0" w:color="auto"/>
      </w:divBdr>
    </w:div>
    <w:div w:id="1522082457">
      <w:bodyDiv w:val="1"/>
      <w:marLeft w:val="0"/>
      <w:marRight w:val="0"/>
      <w:marTop w:val="0"/>
      <w:marBottom w:val="0"/>
      <w:divBdr>
        <w:top w:val="none" w:sz="0" w:space="0" w:color="auto"/>
        <w:left w:val="none" w:sz="0" w:space="0" w:color="auto"/>
        <w:bottom w:val="none" w:sz="0" w:space="0" w:color="auto"/>
        <w:right w:val="none" w:sz="0" w:space="0" w:color="auto"/>
      </w:divBdr>
    </w:div>
    <w:div w:id="1542091604">
      <w:bodyDiv w:val="1"/>
      <w:marLeft w:val="0"/>
      <w:marRight w:val="0"/>
      <w:marTop w:val="0"/>
      <w:marBottom w:val="0"/>
      <w:divBdr>
        <w:top w:val="none" w:sz="0" w:space="0" w:color="auto"/>
        <w:left w:val="none" w:sz="0" w:space="0" w:color="auto"/>
        <w:bottom w:val="none" w:sz="0" w:space="0" w:color="auto"/>
        <w:right w:val="none" w:sz="0" w:space="0" w:color="auto"/>
      </w:divBdr>
    </w:div>
    <w:div w:id="1543252298">
      <w:bodyDiv w:val="1"/>
      <w:marLeft w:val="0"/>
      <w:marRight w:val="0"/>
      <w:marTop w:val="0"/>
      <w:marBottom w:val="0"/>
      <w:divBdr>
        <w:top w:val="none" w:sz="0" w:space="0" w:color="auto"/>
        <w:left w:val="none" w:sz="0" w:space="0" w:color="auto"/>
        <w:bottom w:val="none" w:sz="0" w:space="0" w:color="auto"/>
        <w:right w:val="none" w:sz="0" w:space="0" w:color="auto"/>
      </w:divBdr>
    </w:div>
    <w:div w:id="1579900286">
      <w:bodyDiv w:val="1"/>
      <w:marLeft w:val="0"/>
      <w:marRight w:val="0"/>
      <w:marTop w:val="0"/>
      <w:marBottom w:val="0"/>
      <w:divBdr>
        <w:top w:val="none" w:sz="0" w:space="0" w:color="auto"/>
        <w:left w:val="none" w:sz="0" w:space="0" w:color="auto"/>
        <w:bottom w:val="none" w:sz="0" w:space="0" w:color="auto"/>
        <w:right w:val="none" w:sz="0" w:space="0" w:color="auto"/>
      </w:divBdr>
    </w:div>
    <w:div w:id="1609849535">
      <w:bodyDiv w:val="1"/>
      <w:marLeft w:val="0"/>
      <w:marRight w:val="0"/>
      <w:marTop w:val="0"/>
      <w:marBottom w:val="0"/>
      <w:divBdr>
        <w:top w:val="none" w:sz="0" w:space="0" w:color="auto"/>
        <w:left w:val="none" w:sz="0" w:space="0" w:color="auto"/>
        <w:bottom w:val="none" w:sz="0" w:space="0" w:color="auto"/>
        <w:right w:val="none" w:sz="0" w:space="0" w:color="auto"/>
      </w:divBdr>
    </w:div>
    <w:div w:id="1637566391">
      <w:bodyDiv w:val="1"/>
      <w:marLeft w:val="0"/>
      <w:marRight w:val="0"/>
      <w:marTop w:val="0"/>
      <w:marBottom w:val="0"/>
      <w:divBdr>
        <w:top w:val="none" w:sz="0" w:space="0" w:color="auto"/>
        <w:left w:val="none" w:sz="0" w:space="0" w:color="auto"/>
        <w:bottom w:val="none" w:sz="0" w:space="0" w:color="auto"/>
        <w:right w:val="none" w:sz="0" w:space="0" w:color="auto"/>
      </w:divBdr>
    </w:div>
    <w:div w:id="1645114328">
      <w:bodyDiv w:val="1"/>
      <w:marLeft w:val="0"/>
      <w:marRight w:val="0"/>
      <w:marTop w:val="0"/>
      <w:marBottom w:val="0"/>
      <w:divBdr>
        <w:top w:val="none" w:sz="0" w:space="0" w:color="auto"/>
        <w:left w:val="none" w:sz="0" w:space="0" w:color="auto"/>
        <w:bottom w:val="none" w:sz="0" w:space="0" w:color="auto"/>
        <w:right w:val="none" w:sz="0" w:space="0" w:color="auto"/>
      </w:divBdr>
    </w:div>
    <w:div w:id="1791627656">
      <w:bodyDiv w:val="1"/>
      <w:marLeft w:val="0"/>
      <w:marRight w:val="0"/>
      <w:marTop w:val="0"/>
      <w:marBottom w:val="0"/>
      <w:divBdr>
        <w:top w:val="none" w:sz="0" w:space="0" w:color="auto"/>
        <w:left w:val="none" w:sz="0" w:space="0" w:color="auto"/>
        <w:bottom w:val="none" w:sz="0" w:space="0" w:color="auto"/>
        <w:right w:val="none" w:sz="0" w:space="0" w:color="auto"/>
      </w:divBdr>
    </w:div>
    <w:div w:id="1813212500">
      <w:bodyDiv w:val="1"/>
      <w:marLeft w:val="0"/>
      <w:marRight w:val="0"/>
      <w:marTop w:val="0"/>
      <w:marBottom w:val="0"/>
      <w:divBdr>
        <w:top w:val="none" w:sz="0" w:space="0" w:color="auto"/>
        <w:left w:val="none" w:sz="0" w:space="0" w:color="auto"/>
        <w:bottom w:val="none" w:sz="0" w:space="0" w:color="auto"/>
        <w:right w:val="none" w:sz="0" w:space="0" w:color="auto"/>
      </w:divBdr>
    </w:div>
    <w:div w:id="1836065541">
      <w:bodyDiv w:val="1"/>
      <w:marLeft w:val="0"/>
      <w:marRight w:val="0"/>
      <w:marTop w:val="0"/>
      <w:marBottom w:val="0"/>
      <w:divBdr>
        <w:top w:val="none" w:sz="0" w:space="0" w:color="auto"/>
        <w:left w:val="none" w:sz="0" w:space="0" w:color="auto"/>
        <w:bottom w:val="none" w:sz="0" w:space="0" w:color="auto"/>
        <w:right w:val="none" w:sz="0" w:space="0" w:color="auto"/>
      </w:divBdr>
    </w:div>
    <w:div w:id="1844590936">
      <w:bodyDiv w:val="1"/>
      <w:marLeft w:val="0"/>
      <w:marRight w:val="0"/>
      <w:marTop w:val="0"/>
      <w:marBottom w:val="0"/>
      <w:divBdr>
        <w:top w:val="none" w:sz="0" w:space="0" w:color="auto"/>
        <w:left w:val="none" w:sz="0" w:space="0" w:color="auto"/>
        <w:bottom w:val="none" w:sz="0" w:space="0" w:color="auto"/>
        <w:right w:val="none" w:sz="0" w:space="0" w:color="auto"/>
      </w:divBdr>
    </w:div>
    <w:div w:id="1926723675">
      <w:bodyDiv w:val="1"/>
      <w:marLeft w:val="0"/>
      <w:marRight w:val="0"/>
      <w:marTop w:val="0"/>
      <w:marBottom w:val="0"/>
      <w:divBdr>
        <w:top w:val="none" w:sz="0" w:space="0" w:color="auto"/>
        <w:left w:val="none" w:sz="0" w:space="0" w:color="auto"/>
        <w:bottom w:val="none" w:sz="0" w:space="0" w:color="auto"/>
        <w:right w:val="none" w:sz="0" w:space="0" w:color="auto"/>
      </w:divBdr>
    </w:div>
    <w:div w:id="202959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F66579-F00C-423F-AC99-427FB8B7F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864</Words>
  <Characters>4930</Characters>
  <Application>Microsoft Office Word</Application>
  <DocSecurity>4</DocSecurity>
  <Lines>41</Lines>
  <Paragraphs>11</Paragraphs>
  <ScaleCrop>false</ScaleCrop>
  <Company>CHINAAMC</Company>
  <LinksUpToDate>false</LinksUpToDate>
  <CharactersWithSpaces>5783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华夏基金管理有限公司关于旗下基金投资非公开发行股票的公告</dc:title>
  <dc:creator>duhq</dc:creator>
  <cp:lastModifiedBy>ZHONGM</cp:lastModifiedBy>
  <cp:revision>2</cp:revision>
  <cp:lastPrinted>2014-09-22T08:14:00Z</cp:lastPrinted>
  <dcterms:created xsi:type="dcterms:W3CDTF">2023-07-13T16:01:00Z</dcterms:created>
  <dcterms:modified xsi:type="dcterms:W3CDTF">2023-07-13T16:01:00Z</dcterms:modified>
</cp:coreProperties>
</file>