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0AE" w:rsidRPr="00FF05C6" w:rsidRDefault="00D16FC0">
      <w:pPr>
        <w:spacing w:line="360" w:lineRule="auto"/>
        <w:jc w:val="center"/>
        <w:rPr>
          <w:b/>
          <w:bCs/>
          <w:color w:val="FF0000"/>
          <w:sz w:val="24"/>
        </w:rPr>
      </w:pPr>
      <w:bookmarkStart w:id="0" w:name="_Toc249760023"/>
      <w:r w:rsidRPr="00FF05C6">
        <w:rPr>
          <w:rFonts w:ascii="宋体" w:cs="宋体"/>
          <w:b/>
          <w:kern w:val="0"/>
          <w:sz w:val="30"/>
          <w:szCs w:val="30"/>
        </w:rPr>
        <w:t>中银中债1-5年进出口行债券指数证券投资基金</w:t>
      </w:r>
      <w:r w:rsidRPr="00FF05C6">
        <w:rPr>
          <w:rFonts w:hint="eastAsia"/>
          <w:b/>
          <w:bCs/>
          <w:color w:val="000000"/>
          <w:sz w:val="30"/>
          <w:szCs w:val="30"/>
        </w:rPr>
        <w:t>开放日常</w:t>
      </w:r>
      <w:r w:rsidRPr="00FF05C6">
        <w:rPr>
          <w:rFonts w:ascii="宋体" w:cs="宋体"/>
          <w:b/>
          <w:bCs/>
          <w:color w:val="000000"/>
          <w:sz w:val="30"/>
          <w:szCs w:val="30"/>
        </w:rPr>
        <w:t>申购、赎回、转换及定期定额投资</w:t>
      </w:r>
      <w:r w:rsidRPr="00FF05C6">
        <w:rPr>
          <w:rFonts w:hint="eastAsia"/>
          <w:b/>
          <w:bCs/>
          <w:color w:val="000000"/>
          <w:sz w:val="30"/>
          <w:szCs w:val="30"/>
        </w:rPr>
        <w:t>业务公告</w:t>
      </w:r>
    </w:p>
    <w:p w:rsidR="008160AE" w:rsidRPr="00FF05C6" w:rsidRDefault="00D16FC0">
      <w:pPr>
        <w:spacing w:line="360" w:lineRule="auto"/>
        <w:jc w:val="center"/>
        <w:rPr>
          <w:rFonts w:ascii="宋体"/>
          <w:b/>
          <w:sz w:val="24"/>
        </w:rPr>
      </w:pPr>
      <w:r w:rsidRPr="00FF05C6">
        <w:rPr>
          <w:rFonts w:ascii="宋体" w:hint="eastAsia"/>
          <w:b/>
          <w:sz w:val="24"/>
        </w:rPr>
        <w:t>公告</w:t>
      </w:r>
      <w:r w:rsidRPr="00FF05C6">
        <w:rPr>
          <w:rFonts w:ascii="宋体"/>
          <w:b/>
          <w:sz w:val="24"/>
        </w:rPr>
        <w:t>送出日期：2023年7月14日</w:t>
      </w:r>
    </w:p>
    <w:p w:rsidR="008160AE" w:rsidRPr="00FF05C6" w:rsidRDefault="008160AE">
      <w:pPr>
        <w:spacing w:line="360" w:lineRule="auto"/>
        <w:jc w:val="center"/>
        <w:rPr>
          <w:color w:val="000000"/>
          <w:sz w:val="24"/>
        </w:rPr>
      </w:pPr>
    </w:p>
    <w:p w:rsidR="008160AE" w:rsidRPr="00FF05C6" w:rsidRDefault="008160AE">
      <w:pPr>
        <w:spacing w:line="360" w:lineRule="auto"/>
        <w:jc w:val="center"/>
        <w:rPr>
          <w:color w:val="000000"/>
          <w:sz w:val="24"/>
        </w:rPr>
      </w:pPr>
    </w:p>
    <w:bookmarkEnd w:id="0"/>
    <w:p w:rsidR="008160AE" w:rsidRPr="00FF05C6" w:rsidRDefault="00D16FC0">
      <w:pPr>
        <w:pStyle w:val="3"/>
        <w:keepNext w:val="0"/>
        <w:keepLines w:val="0"/>
        <w:spacing w:before="0" w:after="0" w:line="360" w:lineRule="auto"/>
        <w:rPr>
          <w:rFonts w:ascii="宋体"/>
          <w:bCs w:val="0"/>
          <w:sz w:val="24"/>
          <w:szCs w:val="24"/>
        </w:rPr>
      </w:pPr>
      <w:r w:rsidRPr="00FF05C6">
        <w:rPr>
          <w:rFonts w:asci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6"/>
        <w:gridCol w:w="6140"/>
      </w:tblGrid>
      <w:tr w:rsidR="008160AE" w:rsidRPr="00FF05C6">
        <w:trPr>
          <w:jc w:val="center"/>
        </w:trPr>
        <w:tc>
          <w:tcPr>
            <w:tcW w:w="3216" w:type="dxa"/>
          </w:tcPr>
          <w:p w:rsidR="008160AE" w:rsidRPr="00FF05C6" w:rsidRDefault="00D16FC0">
            <w:pPr>
              <w:spacing w:line="360" w:lineRule="auto"/>
              <w:rPr>
                <w:sz w:val="24"/>
              </w:rPr>
            </w:pPr>
            <w:r w:rsidRPr="00FF05C6">
              <w:rPr>
                <w:rFonts w:hint="eastAsia"/>
                <w:sz w:val="24"/>
              </w:rPr>
              <w:t>基金名称</w:t>
            </w:r>
          </w:p>
        </w:tc>
        <w:tc>
          <w:tcPr>
            <w:tcW w:w="6140" w:type="dxa"/>
          </w:tcPr>
          <w:p w:rsidR="008160AE" w:rsidRPr="00FF05C6" w:rsidRDefault="00D16FC0">
            <w:pPr>
              <w:spacing w:line="360" w:lineRule="auto"/>
              <w:rPr>
                <w:sz w:val="24"/>
              </w:rPr>
            </w:pPr>
            <w:r w:rsidRPr="00FF05C6">
              <w:rPr>
                <w:rFonts w:ascii="宋体" w:cs="宋体" w:hint="eastAsia"/>
                <w:sz w:val="24"/>
              </w:rPr>
              <w:t>中银中债1-5年进出口行债券指数证券投资基金</w:t>
            </w:r>
          </w:p>
        </w:tc>
      </w:tr>
      <w:tr w:rsidR="008160AE" w:rsidRPr="00FF05C6">
        <w:trPr>
          <w:jc w:val="center"/>
        </w:trPr>
        <w:tc>
          <w:tcPr>
            <w:tcW w:w="3216" w:type="dxa"/>
          </w:tcPr>
          <w:p w:rsidR="008160AE" w:rsidRPr="00FF05C6" w:rsidRDefault="00D16FC0">
            <w:pPr>
              <w:spacing w:line="360" w:lineRule="auto"/>
              <w:rPr>
                <w:sz w:val="24"/>
              </w:rPr>
            </w:pPr>
            <w:r w:rsidRPr="00FF05C6">
              <w:rPr>
                <w:rFonts w:hint="eastAsia"/>
                <w:sz w:val="24"/>
              </w:rPr>
              <w:t>基金简称</w:t>
            </w:r>
          </w:p>
        </w:tc>
        <w:tc>
          <w:tcPr>
            <w:tcW w:w="6140" w:type="dxa"/>
          </w:tcPr>
          <w:p w:rsidR="008160AE" w:rsidRPr="00FF05C6" w:rsidRDefault="00D16FC0" w:rsidP="00FF05C6">
            <w:pPr>
              <w:spacing w:line="360" w:lineRule="auto"/>
              <w:rPr>
                <w:sz w:val="24"/>
              </w:rPr>
            </w:pPr>
            <w:r w:rsidRPr="00FF05C6">
              <w:rPr>
                <w:rFonts w:ascii="宋体" w:cs="宋体" w:hint="eastAsia"/>
                <w:sz w:val="24"/>
              </w:rPr>
              <w:t>中银中债1-5年进出口行债券指数</w:t>
            </w:r>
          </w:p>
        </w:tc>
      </w:tr>
      <w:tr w:rsidR="008160AE" w:rsidRPr="00FF05C6">
        <w:trPr>
          <w:jc w:val="center"/>
        </w:trPr>
        <w:tc>
          <w:tcPr>
            <w:tcW w:w="3216" w:type="dxa"/>
          </w:tcPr>
          <w:p w:rsidR="008160AE" w:rsidRPr="00FF05C6" w:rsidRDefault="00D16FC0">
            <w:pPr>
              <w:spacing w:line="360" w:lineRule="auto"/>
              <w:rPr>
                <w:sz w:val="24"/>
              </w:rPr>
            </w:pPr>
            <w:r w:rsidRPr="00FF05C6">
              <w:rPr>
                <w:rFonts w:hint="eastAsia"/>
                <w:sz w:val="24"/>
              </w:rPr>
              <w:t>基金主代码</w:t>
            </w:r>
          </w:p>
        </w:tc>
        <w:tc>
          <w:tcPr>
            <w:tcW w:w="6140" w:type="dxa"/>
          </w:tcPr>
          <w:p w:rsidR="008160AE" w:rsidRPr="00FF05C6" w:rsidRDefault="00D16FC0">
            <w:pPr>
              <w:spacing w:line="360" w:lineRule="auto"/>
              <w:rPr>
                <w:sz w:val="24"/>
              </w:rPr>
            </w:pPr>
            <w:r w:rsidRPr="00FF05C6">
              <w:rPr>
                <w:rFonts w:ascii="宋体" w:cs="宋体" w:hint="eastAsia"/>
                <w:sz w:val="24"/>
              </w:rPr>
              <w:t>018074</w:t>
            </w:r>
          </w:p>
        </w:tc>
      </w:tr>
      <w:tr w:rsidR="008160AE" w:rsidRPr="00FF05C6">
        <w:trPr>
          <w:jc w:val="center"/>
        </w:trPr>
        <w:tc>
          <w:tcPr>
            <w:tcW w:w="3216" w:type="dxa"/>
          </w:tcPr>
          <w:p w:rsidR="008160AE" w:rsidRPr="00FF05C6" w:rsidRDefault="00D16FC0">
            <w:pPr>
              <w:spacing w:line="360" w:lineRule="auto"/>
              <w:rPr>
                <w:sz w:val="24"/>
              </w:rPr>
            </w:pPr>
            <w:r w:rsidRPr="00FF05C6">
              <w:rPr>
                <w:rFonts w:hint="eastAsia"/>
                <w:sz w:val="24"/>
              </w:rPr>
              <w:t>基金运作方式</w:t>
            </w:r>
          </w:p>
        </w:tc>
        <w:tc>
          <w:tcPr>
            <w:tcW w:w="6140" w:type="dxa"/>
          </w:tcPr>
          <w:p w:rsidR="008160AE" w:rsidRPr="00FF05C6" w:rsidRDefault="00D16FC0">
            <w:pPr>
              <w:spacing w:line="360" w:lineRule="auto"/>
              <w:rPr>
                <w:sz w:val="24"/>
              </w:rPr>
            </w:pPr>
            <w:r w:rsidRPr="00FF05C6">
              <w:rPr>
                <w:rFonts w:ascii="宋体" w:cs="宋体" w:hint="eastAsia"/>
                <w:sz w:val="24"/>
              </w:rPr>
              <w:t>契约型开放式</w:t>
            </w:r>
          </w:p>
        </w:tc>
      </w:tr>
      <w:tr w:rsidR="008160AE" w:rsidRPr="00FF05C6">
        <w:trPr>
          <w:jc w:val="center"/>
        </w:trPr>
        <w:tc>
          <w:tcPr>
            <w:tcW w:w="3216" w:type="dxa"/>
          </w:tcPr>
          <w:p w:rsidR="008160AE" w:rsidRPr="00FF05C6" w:rsidRDefault="00D16FC0">
            <w:pPr>
              <w:spacing w:line="360" w:lineRule="auto"/>
              <w:rPr>
                <w:sz w:val="24"/>
              </w:rPr>
            </w:pPr>
            <w:r w:rsidRPr="00FF05C6">
              <w:rPr>
                <w:rFonts w:hint="eastAsia"/>
                <w:sz w:val="24"/>
              </w:rPr>
              <w:t>基金合同生效日</w:t>
            </w:r>
          </w:p>
        </w:tc>
        <w:tc>
          <w:tcPr>
            <w:tcW w:w="6140" w:type="dxa"/>
          </w:tcPr>
          <w:p w:rsidR="008160AE" w:rsidRPr="00FF05C6" w:rsidRDefault="00D16FC0">
            <w:pPr>
              <w:spacing w:line="360" w:lineRule="auto"/>
              <w:rPr>
                <w:sz w:val="24"/>
              </w:rPr>
            </w:pPr>
            <w:r w:rsidRPr="00FF05C6">
              <w:rPr>
                <w:rFonts w:ascii="宋体" w:cs="宋体" w:hint="eastAsia"/>
                <w:sz w:val="24"/>
              </w:rPr>
              <w:t>2023年6月8日</w:t>
            </w:r>
          </w:p>
        </w:tc>
      </w:tr>
      <w:tr w:rsidR="008160AE" w:rsidRPr="00FF05C6">
        <w:trPr>
          <w:jc w:val="center"/>
        </w:trPr>
        <w:tc>
          <w:tcPr>
            <w:tcW w:w="3216" w:type="dxa"/>
          </w:tcPr>
          <w:p w:rsidR="008160AE" w:rsidRPr="00FF05C6" w:rsidRDefault="00D16FC0">
            <w:pPr>
              <w:spacing w:line="360" w:lineRule="auto"/>
              <w:rPr>
                <w:sz w:val="24"/>
              </w:rPr>
            </w:pPr>
            <w:r w:rsidRPr="00FF05C6">
              <w:rPr>
                <w:rFonts w:hint="eastAsia"/>
                <w:sz w:val="24"/>
              </w:rPr>
              <w:t>基金管理人名称</w:t>
            </w:r>
          </w:p>
        </w:tc>
        <w:tc>
          <w:tcPr>
            <w:tcW w:w="6140" w:type="dxa"/>
          </w:tcPr>
          <w:p w:rsidR="008160AE" w:rsidRPr="00FF05C6" w:rsidRDefault="00D16FC0">
            <w:pPr>
              <w:spacing w:line="360" w:lineRule="auto"/>
              <w:rPr>
                <w:sz w:val="24"/>
              </w:rPr>
            </w:pPr>
            <w:r w:rsidRPr="00FF05C6">
              <w:rPr>
                <w:rFonts w:ascii="宋体" w:cs="宋体" w:hint="eastAsia"/>
                <w:sz w:val="24"/>
              </w:rPr>
              <w:t>中银基金管理有限公司</w:t>
            </w:r>
          </w:p>
        </w:tc>
      </w:tr>
      <w:tr w:rsidR="008160AE" w:rsidRPr="00FF05C6">
        <w:trPr>
          <w:jc w:val="center"/>
        </w:trPr>
        <w:tc>
          <w:tcPr>
            <w:tcW w:w="3216" w:type="dxa"/>
          </w:tcPr>
          <w:p w:rsidR="008160AE" w:rsidRPr="00FF05C6" w:rsidRDefault="00D16FC0">
            <w:pPr>
              <w:spacing w:line="360" w:lineRule="auto"/>
              <w:rPr>
                <w:sz w:val="24"/>
              </w:rPr>
            </w:pPr>
            <w:r w:rsidRPr="00FF05C6">
              <w:rPr>
                <w:rFonts w:hint="eastAsia"/>
                <w:sz w:val="24"/>
              </w:rPr>
              <w:t>基金托管人名称</w:t>
            </w:r>
          </w:p>
        </w:tc>
        <w:tc>
          <w:tcPr>
            <w:tcW w:w="6140" w:type="dxa"/>
            <w:vAlign w:val="center"/>
          </w:tcPr>
          <w:p w:rsidR="008160AE" w:rsidRPr="00FF05C6" w:rsidRDefault="00D16FC0">
            <w:pPr>
              <w:spacing w:line="360" w:lineRule="auto"/>
              <w:rPr>
                <w:sz w:val="24"/>
              </w:rPr>
            </w:pPr>
            <w:r w:rsidRPr="00FF05C6">
              <w:rPr>
                <w:rFonts w:ascii="宋体" w:cs="宋体" w:hint="eastAsia"/>
                <w:sz w:val="24"/>
              </w:rPr>
              <w:t>中国光大银行股份有限公司</w:t>
            </w:r>
          </w:p>
        </w:tc>
      </w:tr>
      <w:tr w:rsidR="008160AE" w:rsidRPr="00FF05C6">
        <w:trPr>
          <w:trHeight w:val="90"/>
          <w:jc w:val="center"/>
        </w:trPr>
        <w:tc>
          <w:tcPr>
            <w:tcW w:w="3216" w:type="dxa"/>
          </w:tcPr>
          <w:p w:rsidR="008160AE" w:rsidRPr="00FF05C6" w:rsidRDefault="00D16FC0">
            <w:pPr>
              <w:spacing w:line="360" w:lineRule="auto"/>
              <w:rPr>
                <w:sz w:val="24"/>
              </w:rPr>
            </w:pPr>
            <w:r w:rsidRPr="00FF05C6">
              <w:rPr>
                <w:rFonts w:hint="eastAsia"/>
                <w:sz w:val="24"/>
              </w:rPr>
              <w:t>基金注册登记机构名称</w:t>
            </w:r>
          </w:p>
        </w:tc>
        <w:tc>
          <w:tcPr>
            <w:tcW w:w="6140" w:type="dxa"/>
          </w:tcPr>
          <w:p w:rsidR="008160AE" w:rsidRPr="00FF05C6" w:rsidRDefault="00D16FC0">
            <w:pPr>
              <w:spacing w:line="360" w:lineRule="auto"/>
              <w:rPr>
                <w:sz w:val="24"/>
              </w:rPr>
            </w:pPr>
            <w:r w:rsidRPr="00FF05C6">
              <w:rPr>
                <w:rFonts w:ascii="宋体" w:cs="宋体" w:hint="eastAsia"/>
                <w:sz w:val="24"/>
              </w:rPr>
              <w:t>中银基金管理有限公司</w:t>
            </w:r>
          </w:p>
        </w:tc>
      </w:tr>
      <w:tr w:rsidR="008160AE" w:rsidRPr="00FF05C6">
        <w:trPr>
          <w:jc w:val="center"/>
        </w:trPr>
        <w:tc>
          <w:tcPr>
            <w:tcW w:w="3216" w:type="dxa"/>
          </w:tcPr>
          <w:p w:rsidR="008160AE" w:rsidRPr="00FF05C6" w:rsidRDefault="00D16FC0">
            <w:pPr>
              <w:spacing w:line="360" w:lineRule="auto"/>
              <w:rPr>
                <w:sz w:val="24"/>
              </w:rPr>
            </w:pPr>
            <w:r w:rsidRPr="00FF05C6">
              <w:rPr>
                <w:rFonts w:hint="eastAsia"/>
                <w:sz w:val="24"/>
              </w:rPr>
              <w:t>公告依据</w:t>
            </w:r>
          </w:p>
        </w:tc>
        <w:tc>
          <w:tcPr>
            <w:tcW w:w="6140" w:type="dxa"/>
          </w:tcPr>
          <w:p w:rsidR="008160AE" w:rsidRPr="00FF05C6" w:rsidRDefault="00D16FC0">
            <w:pPr>
              <w:spacing w:line="360" w:lineRule="auto"/>
              <w:rPr>
                <w:sz w:val="24"/>
              </w:rPr>
            </w:pPr>
            <w:r w:rsidRPr="00FF05C6">
              <w:rPr>
                <w:rFonts w:hint="eastAsia"/>
                <w:sz w:val="24"/>
              </w:rPr>
              <w:t>《</w:t>
            </w:r>
            <w:r w:rsidRPr="00FF05C6">
              <w:rPr>
                <w:rFonts w:ascii="宋体" w:cs="宋体" w:hint="eastAsia"/>
                <w:sz w:val="24"/>
              </w:rPr>
              <w:t>中银中债1-5年进出口行债券指数证券投资基金</w:t>
            </w:r>
            <w:r w:rsidRPr="00FF05C6">
              <w:rPr>
                <w:rFonts w:hint="eastAsia"/>
                <w:sz w:val="24"/>
              </w:rPr>
              <w:t>基金合同》、《</w:t>
            </w:r>
            <w:r w:rsidRPr="00FF05C6">
              <w:rPr>
                <w:rFonts w:ascii="宋体" w:cs="宋体" w:hint="eastAsia"/>
                <w:sz w:val="24"/>
              </w:rPr>
              <w:t>中银中债1-5年进出口行债券指数证券投资基金</w:t>
            </w:r>
            <w:r w:rsidRPr="00FF05C6">
              <w:rPr>
                <w:rFonts w:hint="eastAsia"/>
                <w:sz w:val="24"/>
              </w:rPr>
              <w:t>招募说明书》的有关约定</w:t>
            </w:r>
          </w:p>
        </w:tc>
      </w:tr>
      <w:tr w:rsidR="008160AE" w:rsidRPr="00FF05C6">
        <w:trPr>
          <w:jc w:val="center"/>
        </w:trPr>
        <w:tc>
          <w:tcPr>
            <w:tcW w:w="3216" w:type="dxa"/>
          </w:tcPr>
          <w:p w:rsidR="008160AE" w:rsidRPr="00FF05C6" w:rsidRDefault="00D16FC0">
            <w:pPr>
              <w:spacing w:line="360" w:lineRule="auto"/>
              <w:rPr>
                <w:sz w:val="24"/>
              </w:rPr>
            </w:pPr>
            <w:r w:rsidRPr="00FF05C6">
              <w:rPr>
                <w:rFonts w:ascii="宋体" w:cs="宋体" w:hint="eastAsia"/>
                <w:sz w:val="24"/>
              </w:rPr>
              <w:t>申购、赎回、转换及定期定额投资</w:t>
            </w:r>
            <w:r w:rsidRPr="00FF05C6">
              <w:rPr>
                <w:rFonts w:hint="eastAsia"/>
                <w:sz w:val="24"/>
              </w:rPr>
              <w:t>起始日</w:t>
            </w:r>
          </w:p>
        </w:tc>
        <w:tc>
          <w:tcPr>
            <w:tcW w:w="6140" w:type="dxa"/>
          </w:tcPr>
          <w:p w:rsidR="008160AE" w:rsidRPr="00FF05C6" w:rsidRDefault="00D16FC0">
            <w:pPr>
              <w:spacing w:line="360" w:lineRule="auto"/>
              <w:rPr>
                <w:sz w:val="24"/>
              </w:rPr>
            </w:pPr>
            <w:r w:rsidRPr="00FF05C6">
              <w:rPr>
                <w:rFonts w:ascii="宋体" w:cs="宋体" w:hint="eastAsia"/>
                <w:sz w:val="24"/>
              </w:rPr>
              <w:t>2023年7月14日</w:t>
            </w:r>
          </w:p>
        </w:tc>
      </w:tr>
    </w:tbl>
    <w:p w:rsidR="008160AE" w:rsidRPr="00FF05C6" w:rsidRDefault="008160AE">
      <w:pPr>
        <w:rPr>
          <w:rFonts w:ascii="宋体"/>
          <w:bCs/>
          <w:sz w:val="24"/>
        </w:rPr>
      </w:pPr>
    </w:p>
    <w:p w:rsidR="008160AE" w:rsidRPr="00FF05C6" w:rsidRDefault="00D16FC0">
      <w:pPr>
        <w:pStyle w:val="3"/>
        <w:keepNext w:val="0"/>
        <w:keepLines w:val="0"/>
        <w:spacing w:before="0" w:after="0" w:line="360" w:lineRule="auto"/>
        <w:rPr>
          <w:rFonts w:ascii="宋体"/>
          <w:bCs w:val="0"/>
          <w:sz w:val="24"/>
          <w:szCs w:val="24"/>
        </w:rPr>
      </w:pPr>
      <w:r w:rsidRPr="00FF05C6">
        <w:rPr>
          <w:rFonts w:ascii="宋体" w:hint="eastAsia"/>
          <w:bCs w:val="0"/>
          <w:sz w:val="24"/>
          <w:szCs w:val="24"/>
        </w:rPr>
        <w:t>2.日常</w:t>
      </w:r>
      <w:r w:rsidRPr="00FF05C6">
        <w:rPr>
          <w:rFonts w:ascii="宋体"/>
          <w:bCs w:val="0"/>
          <w:sz w:val="24"/>
          <w:szCs w:val="24"/>
        </w:rPr>
        <w:t>申购、赎回、转换、定期定额投资</w:t>
      </w:r>
      <w:r w:rsidRPr="00FF05C6">
        <w:rPr>
          <w:rFonts w:ascii="宋体" w:hint="eastAsia"/>
          <w:bCs w:val="0"/>
          <w:sz w:val="24"/>
          <w:szCs w:val="24"/>
        </w:rPr>
        <w:t>业务的办理时间</w:t>
      </w:r>
    </w:p>
    <w:p w:rsidR="008160AE" w:rsidRPr="00FF05C6" w:rsidRDefault="00D16FC0">
      <w:pPr>
        <w:spacing w:line="360" w:lineRule="auto"/>
        <w:ind w:firstLineChars="200" w:firstLine="480"/>
        <w:rPr>
          <w:rFonts w:ascii="宋体" w:cs="宋体"/>
          <w:sz w:val="24"/>
        </w:rPr>
      </w:pPr>
      <w:r w:rsidRPr="00FF05C6">
        <w:rPr>
          <w:rFonts w:ascii="宋体" w:cs="宋体" w:hint="eastAsia"/>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8160AE" w:rsidRPr="00FF05C6" w:rsidRDefault="008160AE">
      <w:pPr>
        <w:spacing w:line="360" w:lineRule="auto"/>
        <w:ind w:firstLineChars="200" w:firstLine="480"/>
        <w:rPr>
          <w:sz w:val="24"/>
        </w:rPr>
      </w:pPr>
    </w:p>
    <w:p w:rsidR="008160AE" w:rsidRPr="00FF05C6" w:rsidRDefault="00D16FC0">
      <w:pPr>
        <w:pStyle w:val="3"/>
        <w:keepNext w:val="0"/>
        <w:keepLines w:val="0"/>
        <w:spacing w:before="0" w:after="0" w:line="360" w:lineRule="auto"/>
        <w:rPr>
          <w:rFonts w:ascii="宋体"/>
          <w:bCs w:val="0"/>
          <w:sz w:val="24"/>
          <w:szCs w:val="24"/>
        </w:rPr>
      </w:pPr>
      <w:r w:rsidRPr="00FF05C6">
        <w:rPr>
          <w:rFonts w:ascii="宋体" w:hint="eastAsia"/>
          <w:bCs w:val="0"/>
          <w:sz w:val="24"/>
          <w:szCs w:val="24"/>
        </w:rPr>
        <w:t>3.日常申购业务</w:t>
      </w:r>
    </w:p>
    <w:p w:rsidR="008160AE" w:rsidRPr="00FF05C6" w:rsidRDefault="00D16FC0">
      <w:pPr>
        <w:pStyle w:val="3"/>
        <w:keepNext w:val="0"/>
        <w:keepLines w:val="0"/>
        <w:spacing w:before="0" w:after="0" w:line="360" w:lineRule="auto"/>
        <w:rPr>
          <w:rFonts w:ascii="宋体"/>
          <w:bCs w:val="0"/>
          <w:sz w:val="24"/>
          <w:szCs w:val="24"/>
        </w:rPr>
      </w:pPr>
      <w:r w:rsidRPr="00FF05C6">
        <w:rPr>
          <w:rFonts w:ascii="宋体" w:hint="eastAsia"/>
          <w:bCs w:val="0"/>
          <w:sz w:val="24"/>
          <w:szCs w:val="24"/>
        </w:rPr>
        <w:t>3.1申购金额限制</w:t>
      </w:r>
    </w:p>
    <w:p w:rsidR="008160AE" w:rsidRPr="00FF05C6" w:rsidRDefault="00D16FC0">
      <w:pPr>
        <w:spacing w:line="360" w:lineRule="auto"/>
        <w:ind w:firstLine="480"/>
      </w:pPr>
      <w:r w:rsidRPr="00FF05C6">
        <w:rPr>
          <w:rFonts w:ascii="宋体" w:cs="宋体" w:hint="eastAsia"/>
          <w:sz w:val="24"/>
        </w:rPr>
        <w:t>投资者通过基金管理人电子直销平台或基金管理人指定的其他销售机构申购本基金份额时，每次申购最低金额为人民币1元（含申购费，下同）；通过基</w:t>
      </w:r>
      <w:r w:rsidRPr="00FF05C6">
        <w:rPr>
          <w:rFonts w:ascii="宋体" w:cs="宋体" w:hint="eastAsia"/>
          <w:sz w:val="24"/>
        </w:rPr>
        <w:lastRenderedPageBreak/>
        <w:t>金管理人直销中心柜台申购本基金份额时，首次申购最低金额为人民币10000元，追加申购最低金额为人民币1000元。</w:t>
      </w:r>
    </w:p>
    <w:p w:rsidR="008160AE" w:rsidRPr="00FF05C6" w:rsidRDefault="00D16FC0">
      <w:pPr>
        <w:spacing w:line="360" w:lineRule="auto"/>
        <w:ind w:firstLine="480"/>
      </w:pPr>
      <w:r w:rsidRPr="00FF05C6">
        <w:rPr>
          <w:rFonts w:ascii="宋体" w:cs="宋体" w:hint="eastAsia"/>
          <w:sz w:val="24"/>
        </w:rPr>
        <w:t>基金管理人有权对单个投资人累计持有的基金份额上限进行限制，但本基金单一投资者持有基金份额书不得达到或超过基金份额总数的20%（但在基金运作过程中因基金份额赎回等情形导致被动达到或超过20%的除外）。法律法规或监管机构另有规定的，从其规定。</w:t>
      </w:r>
    </w:p>
    <w:p w:rsidR="008160AE" w:rsidRPr="00FF05C6" w:rsidRDefault="00D16FC0">
      <w:pPr>
        <w:widowControl/>
        <w:spacing w:line="360" w:lineRule="auto"/>
        <w:ind w:firstLineChars="200" w:firstLine="480"/>
        <w:rPr>
          <w:b/>
          <w:bCs/>
          <w:sz w:val="24"/>
        </w:rPr>
      </w:pPr>
      <w:r w:rsidRPr="00FF05C6">
        <w:rPr>
          <w:rFonts w:hint="eastAsia"/>
          <w:sz w:val="24"/>
        </w:rPr>
        <w:t>基金管理人可在法律法规允许的情况下，调整上述规定申购金额的数量限制。基金管理人必须在调整实施前依照《信息披露办法》的有关规定在规定媒介上公告。</w:t>
      </w:r>
    </w:p>
    <w:p w:rsidR="008160AE" w:rsidRPr="00FF05C6" w:rsidRDefault="00D16FC0">
      <w:pPr>
        <w:pStyle w:val="3"/>
        <w:keepNext w:val="0"/>
        <w:keepLines w:val="0"/>
        <w:spacing w:before="0" w:after="0" w:line="360" w:lineRule="auto"/>
        <w:rPr>
          <w:rFonts w:ascii="宋体"/>
          <w:bCs w:val="0"/>
          <w:sz w:val="24"/>
          <w:szCs w:val="24"/>
        </w:rPr>
      </w:pPr>
      <w:r w:rsidRPr="00FF05C6">
        <w:rPr>
          <w:rFonts w:ascii="宋体" w:hint="eastAsia"/>
          <w:bCs w:val="0"/>
          <w:sz w:val="24"/>
          <w:szCs w:val="24"/>
        </w:rPr>
        <w:t>3.2申购费率</w:t>
      </w:r>
    </w:p>
    <w:p w:rsidR="008160AE" w:rsidRPr="00FF05C6" w:rsidRDefault="00D16FC0" w:rsidP="00FF05C6">
      <w:pPr>
        <w:widowControl/>
        <w:spacing w:line="360" w:lineRule="auto"/>
        <w:ind w:firstLineChars="200" w:firstLine="480"/>
        <w:rPr>
          <w:kern w:val="0"/>
          <w:sz w:val="24"/>
        </w:rPr>
      </w:pPr>
      <w:r w:rsidRPr="00FF05C6">
        <w:rPr>
          <w:rFonts w:ascii="宋体" w:cs="宋体" w:hint="eastAsia"/>
          <w:sz w:val="24"/>
        </w:rPr>
        <w:t>本基金在投资人申购时收取申购费。本基金的申购费用由申购份额的投资人承担，不列入基金财产，主要用于本基金的市场推广、销售、登记等各项费用</w:t>
      </w:r>
    </w:p>
    <w:p w:rsidR="008160AE" w:rsidRPr="00FF05C6" w:rsidRDefault="00D16FC0">
      <w:pPr>
        <w:widowControl/>
        <w:spacing w:line="360" w:lineRule="auto"/>
        <w:ind w:firstLineChars="200" w:firstLine="480"/>
        <w:rPr>
          <w:sz w:val="24"/>
        </w:rPr>
      </w:pPr>
      <w:r w:rsidRPr="00FF05C6">
        <w:rPr>
          <w:kern w:val="0"/>
          <w:sz w:val="24"/>
        </w:rPr>
        <w:t>本基金的申购费率如下：</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2412"/>
      </w:tblGrid>
      <w:tr w:rsidR="008160AE" w:rsidRPr="00FF05C6">
        <w:trPr>
          <w:jc w:val="center"/>
        </w:trPr>
        <w:tc>
          <w:tcPr>
            <w:tcW w:w="3042" w:type="dxa"/>
            <w:tcBorders>
              <w:top w:val="single" w:sz="4" w:space="0" w:color="auto"/>
              <w:left w:val="single" w:sz="4" w:space="0" w:color="auto"/>
              <w:bottom w:val="single" w:sz="4" w:space="0" w:color="auto"/>
              <w:right w:val="single" w:sz="4" w:space="0" w:color="auto"/>
            </w:tcBorders>
          </w:tcPr>
          <w:p w:rsidR="008160AE" w:rsidRPr="00FF05C6" w:rsidRDefault="00D16FC0">
            <w:pPr>
              <w:spacing w:line="360" w:lineRule="auto"/>
              <w:jc w:val="center"/>
              <w:rPr>
                <w:rFonts w:ascii="宋体" w:cs="Arial"/>
                <w:color w:val="000000"/>
                <w:sz w:val="24"/>
              </w:rPr>
            </w:pPr>
            <w:r w:rsidRPr="00FF05C6">
              <w:rPr>
                <w:rFonts w:ascii="宋体" w:cs="Arial"/>
                <w:color w:val="000000"/>
                <w:sz w:val="24"/>
              </w:rPr>
              <w:t>申购金额（M）</w:t>
            </w:r>
          </w:p>
        </w:tc>
        <w:tc>
          <w:tcPr>
            <w:tcW w:w="2412" w:type="dxa"/>
            <w:tcBorders>
              <w:top w:val="single" w:sz="4" w:space="0" w:color="auto"/>
              <w:left w:val="single" w:sz="4" w:space="0" w:color="auto"/>
              <w:bottom w:val="single" w:sz="4" w:space="0" w:color="auto"/>
              <w:right w:val="single" w:sz="4" w:space="0" w:color="auto"/>
            </w:tcBorders>
          </w:tcPr>
          <w:p w:rsidR="008160AE" w:rsidRPr="00FF05C6" w:rsidRDefault="00D16FC0">
            <w:pPr>
              <w:spacing w:line="360" w:lineRule="auto"/>
              <w:jc w:val="center"/>
              <w:rPr>
                <w:rFonts w:ascii="宋体" w:cs="Arial"/>
                <w:color w:val="000000"/>
                <w:sz w:val="24"/>
              </w:rPr>
            </w:pPr>
            <w:r w:rsidRPr="00FF05C6">
              <w:rPr>
                <w:rFonts w:ascii="宋体" w:cs="Arial"/>
                <w:color w:val="000000"/>
                <w:sz w:val="24"/>
              </w:rPr>
              <w:t>申购费率</w:t>
            </w:r>
          </w:p>
        </w:tc>
      </w:tr>
      <w:tr w:rsidR="008160AE" w:rsidRPr="00FF05C6">
        <w:trPr>
          <w:jc w:val="center"/>
        </w:trPr>
        <w:tc>
          <w:tcPr>
            <w:tcW w:w="3042" w:type="dxa"/>
            <w:tcBorders>
              <w:top w:val="single" w:sz="4" w:space="0" w:color="auto"/>
              <w:left w:val="single" w:sz="4" w:space="0" w:color="auto"/>
              <w:bottom w:val="single" w:sz="4" w:space="0" w:color="auto"/>
              <w:right w:val="single" w:sz="4" w:space="0" w:color="auto"/>
            </w:tcBorders>
          </w:tcPr>
          <w:p w:rsidR="008160AE" w:rsidRPr="00FF05C6" w:rsidRDefault="00D16FC0">
            <w:pPr>
              <w:spacing w:line="360" w:lineRule="auto"/>
              <w:jc w:val="center"/>
              <w:rPr>
                <w:rFonts w:ascii="宋体" w:cs="Arial"/>
                <w:color w:val="000000"/>
                <w:sz w:val="24"/>
              </w:rPr>
            </w:pPr>
            <w:r w:rsidRPr="00FF05C6">
              <w:rPr>
                <w:rFonts w:ascii="Calibri" w:hAnsi="Calibri"/>
                <w:sz w:val="24"/>
              </w:rPr>
              <w:t>M</w:t>
            </w:r>
            <w:r w:rsidRPr="00FF05C6">
              <w:rPr>
                <w:rFonts w:ascii="Calibri" w:hAnsi="Calibri" w:cs="Calibri" w:hint="eastAsia"/>
                <w:sz w:val="24"/>
              </w:rPr>
              <w:t>＜</w:t>
            </w:r>
            <w:r w:rsidRPr="00FF05C6">
              <w:rPr>
                <w:rFonts w:ascii="Calibri" w:hAnsi="Calibri"/>
                <w:sz w:val="24"/>
              </w:rPr>
              <w:t>100</w:t>
            </w:r>
            <w:r w:rsidRPr="00FF05C6">
              <w:rPr>
                <w:rFonts w:ascii="Calibri" w:hAnsi="Calibri" w:cs="Calibri" w:hint="eastAsia"/>
                <w:sz w:val="24"/>
              </w:rPr>
              <w:t>万元</w:t>
            </w:r>
          </w:p>
        </w:tc>
        <w:tc>
          <w:tcPr>
            <w:tcW w:w="2412" w:type="dxa"/>
            <w:tcBorders>
              <w:top w:val="single" w:sz="4" w:space="0" w:color="auto"/>
              <w:left w:val="single" w:sz="4" w:space="0" w:color="auto"/>
              <w:bottom w:val="single" w:sz="4" w:space="0" w:color="auto"/>
              <w:right w:val="single" w:sz="4" w:space="0" w:color="auto"/>
            </w:tcBorders>
          </w:tcPr>
          <w:p w:rsidR="008160AE" w:rsidRPr="00FF05C6" w:rsidRDefault="00D16FC0">
            <w:pPr>
              <w:spacing w:line="360" w:lineRule="auto"/>
              <w:jc w:val="center"/>
              <w:rPr>
                <w:rFonts w:ascii="宋体" w:cs="Arial"/>
                <w:color w:val="000000"/>
                <w:sz w:val="24"/>
              </w:rPr>
            </w:pPr>
            <w:r w:rsidRPr="00FF05C6">
              <w:rPr>
                <w:rFonts w:ascii="Calibri" w:hAnsi="Calibri"/>
                <w:sz w:val="24"/>
              </w:rPr>
              <w:t>0.40%</w:t>
            </w:r>
          </w:p>
        </w:tc>
      </w:tr>
      <w:tr w:rsidR="008160AE" w:rsidRPr="00FF05C6">
        <w:trPr>
          <w:jc w:val="center"/>
        </w:trPr>
        <w:tc>
          <w:tcPr>
            <w:tcW w:w="3042" w:type="dxa"/>
            <w:tcBorders>
              <w:top w:val="single" w:sz="4" w:space="0" w:color="auto"/>
              <w:left w:val="single" w:sz="4" w:space="0" w:color="auto"/>
              <w:bottom w:val="single" w:sz="4" w:space="0" w:color="auto"/>
              <w:right w:val="single" w:sz="4" w:space="0" w:color="auto"/>
            </w:tcBorders>
          </w:tcPr>
          <w:p w:rsidR="008160AE" w:rsidRPr="00FF05C6" w:rsidRDefault="00D16FC0">
            <w:pPr>
              <w:spacing w:line="360" w:lineRule="auto"/>
              <w:jc w:val="center"/>
              <w:rPr>
                <w:rFonts w:ascii="宋体" w:cs="Arial"/>
                <w:color w:val="000000"/>
                <w:sz w:val="24"/>
              </w:rPr>
            </w:pPr>
            <w:r w:rsidRPr="00FF05C6">
              <w:rPr>
                <w:rFonts w:ascii="Calibri" w:hAnsi="Calibri"/>
                <w:sz w:val="24"/>
              </w:rPr>
              <w:t>100</w:t>
            </w:r>
            <w:r w:rsidRPr="00FF05C6">
              <w:rPr>
                <w:rFonts w:ascii="Calibri" w:hAnsi="Calibri" w:cs="Calibri" w:hint="eastAsia"/>
                <w:sz w:val="24"/>
              </w:rPr>
              <w:t>万元≤</w:t>
            </w:r>
            <w:r w:rsidRPr="00FF05C6">
              <w:rPr>
                <w:rFonts w:ascii="Calibri" w:hAnsi="Calibri"/>
                <w:sz w:val="24"/>
              </w:rPr>
              <w:t>M</w:t>
            </w:r>
            <w:r w:rsidRPr="00FF05C6">
              <w:rPr>
                <w:rFonts w:ascii="Calibri" w:hAnsi="Calibri" w:cs="Calibri" w:hint="eastAsia"/>
                <w:sz w:val="24"/>
              </w:rPr>
              <w:t>＜</w:t>
            </w:r>
            <w:r w:rsidRPr="00FF05C6">
              <w:rPr>
                <w:rFonts w:ascii="Calibri" w:hAnsi="Calibri"/>
                <w:sz w:val="24"/>
              </w:rPr>
              <w:t>500</w:t>
            </w:r>
            <w:r w:rsidRPr="00FF05C6">
              <w:rPr>
                <w:rFonts w:ascii="Calibri" w:hAnsi="Calibri" w:cs="Calibri" w:hint="eastAsia"/>
                <w:sz w:val="24"/>
              </w:rPr>
              <w:t>万元</w:t>
            </w:r>
          </w:p>
        </w:tc>
        <w:tc>
          <w:tcPr>
            <w:tcW w:w="2412" w:type="dxa"/>
            <w:tcBorders>
              <w:top w:val="single" w:sz="4" w:space="0" w:color="auto"/>
              <w:left w:val="single" w:sz="4" w:space="0" w:color="auto"/>
              <w:bottom w:val="single" w:sz="4" w:space="0" w:color="auto"/>
              <w:right w:val="single" w:sz="4" w:space="0" w:color="auto"/>
            </w:tcBorders>
          </w:tcPr>
          <w:p w:rsidR="008160AE" w:rsidRPr="00FF05C6" w:rsidRDefault="00D16FC0">
            <w:pPr>
              <w:spacing w:line="360" w:lineRule="auto"/>
              <w:jc w:val="center"/>
              <w:rPr>
                <w:rFonts w:ascii="宋体" w:cs="Arial"/>
                <w:color w:val="000000"/>
                <w:sz w:val="24"/>
              </w:rPr>
            </w:pPr>
            <w:r w:rsidRPr="00FF05C6">
              <w:rPr>
                <w:rFonts w:ascii="Calibri" w:hAnsi="Calibri"/>
                <w:sz w:val="24"/>
              </w:rPr>
              <w:t>0.20%</w:t>
            </w:r>
          </w:p>
        </w:tc>
      </w:tr>
      <w:tr w:rsidR="008160AE" w:rsidRPr="00FF05C6">
        <w:trPr>
          <w:jc w:val="center"/>
        </w:trPr>
        <w:tc>
          <w:tcPr>
            <w:tcW w:w="3042" w:type="dxa"/>
            <w:tcBorders>
              <w:top w:val="single" w:sz="4" w:space="0" w:color="auto"/>
              <w:left w:val="single" w:sz="4" w:space="0" w:color="auto"/>
              <w:bottom w:val="single" w:sz="4" w:space="0" w:color="auto"/>
              <w:right w:val="single" w:sz="4" w:space="0" w:color="auto"/>
            </w:tcBorders>
          </w:tcPr>
          <w:p w:rsidR="008160AE" w:rsidRPr="00FF05C6" w:rsidRDefault="00D16FC0">
            <w:pPr>
              <w:spacing w:line="360" w:lineRule="auto"/>
              <w:jc w:val="center"/>
              <w:rPr>
                <w:rFonts w:ascii="宋体" w:cs="Arial"/>
                <w:color w:val="000000"/>
                <w:sz w:val="24"/>
              </w:rPr>
            </w:pPr>
            <w:r w:rsidRPr="00FF05C6">
              <w:rPr>
                <w:rFonts w:ascii="Calibri" w:hAnsi="Calibri"/>
                <w:sz w:val="24"/>
              </w:rPr>
              <w:t>M</w:t>
            </w:r>
            <w:r w:rsidRPr="00FF05C6">
              <w:rPr>
                <w:rFonts w:ascii="Calibri" w:hAnsi="Calibri" w:cs="Calibri" w:hint="eastAsia"/>
                <w:sz w:val="24"/>
              </w:rPr>
              <w:t>≥</w:t>
            </w:r>
            <w:r w:rsidRPr="00FF05C6">
              <w:rPr>
                <w:rFonts w:ascii="Calibri" w:hAnsi="Calibri"/>
                <w:sz w:val="24"/>
              </w:rPr>
              <w:t>500</w:t>
            </w:r>
            <w:r w:rsidRPr="00FF05C6">
              <w:rPr>
                <w:rFonts w:ascii="Calibri" w:hAnsi="Calibri" w:cs="Calibri" w:hint="eastAsia"/>
                <w:sz w:val="24"/>
              </w:rPr>
              <w:t>万元</w:t>
            </w:r>
          </w:p>
        </w:tc>
        <w:tc>
          <w:tcPr>
            <w:tcW w:w="2412" w:type="dxa"/>
            <w:tcBorders>
              <w:top w:val="single" w:sz="4" w:space="0" w:color="auto"/>
              <w:left w:val="single" w:sz="4" w:space="0" w:color="auto"/>
              <w:bottom w:val="single" w:sz="4" w:space="0" w:color="auto"/>
              <w:right w:val="single" w:sz="4" w:space="0" w:color="auto"/>
            </w:tcBorders>
          </w:tcPr>
          <w:p w:rsidR="008160AE" w:rsidRPr="00FF05C6" w:rsidRDefault="00D16FC0">
            <w:pPr>
              <w:spacing w:line="360" w:lineRule="auto"/>
              <w:jc w:val="center"/>
              <w:rPr>
                <w:rFonts w:ascii="宋体" w:cs="Arial"/>
                <w:color w:val="000000"/>
                <w:sz w:val="24"/>
              </w:rPr>
            </w:pPr>
            <w:r w:rsidRPr="00FF05C6">
              <w:rPr>
                <w:rFonts w:ascii="Calibri" w:hAnsi="Calibri"/>
                <w:sz w:val="24"/>
              </w:rPr>
              <w:t>1000</w:t>
            </w:r>
            <w:r w:rsidRPr="00FF05C6">
              <w:rPr>
                <w:rFonts w:ascii="Calibri" w:hAnsi="Calibri" w:cs="Calibri" w:hint="eastAsia"/>
                <w:sz w:val="24"/>
              </w:rPr>
              <w:t>元</w:t>
            </w:r>
            <w:r w:rsidRPr="00FF05C6">
              <w:rPr>
                <w:rFonts w:ascii="Calibri" w:hAnsi="Calibri"/>
                <w:sz w:val="24"/>
              </w:rPr>
              <w:t>/</w:t>
            </w:r>
            <w:r w:rsidRPr="00FF05C6">
              <w:rPr>
                <w:rFonts w:ascii="Calibri" w:hAnsi="Calibri" w:cs="Calibri" w:hint="eastAsia"/>
                <w:sz w:val="24"/>
              </w:rPr>
              <w:t>笔</w:t>
            </w:r>
          </w:p>
        </w:tc>
      </w:tr>
    </w:tbl>
    <w:p w:rsidR="008160AE" w:rsidRPr="00FF05C6" w:rsidRDefault="00D16FC0" w:rsidP="00FF05C6">
      <w:pPr>
        <w:adjustRightInd w:val="0"/>
        <w:spacing w:line="360" w:lineRule="auto"/>
        <w:ind w:firstLineChars="200" w:firstLine="480"/>
        <w:rPr>
          <w:sz w:val="24"/>
        </w:rPr>
      </w:pPr>
      <w:r w:rsidRPr="00FF05C6">
        <w:rPr>
          <w:rFonts w:ascii="Calibri" w:hAnsi="Calibri" w:hint="eastAsia"/>
          <w:sz w:val="24"/>
        </w:rPr>
        <w:t>对通过本公司直销中心柜台申购的养老金客户实施特定认申购费率，单笔申购金额在</w:t>
      </w:r>
      <w:r w:rsidRPr="00FF05C6">
        <w:rPr>
          <w:sz w:val="24"/>
        </w:rPr>
        <w:t>500</w:t>
      </w:r>
      <w:r w:rsidRPr="00FF05C6">
        <w:rPr>
          <w:rFonts w:ascii="Calibri" w:hAnsi="Calibri" w:hint="eastAsia"/>
          <w:sz w:val="24"/>
        </w:rPr>
        <w:t>万以下的，适用的申购费率为对应申购金额所适用的原申购费率的</w:t>
      </w:r>
      <w:r w:rsidRPr="00FF05C6">
        <w:rPr>
          <w:sz w:val="24"/>
        </w:rPr>
        <w:t>10%</w:t>
      </w:r>
      <w:r w:rsidRPr="00FF05C6">
        <w:rPr>
          <w:rFonts w:ascii="Calibri" w:hAnsi="Calibri" w:hint="eastAsia"/>
          <w:sz w:val="24"/>
        </w:rPr>
        <w:t>；单笔申购金额在</w:t>
      </w:r>
      <w:r w:rsidRPr="00FF05C6">
        <w:rPr>
          <w:sz w:val="24"/>
        </w:rPr>
        <w:t>500</w:t>
      </w:r>
      <w:r w:rsidRPr="00FF05C6">
        <w:rPr>
          <w:rFonts w:ascii="Calibri" w:hAnsi="Calibri" w:hint="eastAsia"/>
          <w:sz w:val="24"/>
        </w:rPr>
        <w:t>万以上（含）的，适用的申购费率与对应申购金额所适用的原申购费率相同。其中，养老金客户指基本养老基金与依法成立的养老计划筹集的资金及其投资运营收益形成的补充养老基金，包括全国社会保障基金、可以投资基金的地方社会保障基金、企业年金单一计划以及集合计划。如将来出现经养老基金监管部门认可的新的养老基金类型，基金管理人可在招募说明书更新时或发布临时公告将其纳入养老金客户范围。</w:t>
      </w:r>
    </w:p>
    <w:p w:rsidR="008160AE" w:rsidRPr="00FF05C6" w:rsidRDefault="00D16FC0">
      <w:pPr>
        <w:spacing w:line="360" w:lineRule="auto"/>
        <w:ind w:firstLineChars="200" w:firstLine="480"/>
        <w:rPr>
          <w:rFonts w:ascii="宋体" w:cs="宋体"/>
          <w:sz w:val="24"/>
        </w:rPr>
      </w:pPr>
      <w:r w:rsidRPr="00FF05C6">
        <w:rPr>
          <w:rFonts w:hint="eastAsia"/>
          <w:sz w:val="24"/>
        </w:rPr>
        <w:t>注：</w:t>
      </w:r>
      <w:r w:rsidRPr="00FF05C6">
        <w:rPr>
          <w:rFonts w:hint="eastAsia"/>
          <w:sz w:val="24"/>
        </w:rPr>
        <w:t xml:space="preserve"> </w:t>
      </w:r>
      <w:r w:rsidRPr="00FF05C6">
        <w:rPr>
          <w:rFonts w:ascii="宋体" w:cs="宋体" w:hint="eastAsia"/>
          <w:sz w:val="24"/>
        </w:rPr>
        <w:t>1、申购金额中已包含投资者应支付的申购费。</w:t>
      </w:r>
    </w:p>
    <w:p w:rsidR="008160AE" w:rsidRPr="00FF05C6" w:rsidRDefault="00D16FC0">
      <w:pPr>
        <w:spacing w:line="360" w:lineRule="auto"/>
        <w:ind w:firstLineChars="200" w:firstLine="480"/>
        <w:rPr>
          <w:sz w:val="24"/>
        </w:rPr>
      </w:pPr>
      <w:r w:rsidRPr="00FF05C6">
        <w:rPr>
          <w:rFonts w:ascii="宋体" w:cs="宋体" w:hint="eastAsia"/>
          <w:sz w:val="24"/>
        </w:rPr>
        <w:t>2、投资者在一天之内如有多笔申购，适用费率按单笔分别计算。</w:t>
      </w:r>
      <w:r w:rsidRPr="00FF05C6">
        <w:rPr>
          <w:rFonts w:hint="eastAsia"/>
          <w:sz w:val="24"/>
        </w:rPr>
        <w:t xml:space="preserve">     </w:t>
      </w:r>
    </w:p>
    <w:p w:rsidR="008160AE" w:rsidRPr="00FF05C6" w:rsidRDefault="00D16FC0">
      <w:pPr>
        <w:pStyle w:val="3"/>
        <w:keepNext w:val="0"/>
        <w:keepLines w:val="0"/>
        <w:spacing w:before="0" w:after="0" w:line="360" w:lineRule="auto"/>
        <w:rPr>
          <w:rFonts w:ascii="宋体"/>
          <w:bCs w:val="0"/>
          <w:sz w:val="24"/>
          <w:szCs w:val="24"/>
        </w:rPr>
      </w:pPr>
      <w:r w:rsidRPr="00FF05C6">
        <w:rPr>
          <w:rFonts w:ascii="宋体" w:hint="eastAsia"/>
          <w:bCs w:val="0"/>
          <w:sz w:val="24"/>
          <w:szCs w:val="24"/>
        </w:rPr>
        <w:t>3.3</w:t>
      </w:r>
      <w:r w:rsidRPr="00FF05C6">
        <w:rPr>
          <w:rFonts w:ascii="宋体" w:hint="eastAsia"/>
          <w:sz w:val="24"/>
          <w:szCs w:val="24"/>
        </w:rPr>
        <w:t>其他与申购相关的事项</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1</w:t>
      </w:r>
      <w:r w:rsidRPr="00FF05C6">
        <w:rPr>
          <w:rFonts w:hint="eastAsia"/>
          <w:sz w:val="24"/>
        </w:rPr>
        <w:t>）本基金的申购费用由基金申购人承担，不列入基金财产。</w:t>
      </w:r>
    </w:p>
    <w:p w:rsidR="008160AE" w:rsidRPr="00FF05C6" w:rsidRDefault="00D16FC0">
      <w:pPr>
        <w:spacing w:line="360" w:lineRule="auto"/>
        <w:ind w:firstLineChars="200" w:firstLine="480"/>
        <w:rPr>
          <w:sz w:val="24"/>
        </w:rPr>
      </w:pPr>
      <w:r w:rsidRPr="00FF05C6">
        <w:rPr>
          <w:rFonts w:hint="eastAsia"/>
          <w:sz w:val="24"/>
        </w:rPr>
        <w:lastRenderedPageBreak/>
        <w:t>（</w:t>
      </w:r>
      <w:r w:rsidRPr="00FF05C6">
        <w:rPr>
          <w:rFonts w:hint="eastAsia"/>
          <w:sz w:val="24"/>
        </w:rPr>
        <w:t>2</w:t>
      </w:r>
      <w:r w:rsidRPr="00FF05C6">
        <w:rPr>
          <w:rFonts w:hint="eastAsia"/>
          <w:sz w:val="24"/>
        </w:rPr>
        <w:t>）基金管理人可以在基金合同约定的范围内调整费率或收费方式，并最迟于新的费率或收费方式实施日前依照有关规定在规定媒介上公告。</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3</w:t>
      </w:r>
      <w:r w:rsidRPr="00FF05C6">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规定。</w:t>
      </w:r>
      <w:r w:rsidRPr="00FF05C6">
        <w:rPr>
          <w:sz w:val="24"/>
        </w:rPr>
        <w:t xml:space="preserve"> </w:t>
      </w:r>
    </w:p>
    <w:p w:rsidR="008160AE" w:rsidRPr="00FF05C6" w:rsidRDefault="00D16FC0">
      <w:pPr>
        <w:spacing w:line="360" w:lineRule="auto"/>
        <w:ind w:firstLine="420"/>
        <w:rPr>
          <w:sz w:val="24"/>
        </w:rPr>
      </w:pPr>
      <w:r w:rsidRPr="00FF05C6">
        <w:rPr>
          <w:rFonts w:hint="eastAsia"/>
          <w:sz w:val="24"/>
        </w:rPr>
        <w:t>（</w:t>
      </w:r>
      <w:r w:rsidRPr="00FF05C6">
        <w:rPr>
          <w:rFonts w:hint="eastAsia"/>
          <w:sz w:val="24"/>
        </w:rPr>
        <w:t>4</w:t>
      </w:r>
      <w:r w:rsidRPr="00FF05C6">
        <w:rPr>
          <w:rFonts w:hint="eastAsia"/>
          <w:sz w:val="24"/>
        </w:rPr>
        <w:t>）</w:t>
      </w:r>
      <w:r w:rsidRPr="00FF05C6">
        <w:rPr>
          <w:sz w:val="24"/>
        </w:rPr>
        <w:t>当发生大额申购情形时，基金管理人可以采用摆动定价机制，以确保基金估值的公平性。具体处理原则和操作规范须遵循相关法律法规以及监管部门、自律规则的规定。</w:t>
      </w:r>
    </w:p>
    <w:p w:rsidR="008160AE" w:rsidRPr="00FF05C6" w:rsidRDefault="008160AE">
      <w:pPr>
        <w:spacing w:line="360" w:lineRule="auto"/>
        <w:ind w:firstLineChars="200" w:firstLine="480"/>
        <w:rPr>
          <w:sz w:val="24"/>
        </w:rPr>
      </w:pPr>
    </w:p>
    <w:p w:rsidR="008160AE" w:rsidRPr="00FF05C6" w:rsidRDefault="00D16FC0">
      <w:pPr>
        <w:pStyle w:val="3"/>
        <w:keepNext w:val="0"/>
        <w:keepLines w:val="0"/>
        <w:spacing w:before="0" w:after="0" w:line="360" w:lineRule="auto"/>
        <w:rPr>
          <w:rFonts w:ascii="宋体"/>
          <w:bCs w:val="0"/>
          <w:sz w:val="24"/>
          <w:szCs w:val="24"/>
        </w:rPr>
      </w:pPr>
      <w:r w:rsidRPr="00FF05C6">
        <w:rPr>
          <w:rFonts w:ascii="宋体" w:hint="eastAsia"/>
          <w:bCs w:val="0"/>
          <w:sz w:val="24"/>
          <w:szCs w:val="24"/>
        </w:rPr>
        <w:t>4</w:t>
      </w:r>
      <w:r w:rsidRPr="00FF05C6">
        <w:rPr>
          <w:rFonts w:ascii="宋体"/>
          <w:bCs w:val="0"/>
          <w:sz w:val="24"/>
          <w:szCs w:val="24"/>
        </w:rPr>
        <w:t>.日常赎回业务</w:t>
      </w:r>
    </w:p>
    <w:p w:rsidR="008160AE" w:rsidRPr="00FF05C6" w:rsidRDefault="00D16FC0">
      <w:pPr>
        <w:pStyle w:val="3"/>
        <w:keepNext w:val="0"/>
        <w:keepLines w:val="0"/>
        <w:spacing w:before="0" w:after="0" w:line="360" w:lineRule="auto"/>
        <w:rPr>
          <w:rFonts w:ascii="宋体"/>
          <w:sz w:val="24"/>
          <w:szCs w:val="24"/>
        </w:rPr>
      </w:pPr>
      <w:r w:rsidRPr="00FF05C6">
        <w:rPr>
          <w:rFonts w:ascii="宋体" w:hint="eastAsia"/>
          <w:bCs w:val="0"/>
          <w:sz w:val="24"/>
          <w:szCs w:val="24"/>
        </w:rPr>
        <w:t>4</w:t>
      </w:r>
      <w:r w:rsidRPr="00FF05C6">
        <w:rPr>
          <w:rFonts w:ascii="宋体"/>
          <w:bCs w:val="0"/>
          <w:sz w:val="24"/>
          <w:szCs w:val="24"/>
        </w:rPr>
        <w:t>.1赎回份额限制</w:t>
      </w:r>
    </w:p>
    <w:p w:rsidR="008160AE" w:rsidRPr="00FF05C6" w:rsidRDefault="00D16FC0">
      <w:pPr>
        <w:spacing w:line="360" w:lineRule="auto"/>
        <w:ind w:firstLineChars="200" w:firstLine="480"/>
        <w:rPr>
          <w:rFonts w:ascii="宋体" w:cs="宋体"/>
          <w:sz w:val="24"/>
        </w:rPr>
      </w:pPr>
      <w:r w:rsidRPr="00FF05C6">
        <w:rPr>
          <w:rFonts w:ascii="宋体" w:cs="宋体" w:hint="eastAsia"/>
          <w:sz w:val="24"/>
        </w:rPr>
        <w:t>投资者可将其全部或部分基金份额赎回。基金管理人不对投资人每个基金交易账户的最低基金份额余额进行限制。</w:t>
      </w:r>
    </w:p>
    <w:p w:rsidR="008160AE" w:rsidRPr="00FF05C6" w:rsidRDefault="00D16FC0">
      <w:pPr>
        <w:pStyle w:val="3"/>
        <w:keepNext w:val="0"/>
        <w:keepLines w:val="0"/>
        <w:spacing w:before="0" w:after="0" w:line="360" w:lineRule="auto"/>
        <w:rPr>
          <w:rFonts w:ascii="宋体"/>
          <w:bCs w:val="0"/>
          <w:sz w:val="24"/>
          <w:szCs w:val="24"/>
        </w:rPr>
      </w:pPr>
      <w:r w:rsidRPr="00FF05C6">
        <w:rPr>
          <w:rFonts w:ascii="宋体" w:hint="eastAsia"/>
          <w:bCs w:val="0"/>
          <w:sz w:val="24"/>
          <w:szCs w:val="24"/>
        </w:rPr>
        <w:t>4</w:t>
      </w:r>
      <w:r w:rsidRPr="00FF05C6">
        <w:rPr>
          <w:rFonts w:ascii="宋体"/>
          <w:bCs w:val="0"/>
          <w:sz w:val="24"/>
          <w:szCs w:val="24"/>
        </w:rPr>
        <w:t>.2赎回费率</w:t>
      </w:r>
    </w:p>
    <w:p w:rsidR="008160AE" w:rsidRPr="00FF05C6" w:rsidRDefault="00D16FC0" w:rsidP="00FF05C6">
      <w:pPr>
        <w:spacing w:line="360" w:lineRule="auto"/>
        <w:ind w:firstLineChars="200" w:firstLine="480"/>
        <w:rPr>
          <w:sz w:val="24"/>
        </w:rPr>
      </w:pPr>
      <w:r w:rsidRPr="00FF05C6">
        <w:rPr>
          <w:rFonts w:ascii="宋体" w:cs="宋体" w:hint="eastAsia"/>
          <w:sz w:val="24"/>
        </w:rPr>
        <w:t>本基金赎回费用由赎回基金份额的基金份额持有人承担，在基金份额持有人赎回基金份额时收取。</w:t>
      </w:r>
    </w:p>
    <w:p w:rsidR="008160AE" w:rsidRPr="00FF05C6" w:rsidRDefault="00D16FC0">
      <w:pPr>
        <w:widowControl/>
        <w:spacing w:line="360" w:lineRule="auto"/>
        <w:ind w:firstLineChars="200" w:firstLine="480"/>
        <w:rPr>
          <w:rStyle w:val="af3"/>
          <w:rFonts w:ascii="宋体" w:hAnsi="宋体"/>
          <w:sz w:val="24"/>
          <w:szCs w:val="24"/>
        </w:rPr>
      </w:pPr>
      <w:r w:rsidRPr="00FF05C6">
        <w:rPr>
          <w:rFonts w:ascii="宋体"/>
          <w:kern w:val="0"/>
          <w:sz w:val="24"/>
        </w:rPr>
        <w:t>本基金的</w:t>
      </w:r>
      <w:r w:rsidRPr="00FF05C6">
        <w:rPr>
          <w:rFonts w:ascii="宋体" w:hint="eastAsia"/>
          <w:kern w:val="0"/>
          <w:sz w:val="24"/>
        </w:rPr>
        <w:t>赎回</w:t>
      </w:r>
      <w:r w:rsidRPr="00FF05C6">
        <w:rPr>
          <w:rFonts w:ascii="宋体"/>
          <w:kern w:val="0"/>
          <w:sz w:val="24"/>
        </w:rPr>
        <w:t>费率如下：</w:t>
      </w:r>
    </w:p>
    <w:tbl>
      <w:tblPr>
        <w:tblW w:w="5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2412"/>
      </w:tblGrid>
      <w:tr w:rsidR="008160AE" w:rsidRPr="00FF05C6">
        <w:trPr>
          <w:jc w:val="center"/>
        </w:trPr>
        <w:tc>
          <w:tcPr>
            <w:tcW w:w="3042" w:type="dxa"/>
          </w:tcPr>
          <w:p w:rsidR="008160AE" w:rsidRPr="00FF05C6" w:rsidRDefault="00D16FC0">
            <w:pPr>
              <w:spacing w:line="360" w:lineRule="auto"/>
              <w:jc w:val="center"/>
              <w:rPr>
                <w:rFonts w:ascii="宋体" w:cs="Arial"/>
                <w:color w:val="000000"/>
                <w:sz w:val="24"/>
              </w:rPr>
            </w:pPr>
            <w:r w:rsidRPr="00FF05C6">
              <w:rPr>
                <w:rFonts w:ascii="宋体" w:cs="Arial" w:hint="eastAsia"/>
                <w:color w:val="000000"/>
                <w:sz w:val="24"/>
              </w:rPr>
              <w:t>持有期限</w:t>
            </w:r>
            <w:r w:rsidRPr="00FF05C6">
              <w:rPr>
                <w:rFonts w:ascii="宋体" w:cs="Arial"/>
                <w:color w:val="000000"/>
                <w:sz w:val="24"/>
              </w:rPr>
              <w:t>（Y）</w:t>
            </w:r>
          </w:p>
        </w:tc>
        <w:tc>
          <w:tcPr>
            <w:tcW w:w="2412" w:type="dxa"/>
          </w:tcPr>
          <w:p w:rsidR="008160AE" w:rsidRPr="00FF05C6" w:rsidRDefault="00D16FC0">
            <w:pPr>
              <w:spacing w:line="360" w:lineRule="auto"/>
              <w:jc w:val="center"/>
              <w:rPr>
                <w:rFonts w:ascii="宋体" w:cs="Arial"/>
                <w:color w:val="000000"/>
                <w:sz w:val="24"/>
              </w:rPr>
            </w:pPr>
            <w:r w:rsidRPr="00FF05C6">
              <w:rPr>
                <w:rFonts w:ascii="宋体" w:cs="Arial" w:hint="eastAsia"/>
                <w:color w:val="000000"/>
                <w:sz w:val="24"/>
              </w:rPr>
              <w:t>赎回</w:t>
            </w:r>
            <w:r w:rsidRPr="00FF05C6">
              <w:rPr>
                <w:rFonts w:ascii="宋体" w:cs="Arial"/>
                <w:color w:val="000000"/>
                <w:sz w:val="24"/>
              </w:rPr>
              <w:t>费率</w:t>
            </w:r>
          </w:p>
        </w:tc>
      </w:tr>
      <w:tr w:rsidR="008160AE" w:rsidRPr="00FF05C6">
        <w:trPr>
          <w:jc w:val="center"/>
        </w:trPr>
        <w:tc>
          <w:tcPr>
            <w:tcW w:w="3042" w:type="dxa"/>
          </w:tcPr>
          <w:p w:rsidR="008160AE" w:rsidRPr="00FF05C6" w:rsidRDefault="00D16FC0">
            <w:pPr>
              <w:spacing w:line="360" w:lineRule="auto"/>
              <w:jc w:val="center"/>
              <w:rPr>
                <w:rFonts w:ascii="宋体" w:cs="Arial"/>
                <w:color w:val="000000"/>
                <w:sz w:val="24"/>
              </w:rPr>
            </w:pPr>
            <w:r w:rsidRPr="00FF05C6">
              <w:rPr>
                <w:rFonts w:ascii="Calibri" w:hAnsi="Calibri"/>
                <w:sz w:val="24"/>
              </w:rPr>
              <w:t>Y</w:t>
            </w:r>
            <w:r w:rsidRPr="00FF05C6">
              <w:rPr>
                <w:rFonts w:ascii="Calibri" w:hAnsi="Calibri" w:cs="Calibri" w:hint="eastAsia"/>
                <w:sz w:val="24"/>
              </w:rPr>
              <w:t>＜</w:t>
            </w:r>
            <w:r w:rsidRPr="00FF05C6">
              <w:rPr>
                <w:rFonts w:ascii="Calibri" w:hAnsi="Calibri"/>
                <w:sz w:val="24"/>
              </w:rPr>
              <w:t>7</w:t>
            </w:r>
            <w:r w:rsidRPr="00FF05C6">
              <w:rPr>
                <w:rFonts w:ascii="Calibri" w:hAnsi="Calibri" w:cs="Calibri" w:hint="eastAsia"/>
                <w:sz w:val="24"/>
              </w:rPr>
              <w:t>天</w:t>
            </w:r>
          </w:p>
        </w:tc>
        <w:tc>
          <w:tcPr>
            <w:tcW w:w="2412" w:type="dxa"/>
          </w:tcPr>
          <w:p w:rsidR="008160AE" w:rsidRPr="00FF05C6" w:rsidRDefault="00D16FC0">
            <w:pPr>
              <w:spacing w:line="360" w:lineRule="auto"/>
              <w:jc w:val="center"/>
              <w:rPr>
                <w:rFonts w:ascii="宋体" w:cs="Arial"/>
                <w:color w:val="000000"/>
                <w:sz w:val="24"/>
              </w:rPr>
            </w:pPr>
            <w:r w:rsidRPr="00FF05C6">
              <w:rPr>
                <w:rFonts w:ascii="Calibri" w:hAnsi="Calibri"/>
                <w:sz w:val="24"/>
              </w:rPr>
              <w:t>1.50%</w:t>
            </w:r>
          </w:p>
        </w:tc>
      </w:tr>
      <w:tr w:rsidR="008160AE" w:rsidRPr="00FF05C6">
        <w:trPr>
          <w:jc w:val="center"/>
        </w:trPr>
        <w:tc>
          <w:tcPr>
            <w:tcW w:w="3042" w:type="dxa"/>
          </w:tcPr>
          <w:p w:rsidR="008160AE" w:rsidRPr="00FF05C6" w:rsidRDefault="00D16FC0">
            <w:pPr>
              <w:spacing w:line="360" w:lineRule="auto"/>
              <w:jc w:val="center"/>
              <w:rPr>
                <w:rFonts w:ascii="宋体" w:cs="Arial"/>
                <w:color w:val="000000"/>
                <w:sz w:val="24"/>
              </w:rPr>
            </w:pPr>
            <w:r w:rsidRPr="00FF05C6">
              <w:rPr>
                <w:rFonts w:ascii="Calibri" w:hAnsi="Calibri"/>
                <w:sz w:val="24"/>
              </w:rPr>
              <w:t>Y</w:t>
            </w:r>
            <w:r w:rsidRPr="00FF05C6">
              <w:rPr>
                <w:rFonts w:ascii="Calibri" w:hAnsi="Calibri" w:cs="Calibri" w:hint="eastAsia"/>
                <w:sz w:val="24"/>
              </w:rPr>
              <w:t>≥</w:t>
            </w:r>
            <w:r w:rsidRPr="00FF05C6">
              <w:rPr>
                <w:rFonts w:ascii="Calibri" w:hAnsi="Calibri"/>
                <w:sz w:val="24"/>
              </w:rPr>
              <w:t>7</w:t>
            </w:r>
            <w:r w:rsidRPr="00FF05C6">
              <w:rPr>
                <w:rFonts w:ascii="Calibri" w:hAnsi="Calibri" w:cs="Calibri" w:hint="eastAsia"/>
                <w:sz w:val="24"/>
              </w:rPr>
              <w:t>天</w:t>
            </w:r>
          </w:p>
        </w:tc>
        <w:tc>
          <w:tcPr>
            <w:tcW w:w="2412" w:type="dxa"/>
          </w:tcPr>
          <w:p w:rsidR="008160AE" w:rsidRPr="00FF05C6" w:rsidRDefault="00D16FC0">
            <w:pPr>
              <w:spacing w:line="360" w:lineRule="auto"/>
              <w:jc w:val="center"/>
              <w:rPr>
                <w:rFonts w:ascii="宋体" w:cs="Arial"/>
                <w:color w:val="000000"/>
                <w:sz w:val="24"/>
              </w:rPr>
            </w:pPr>
            <w:r w:rsidRPr="00FF05C6">
              <w:rPr>
                <w:rFonts w:ascii="Calibri" w:hAnsi="Calibri"/>
                <w:sz w:val="24"/>
              </w:rPr>
              <w:t>0.00%</w:t>
            </w:r>
          </w:p>
        </w:tc>
      </w:tr>
    </w:tbl>
    <w:p w:rsidR="008160AE" w:rsidRPr="00FF05C6" w:rsidRDefault="00D16FC0">
      <w:pPr>
        <w:adjustRightInd w:val="0"/>
        <w:spacing w:line="360" w:lineRule="auto"/>
        <w:ind w:firstLineChars="200" w:firstLine="480"/>
        <w:rPr>
          <w:bCs/>
          <w:color w:val="000000"/>
          <w:sz w:val="24"/>
        </w:rPr>
      </w:pPr>
      <w:r w:rsidRPr="00FF05C6">
        <w:rPr>
          <w:rFonts w:ascii="Calibri" w:hAnsi="Calibri" w:hint="eastAsia"/>
          <w:bCs/>
          <w:color w:val="000000"/>
          <w:sz w:val="24"/>
        </w:rPr>
        <w:t>注：投资人通过日常申购所得基金份额，持有期限自登记机构确认登记之日起计算。</w:t>
      </w:r>
    </w:p>
    <w:p w:rsidR="008160AE" w:rsidRPr="00FF05C6" w:rsidRDefault="00D16FC0">
      <w:pPr>
        <w:adjustRightInd w:val="0"/>
        <w:spacing w:line="360" w:lineRule="auto"/>
        <w:ind w:firstLineChars="200" w:firstLine="480"/>
        <w:rPr>
          <w:bCs/>
          <w:color w:val="000000"/>
          <w:sz w:val="24"/>
        </w:rPr>
      </w:pPr>
      <w:r w:rsidRPr="00FF05C6">
        <w:rPr>
          <w:rFonts w:ascii="Calibri" w:hAnsi="Calibri" w:hint="eastAsia"/>
          <w:bCs/>
          <w:color w:val="000000"/>
          <w:sz w:val="24"/>
        </w:rPr>
        <w:t>投资者可将其持有的全部或部分基金份额赎回。</w:t>
      </w:r>
    </w:p>
    <w:p w:rsidR="008160AE" w:rsidRPr="00FF05C6" w:rsidRDefault="00D16FC0">
      <w:pPr>
        <w:adjustRightInd w:val="0"/>
        <w:spacing w:line="360" w:lineRule="auto"/>
        <w:ind w:firstLineChars="200" w:firstLine="480"/>
        <w:rPr>
          <w:bCs/>
          <w:color w:val="000000"/>
        </w:rPr>
      </w:pPr>
      <w:r w:rsidRPr="00FF05C6">
        <w:rPr>
          <w:rFonts w:ascii="Calibri" w:hAnsi="Calibri" w:hint="eastAsia"/>
          <w:bCs/>
          <w:color w:val="000000"/>
          <w:sz w:val="24"/>
        </w:rPr>
        <w:t>对持续持有期少于</w:t>
      </w:r>
      <w:r w:rsidRPr="00FF05C6">
        <w:rPr>
          <w:bCs/>
          <w:color w:val="000000"/>
          <w:sz w:val="24"/>
        </w:rPr>
        <w:t>7</w:t>
      </w:r>
      <w:r w:rsidRPr="00FF05C6">
        <w:rPr>
          <w:rFonts w:ascii="Calibri" w:hAnsi="Calibri" w:hint="eastAsia"/>
          <w:bCs/>
          <w:color w:val="000000"/>
          <w:sz w:val="24"/>
        </w:rPr>
        <w:t>日的投资人收取不低于</w:t>
      </w:r>
      <w:r w:rsidRPr="00FF05C6">
        <w:rPr>
          <w:bCs/>
          <w:color w:val="000000"/>
          <w:sz w:val="24"/>
        </w:rPr>
        <w:t>1.50%</w:t>
      </w:r>
      <w:r w:rsidRPr="00FF05C6">
        <w:rPr>
          <w:rFonts w:ascii="Calibri" w:hAnsi="Calibri" w:hint="eastAsia"/>
          <w:bCs/>
          <w:color w:val="000000"/>
          <w:sz w:val="24"/>
        </w:rPr>
        <w:t>的赎回费，并将上述赎回费全额计入基金财产。</w:t>
      </w:r>
    </w:p>
    <w:p w:rsidR="008160AE" w:rsidRPr="00FF05C6" w:rsidRDefault="008160AE">
      <w:pPr>
        <w:spacing w:line="360" w:lineRule="auto"/>
        <w:ind w:firstLineChars="200" w:firstLine="420"/>
        <w:rPr>
          <w:rStyle w:val="af3"/>
        </w:rPr>
      </w:pPr>
    </w:p>
    <w:p w:rsidR="008160AE" w:rsidRPr="00FF05C6" w:rsidRDefault="00D16FC0">
      <w:pPr>
        <w:pStyle w:val="3"/>
        <w:keepNext w:val="0"/>
        <w:keepLines w:val="0"/>
        <w:spacing w:before="0" w:after="0" w:line="360" w:lineRule="auto"/>
        <w:rPr>
          <w:rFonts w:ascii="宋体"/>
          <w:sz w:val="24"/>
          <w:szCs w:val="24"/>
        </w:rPr>
      </w:pPr>
      <w:r w:rsidRPr="00FF05C6">
        <w:rPr>
          <w:rFonts w:ascii="宋体" w:hint="eastAsia"/>
          <w:bCs w:val="0"/>
          <w:sz w:val="24"/>
          <w:szCs w:val="24"/>
        </w:rPr>
        <w:t>4</w:t>
      </w:r>
      <w:r w:rsidRPr="00FF05C6">
        <w:rPr>
          <w:rFonts w:ascii="宋体"/>
          <w:bCs w:val="0"/>
          <w:sz w:val="24"/>
          <w:szCs w:val="24"/>
        </w:rPr>
        <w:t>.3其他与赎回相关的事项</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1</w:t>
      </w:r>
      <w:r w:rsidRPr="00FF05C6">
        <w:rPr>
          <w:rFonts w:hint="eastAsia"/>
          <w:sz w:val="24"/>
        </w:rPr>
        <w:t>）基金份额持有人赎回基金份额时，除基金合同另有规定外，基金管理人按“先进先出”的原则，对该持有人账户在该销售机构托管的基金份额进行处理，</w:t>
      </w:r>
      <w:r w:rsidRPr="00FF05C6">
        <w:rPr>
          <w:rFonts w:hint="eastAsia"/>
          <w:color w:val="000000"/>
          <w:sz w:val="24"/>
        </w:rPr>
        <w:t>即注册登记确认日期在先的基金份额先赎回，注册登记确认日期在后的基金份额后赎回，以确定被赎回基金份额的持有期限和所适用的赎回费率。</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2</w:t>
      </w:r>
      <w:r w:rsidRPr="00FF05C6">
        <w:rPr>
          <w:rFonts w:hint="eastAsia"/>
          <w:sz w:val="24"/>
        </w:rPr>
        <w:t>）</w:t>
      </w:r>
      <w:r w:rsidRPr="00FF05C6">
        <w:rPr>
          <w:color w:val="000000"/>
          <w:sz w:val="24"/>
        </w:rPr>
        <w:t>当发生大额赎回情形时，基金管理人可以采用摆动定价机制，以确保基金估值的公平性。具体处理原则和操作规范须遵循相关法律法规以及监管部门、自律规则的规定。</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3</w:t>
      </w:r>
      <w:r w:rsidRPr="00FF05C6">
        <w:rPr>
          <w:rFonts w:hint="eastAsia"/>
          <w:sz w:val="24"/>
        </w:rPr>
        <w:t>）基金管理人可在法律法规允许的情况下，对上述业务办理规则、程序、数量限制等进行调整，并在新规则开始实施前依照有关规定在</w:t>
      </w:r>
      <w:r w:rsidRPr="00FF05C6">
        <w:rPr>
          <w:sz w:val="24"/>
        </w:rPr>
        <w:t>规</w:t>
      </w:r>
      <w:r w:rsidRPr="00FF05C6">
        <w:rPr>
          <w:rFonts w:hint="eastAsia"/>
          <w:sz w:val="24"/>
        </w:rPr>
        <w:t>定媒介上公告。</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4</w:t>
      </w:r>
      <w:r w:rsidRPr="00FF05C6">
        <w:rPr>
          <w:rFonts w:hint="eastAsia"/>
          <w:sz w:val="24"/>
        </w:rPr>
        <w:t>）赎回金额的处理方式：赎回金额为按实际确认的有效赎回份额乘以申请当日基金份额净值并扣除相应的费用，四舍五入保留到小数点后两位，</w:t>
      </w:r>
      <w:r w:rsidRPr="00FF05C6">
        <w:rPr>
          <w:sz w:val="24"/>
        </w:rPr>
        <w:t>由此产生的收益或损失由基金财产承担</w:t>
      </w:r>
      <w:r w:rsidRPr="00FF05C6">
        <w:rPr>
          <w:rFonts w:hint="eastAsia"/>
          <w:sz w:val="24"/>
        </w:rPr>
        <w:t>。</w:t>
      </w:r>
    </w:p>
    <w:p w:rsidR="008160AE" w:rsidRPr="00FF05C6" w:rsidRDefault="008160AE">
      <w:pPr>
        <w:spacing w:line="360" w:lineRule="auto"/>
        <w:ind w:firstLineChars="200" w:firstLine="480"/>
        <w:rPr>
          <w:color w:val="FF0000"/>
          <w:sz w:val="24"/>
        </w:rPr>
      </w:pPr>
    </w:p>
    <w:p w:rsidR="008160AE" w:rsidRPr="00FF05C6" w:rsidRDefault="00D16FC0">
      <w:pPr>
        <w:pStyle w:val="3"/>
        <w:keepNext w:val="0"/>
        <w:keepLines w:val="0"/>
        <w:spacing w:before="0" w:after="0" w:line="360" w:lineRule="auto"/>
        <w:rPr>
          <w:rFonts w:ascii="宋体"/>
          <w:bCs w:val="0"/>
          <w:sz w:val="24"/>
          <w:szCs w:val="24"/>
        </w:rPr>
      </w:pPr>
      <w:r w:rsidRPr="00FF05C6">
        <w:rPr>
          <w:rFonts w:ascii="宋体"/>
          <w:bCs w:val="0"/>
          <w:sz w:val="24"/>
          <w:szCs w:val="24"/>
        </w:rPr>
        <w:t>5.日常转换业务</w:t>
      </w:r>
    </w:p>
    <w:p w:rsidR="008160AE" w:rsidRPr="00FF05C6" w:rsidRDefault="00D16FC0">
      <w:pPr>
        <w:pStyle w:val="3"/>
        <w:keepNext w:val="0"/>
        <w:keepLines w:val="0"/>
        <w:spacing w:before="0" w:after="0" w:line="360" w:lineRule="auto"/>
        <w:rPr>
          <w:b w:val="0"/>
          <w:sz w:val="24"/>
        </w:rPr>
      </w:pPr>
      <w:r w:rsidRPr="00FF05C6">
        <w:rPr>
          <w:rFonts w:ascii="宋体"/>
          <w:bCs w:val="0"/>
          <w:sz w:val="24"/>
          <w:szCs w:val="24"/>
        </w:rPr>
        <w:t>5.1转换费率</w:t>
      </w:r>
    </w:p>
    <w:p w:rsidR="008160AE" w:rsidRPr="00FF05C6" w:rsidRDefault="00D16FC0">
      <w:pPr>
        <w:spacing w:line="360" w:lineRule="auto"/>
        <w:ind w:firstLineChars="200" w:firstLine="480"/>
        <w:rPr>
          <w:rFonts w:ascii="宋体"/>
          <w:bCs/>
          <w:sz w:val="24"/>
        </w:rPr>
      </w:pPr>
      <w:r w:rsidRPr="00FF05C6">
        <w:rPr>
          <w:rFonts w:ascii="宋体" w:hint="eastAsia"/>
          <w:bCs/>
          <w:sz w:val="24"/>
        </w:rPr>
        <w:t>（1）基金间的转换业务需要收取一定的转换费。</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2</w:t>
      </w:r>
      <w:r w:rsidRPr="00FF05C6">
        <w:rPr>
          <w:rFonts w:hint="eastAsia"/>
          <w:sz w:val="24"/>
        </w:rPr>
        <w:t>）基金转换费用由转出基金的赎回费用加上转出与转入基金申购费用的补差两部分构成，具体收取情况视每次转换时两只基金的申购费差异情况和转出基金的赎回费而定。基金转换费用由基金份额持有人承担。</w:t>
      </w:r>
      <w:r w:rsidRPr="00FF05C6">
        <w:rPr>
          <w:rFonts w:hint="eastAsia"/>
          <w:sz w:val="24"/>
        </w:rPr>
        <w:t xml:space="preserve"> </w:t>
      </w:r>
    </w:p>
    <w:p w:rsidR="008160AE" w:rsidRPr="00FF05C6" w:rsidRDefault="00D16FC0">
      <w:pPr>
        <w:spacing w:line="360" w:lineRule="auto"/>
        <w:ind w:firstLineChars="300" w:firstLine="720"/>
        <w:rPr>
          <w:sz w:val="24"/>
        </w:rPr>
      </w:pPr>
      <w:r w:rsidRPr="00FF05C6">
        <w:rPr>
          <w:rFonts w:hint="eastAsia"/>
          <w:sz w:val="24"/>
        </w:rPr>
        <w:t>1</w:t>
      </w:r>
      <w:r w:rsidRPr="00FF05C6">
        <w:rPr>
          <w:rFonts w:hint="eastAsia"/>
          <w:sz w:val="24"/>
        </w:rPr>
        <w:t>）基金转换申购补差费：按照转入基金与转出基金的申购费的差额收取补差费。当转出基金申购费低于转入基金的申购费时，补差费为转入基金的申购费和转出基金的申购费差额；当转出基金申购费高于转入基金的申购费时，补差费为零。</w:t>
      </w:r>
      <w:r w:rsidRPr="00FF05C6">
        <w:rPr>
          <w:rFonts w:hint="eastAsia"/>
          <w:sz w:val="24"/>
        </w:rPr>
        <w:t xml:space="preserve">  </w:t>
      </w:r>
    </w:p>
    <w:p w:rsidR="008160AE" w:rsidRPr="00FF05C6" w:rsidRDefault="00D16FC0">
      <w:pPr>
        <w:spacing w:line="360" w:lineRule="auto"/>
        <w:ind w:firstLineChars="300" w:firstLine="720"/>
        <w:rPr>
          <w:color w:val="FF0000"/>
          <w:sz w:val="24"/>
        </w:rPr>
      </w:pPr>
      <w:r w:rsidRPr="00FF05C6">
        <w:rPr>
          <w:rFonts w:hint="eastAsia"/>
          <w:sz w:val="24"/>
        </w:rPr>
        <w:t>2</w:t>
      </w:r>
      <w:r w:rsidRPr="00FF05C6">
        <w:rPr>
          <w:rFonts w:hint="eastAsia"/>
          <w:sz w:val="24"/>
        </w:rPr>
        <w:t>）转出基金赎回费：按转出基金正常赎回时的赎回费率收取费用。</w:t>
      </w:r>
      <w:r w:rsidRPr="00FF05C6">
        <w:rPr>
          <w:rFonts w:hint="eastAsia"/>
          <w:color w:val="FF0000"/>
          <w:sz w:val="24"/>
        </w:rPr>
        <w:t xml:space="preserve">  </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3</w:t>
      </w:r>
      <w:r w:rsidRPr="00FF05C6">
        <w:rPr>
          <w:rFonts w:hint="eastAsia"/>
          <w:sz w:val="24"/>
        </w:rPr>
        <w:t>）基金转换的计算公式</w:t>
      </w:r>
    </w:p>
    <w:p w:rsidR="008160AE" w:rsidRPr="00FF05C6" w:rsidRDefault="00D16FC0">
      <w:pPr>
        <w:spacing w:line="360" w:lineRule="auto"/>
        <w:ind w:firstLineChars="200" w:firstLine="480"/>
        <w:rPr>
          <w:sz w:val="24"/>
        </w:rPr>
      </w:pPr>
      <w:r w:rsidRPr="00FF05C6">
        <w:rPr>
          <w:sz w:val="24"/>
        </w:rPr>
        <w:t>A=[B</w:t>
      </w:r>
      <w:r w:rsidRPr="00FF05C6">
        <w:rPr>
          <w:rFonts w:hint="eastAsia"/>
          <w:sz w:val="24"/>
        </w:rPr>
        <w:t>×</w:t>
      </w:r>
      <w:r w:rsidRPr="00FF05C6">
        <w:rPr>
          <w:sz w:val="24"/>
        </w:rPr>
        <w:t>C×(1-D)/(1+H)+G]/E</w:t>
      </w:r>
    </w:p>
    <w:p w:rsidR="008160AE" w:rsidRPr="00FF05C6" w:rsidRDefault="00D16FC0">
      <w:pPr>
        <w:spacing w:line="360" w:lineRule="auto"/>
        <w:ind w:firstLineChars="200" w:firstLine="480"/>
        <w:rPr>
          <w:sz w:val="24"/>
        </w:rPr>
      </w:pPr>
      <w:r w:rsidRPr="00FF05C6">
        <w:rPr>
          <w:sz w:val="24"/>
        </w:rPr>
        <w:t>F=B×C×D</w:t>
      </w:r>
    </w:p>
    <w:p w:rsidR="008160AE" w:rsidRPr="00FF05C6" w:rsidRDefault="00D16FC0">
      <w:pPr>
        <w:spacing w:line="360" w:lineRule="auto"/>
        <w:ind w:firstLineChars="200" w:firstLine="480"/>
        <w:rPr>
          <w:sz w:val="24"/>
        </w:rPr>
      </w:pPr>
      <w:r w:rsidRPr="00FF05C6">
        <w:rPr>
          <w:sz w:val="24"/>
        </w:rPr>
        <w:t>J=[B×C×(1-D)/(1+H)]×H</w:t>
      </w:r>
    </w:p>
    <w:p w:rsidR="008160AE" w:rsidRPr="00FF05C6" w:rsidRDefault="00D16FC0">
      <w:pPr>
        <w:spacing w:line="360" w:lineRule="auto"/>
        <w:ind w:firstLineChars="200" w:firstLine="480"/>
        <w:rPr>
          <w:sz w:val="24"/>
        </w:rPr>
      </w:pPr>
      <w:r w:rsidRPr="00FF05C6">
        <w:rPr>
          <w:rFonts w:hint="eastAsia"/>
          <w:sz w:val="24"/>
        </w:rPr>
        <w:t>其中，</w:t>
      </w:r>
    </w:p>
    <w:p w:rsidR="008160AE" w:rsidRPr="00FF05C6" w:rsidRDefault="00D16FC0">
      <w:pPr>
        <w:spacing w:line="360" w:lineRule="auto"/>
        <w:ind w:firstLineChars="200" w:firstLine="480"/>
        <w:rPr>
          <w:sz w:val="24"/>
        </w:rPr>
      </w:pPr>
      <w:r w:rsidRPr="00FF05C6">
        <w:rPr>
          <w:rFonts w:hint="eastAsia"/>
          <w:sz w:val="24"/>
        </w:rPr>
        <w:t xml:space="preserve">A </w:t>
      </w:r>
      <w:r w:rsidRPr="00FF05C6">
        <w:rPr>
          <w:rFonts w:hint="eastAsia"/>
          <w:sz w:val="24"/>
        </w:rPr>
        <w:t>为转入的基金份额数量；</w:t>
      </w:r>
    </w:p>
    <w:p w:rsidR="008160AE" w:rsidRPr="00FF05C6" w:rsidRDefault="00D16FC0">
      <w:pPr>
        <w:spacing w:line="360" w:lineRule="auto"/>
        <w:ind w:firstLineChars="200" w:firstLine="480"/>
        <w:rPr>
          <w:sz w:val="24"/>
        </w:rPr>
      </w:pPr>
      <w:r w:rsidRPr="00FF05C6">
        <w:rPr>
          <w:rFonts w:hint="eastAsia"/>
          <w:sz w:val="24"/>
        </w:rPr>
        <w:t xml:space="preserve">B </w:t>
      </w:r>
      <w:r w:rsidRPr="00FF05C6">
        <w:rPr>
          <w:rFonts w:hint="eastAsia"/>
          <w:sz w:val="24"/>
        </w:rPr>
        <w:t>为转出的基金份额数量；</w:t>
      </w:r>
    </w:p>
    <w:p w:rsidR="008160AE" w:rsidRPr="00FF05C6" w:rsidRDefault="00D16FC0">
      <w:pPr>
        <w:spacing w:line="360" w:lineRule="auto"/>
        <w:ind w:firstLineChars="200" w:firstLine="480"/>
        <w:rPr>
          <w:sz w:val="24"/>
        </w:rPr>
      </w:pPr>
      <w:r w:rsidRPr="00FF05C6">
        <w:rPr>
          <w:rFonts w:hint="eastAsia"/>
          <w:sz w:val="24"/>
        </w:rPr>
        <w:t xml:space="preserve">C </w:t>
      </w:r>
      <w:r w:rsidRPr="00FF05C6">
        <w:rPr>
          <w:rFonts w:hint="eastAsia"/>
          <w:sz w:val="24"/>
        </w:rPr>
        <w:t>为转换当日转出基金份额净值；</w:t>
      </w:r>
    </w:p>
    <w:p w:rsidR="008160AE" w:rsidRPr="00FF05C6" w:rsidRDefault="00D16FC0">
      <w:pPr>
        <w:spacing w:line="360" w:lineRule="auto"/>
        <w:ind w:firstLineChars="200" w:firstLine="480"/>
        <w:rPr>
          <w:sz w:val="24"/>
        </w:rPr>
      </w:pPr>
      <w:r w:rsidRPr="00FF05C6">
        <w:rPr>
          <w:rFonts w:hint="eastAsia"/>
          <w:sz w:val="24"/>
        </w:rPr>
        <w:t xml:space="preserve">D </w:t>
      </w:r>
      <w:r w:rsidRPr="00FF05C6">
        <w:rPr>
          <w:rFonts w:hint="eastAsia"/>
          <w:sz w:val="24"/>
        </w:rPr>
        <w:t>为转出基金份额的赎回费率；</w:t>
      </w:r>
    </w:p>
    <w:p w:rsidR="008160AE" w:rsidRPr="00FF05C6" w:rsidRDefault="00D16FC0">
      <w:pPr>
        <w:spacing w:line="360" w:lineRule="auto"/>
        <w:ind w:firstLineChars="200" w:firstLine="480"/>
        <w:rPr>
          <w:sz w:val="24"/>
        </w:rPr>
      </w:pPr>
      <w:r w:rsidRPr="00FF05C6">
        <w:rPr>
          <w:rFonts w:hint="eastAsia"/>
          <w:sz w:val="24"/>
        </w:rPr>
        <w:t xml:space="preserve">E </w:t>
      </w:r>
      <w:r w:rsidRPr="00FF05C6">
        <w:rPr>
          <w:rFonts w:hint="eastAsia"/>
          <w:sz w:val="24"/>
        </w:rPr>
        <w:t>为转换当日转入基金份额净值；</w:t>
      </w:r>
    </w:p>
    <w:p w:rsidR="008160AE" w:rsidRPr="00FF05C6" w:rsidRDefault="00D16FC0">
      <w:pPr>
        <w:spacing w:line="360" w:lineRule="auto"/>
        <w:ind w:firstLineChars="200" w:firstLine="480"/>
        <w:rPr>
          <w:sz w:val="24"/>
        </w:rPr>
      </w:pPr>
      <w:r w:rsidRPr="00FF05C6">
        <w:rPr>
          <w:rFonts w:hint="eastAsia"/>
          <w:sz w:val="24"/>
        </w:rPr>
        <w:t xml:space="preserve">F </w:t>
      </w:r>
      <w:r w:rsidRPr="00FF05C6">
        <w:rPr>
          <w:rFonts w:hint="eastAsia"/>
          <w:sz w:val="24"/>
        </w:rPr>
        <w:t>为转出基金份额的赎回费；</w:t>
      </w:r>
    </w:p>
    <w:p w:rsidR="008160AE" w:rsidRPr="00FF05C6" w:rsidRDefault="00D16FC0">
      <w:pPr>
        <w:spacing w:line="360" w:lineRule="auto"/>
        <w:ind w:firstLineChars="200" w:firstLine="480"/>
        <w:rPr>
          <w:sz w:val="24"/>
        </w:rPr>
      </w:pPr>
      <w:r w:rsidRPr="00FF05C6">
        <w:rPr>
          <w:rFonts w:hint="eastAsia"/>
          <w:sz w:val="24"/>
        </w:rPr>
        <w:t>G</w:t>
      </w:r>
      <w:r w:rsidRPr="00FF05C6">
        <w:rPr>
          <w:rFonts w:hint="eastAsia"/>
          <w:sz w:val="24"/>
        </w:rPr>
        <w:t>为转出基金份额对应的未支付收益，若转出基金为非货币市场基金的，则</w:t>
      </w:r>
      <w:r w:rsidRPr="00FF05C6">
        <w:rPr>
          <w:rFonts w:hint="eastAsia"/>
          <w:sz w:val="24"/>
        </w:rPr>
        <w:t>G</w:t>
      </w:r>
      <w:r w:rsidRPr="00FF05C6">
        <w:rPr>
          <w:rFonts w:hint="eastAsia"/>
          <w:sz w:val="24"/>
        </w:rPr>
        <w:t>＝</w:t>
      </w:r>
      <w:r w:rsidRPr="00FF05C6">
        <w:rPr>
          <w:rFonts w:hint="eastAsia"/>
          <w:sz w:val="24"/>
        </w:rPr>
        <w:t>0</w:t>
      </w:r>
      <w:r w:rsidRPr="00FF05C6">
        <w:rPr>
          <w:rFonts w:hint="eastAsia"/>
          <w:sz w:val="24"/>
        </w:rPr>
        <w:t>；</w:t>
      </w:r>
    </w:p>
    <w:p w:rsidR="008160AE" w:rsidRPr="00FF05C6" w:rsidRDefault="00D16FC0">
      <w:pPr>
        <w:spacing w:line="360" w:lineRule="auto"/>
        <w:ind w:firstLineChars="200" w:firstLine="480"/>
        <w:rPr>
          <w:sz w:val="24"/>
        </w:rPr>
      </w:pPr>
      <w:r w:rsidRPr="00FF05C6">
        <w:rPr>
          <w:rFonts w:hint="eastAsia"/>
          <w:sz w:val="24"/>
        </w:rPr>
        <w:t xml:space="preserve">H </w:t>
      </w:r>
      <w:r w:rsidRPr="00FF05C6">
        <w:rPr>
          <w:rFonts w:hint="eastAsia"/>
          <w:sz w:val="24"/>
        </w:rPr>
        <w:t>为申购补差费率，当转出基金净金额所对应的申购费率≥转入基金的申购费率时，则</w:t>
      </w:r>
      <w:r w:rsidRPr="00FF05C6">
        <w:rPr>
          <w:rFonts w:hint="eastAsia"/>
          <w:sz w:val="24"/>
        </w:rPr>
        <w:t>H=0</w:t>
      </w:r>
      <w:r w:rsidRPr="00FF05C6">
        <w:rPr>
          <w:rFonts w:hint="eastAsia"/>
          <w:sz w:val="24"/>
        </w:rPr>
        <w:t>；</w:t>
      </w:r>
    </w:p>
    <w:p w:rsidR="008160AE" w:rsidRPr="00FF05C6" w:rsidRDefault="00D16FC0">
      <w:pPr>
        <w:spacing w:line="360" w:lineRule="auto"/>
        <w:ind w:firstLineChars="200" w:firstLine="480"/>
        <w:rPr>
          <w:sz w:val="24"/>
        </w:rPr>
      </w:pPr>
      <w:r w:rsidRPr="00FF05C6">
        <w:rPr>
          <w:rFonts w:hint="eastAsia"/>
          <w:sz w:val="24"/>
        </w:rPr>
        <w:t xml:space="preserve">J </w:t>
      </w:r>
      <w:r w:rsidRPr="00FF05C6">
        <w:rPr>
          <w:rFonts w:hint="eastAsia"/>
          <w:sz w:val="24"/>
        </w:rPr>
        <w:t>为申购补差费。</w:t>
      </w:r>
      <w:r w:rsidRPr="00FF05C6">
        <w:rPr>
          <w:rFonts w:hint="eastAsia"/>
          <w:sz w:val="24"/>
        </w:rPr>
        <w:t xml:space="preserve"> </w:t>
      </w:r>
    </w:p>
    <w:p w:rsidR="008160AE" w:rsidRPr="00FF05C6" w:rsidRDefault="00D16FC0">
      <w:pPr>
        <w:spacing w:line="360" w:lineRule="auto"/>
        <w:ind w:firstLineChars="200" w:firstLine="480"/>
        <w:rPr>
          <w:sz w:val="24"/>
        </w:rPr>
      </w:pPr>
      <w:r w:rsidRPr="00FF05C6">
        <w:rPr>
          <w:rFonts w:hint="eastAsia"/>
          <w:sz w:val="24"/>
        </w:rPr>
        <w:t>赎回费按照转出基金基金</w:t>
      </w:r>
      <w:r w:rsidRPr="00FF05C6">
        <w:rPr>
          <w:sz w:val="24"/>
        </w:rPr>
        <w:t>招募说明书</w:t>
      </w:r>
      <w:r w:rsidRPr="00FF05C6">
        <w:rPr>
          <w:rFonts w:hint="eastAsia"/>
          <w:sz w:val="24"/>
        </w:rPr>
        <w:t>约定的比例归入转出基金资产，转出金额以四舍五入的方式保留至小数点后两位，由此产生的误差在转出基金的基金资产中列支；转入份额以四舍五入的方式保留至小数点后两位，由此产生的误差在转入基金的基金资产中列支。</w:t>
      </w:r>
    </w:p>
    <w:p w:rsidR="008160AE" w:rsidRPr="00FF05C6" w:rsidRDefault="00D16FC0">
      <w:pPr>
        <w:spacing w:line="360" w:lineRule="auto"/>
        <w:ind w:firstLineChars="200" w:firstLine="480"/>
        <w:rPr>
          <w:sz w:val="24"/>
        </w:rPr>
      </w:pPr>
      <w:r w:rsidRPr="00FF05C6">
        <w:rPr>
          <w:rFonts w:hint="eastAsia"/>
          <w:sz w:val="24"/>
        </w:rPr>
        <w:t>注</w:t>
      </w:r>
      <w:r w:rsidRPr="00FF05C6">
        <w:rPr>
          <w:sz w:val="24"/>
        </w:rPr>
        <w:t>：</w:t>
      </w:r>
      <w:r w:rsidRPr="00FF05C6">
        <w:rPr>
          <w:rFonts w:hint="eastAsia"/>
          <w:sz w:val="24"/>
        </w:rPr>
        <w:t>基金转换只能在同一销售机构进行，且该销售机构同时代理拟转出基金与转入基金的销售。基金管理人在不损害各基金持有人权益的情况下可更改上述公式并公告。</w:t>
      </w:r>
    </w:p>
    <w:p w:rsidR="008160AE" w:rsidRPr="00FF05C6" w:rsidRDefault="00D16FC0">
      <w:pPr>
        <w:pStyle w:val="3"/>
        <w:keepNext w:val="0"/>
        <w:keepLines w:val="0"/>
        <w:spacing w:before="0" w:after="0" w:line="360" w:lineRule="auto"/>
        <w:rPr>
          <w:rFonts w:ascii="宋体"/>
          <w:b w:val="0"/>
          <w:bCs w:val="0"/>
          <w:sz w:val="24"/>
        </w:rPr>
      </w:pPr>
      <w:r w:rsidRPr="00FF05C6">
        <w:rPr>
          <w:rFonts w:ascii="宋体"/>
          <w:bCs w:val="0"/>
          <w:sz w:val="24"/>
          <w:szCs w:val="24"/>
        </w:rPr>
        <w:t>5.2其他与转换相关的事项</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1</w:t>
      </w:r>
      <w:r w:rsidRPr="00FF05C6">
        <w:rPr>
          <w:rFonts w:hint="eastAsia"/>
          <w:sz w:val="24"/>
        </w:rPr>
        <w:t>）办理时间</w:t>
      </w:r>
    </w:p>
    <w:p w:rsidR="008160AE" w:rsidRPr="00FF05C6" w:rsidRDefault="00D16FC0" w:rsidP="00FF05C6">
      <w:pPr>
        <w:spacing w:line="360" w:lineRule="auto"/>
        <w:ind w:firstLineChars="200" w:firstLine="480"/>
        <w:rPr>
          <w:rFonts w:ascii="宋体" w:cs="宋体"/>
          <w:sz w:val="24"/>
        </w:rPr>
      </w:pPr>
      <w:r w:rsidRPr="00FF05C6">
        <w:rPr>
          <w:rFonts w:hint="eastAsia"/>
          <w:sz w:val="24"/>
        </w:rPr>
        <w:t>自</w:t>
      </w:r>
      <w:r w:rsidRPr="00FF05C6">
        <w:rPr>
          <w:rFonts w:ascii="宋体" w:cs="宋体" w:hint="eastAsia"/>
          <w:sz w:val="24"/>
        </w:rPr>
        <w:t>2023年7月14日</w:t>
      </w:r>
      <w:r w:rsidRPr="00FF05C6">
        <w:rPr>
          <w:rFonts w:hint="eastAsia"/>
          <w:sz w:val="24"/>
        </w:rPr>
        <w:t>起正式开通。</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2</w:t>
      </w:r>
      <w:r w:rsidRPr="00FF05C6">
        <w:rPr>
          <w:rFonts w:hint="eastAsia"/>
          <w:sz w:val="24"/>
        </w:rPr>
        <w:t>）适用基金</w:t>
      </w:r>
    </w:p>
    <w:p w:rsidR="008160AE" w:rsidRPr="00FF05C6" w:rsidRDefault="00D16FC0">
      <w:pPr>
        <w:adjustRightInd w:val="0"/>
        <w:spacing w:line="360" w:lineRule="auto"/>
        <w:ind w:firstLineChars="200" w:firstLine="480"/>
        <w:rPr>
          <w:sz w:val="24"/>
        </w:rPr>
      </w:pPr>
      <w:r w:rsidRPr="00FF05C6">
        <w:rPr>
          <w:sz w:val="24"/>
        </w:rPr>
        <w:t>本基金转换业务适用于与</w:t>
      </w:r>
      <w:r w:rsidRPr="00FF05C6">
        <w:rPr>
          <w:rFonts w:hint="eastAsia"/>
          <w:sz w:val="24"/>
        </w:rPr>
        <w:t>如下基金</w:t>
      </w:r>
      <w:r w:rsidRPr="00FF05C6">
        <w:rPr>
          <w:sz w:val="24"/>
        </w:rPr>
        <w:t>之间的相互转换</w:t>
      </w:r>
      <w:r w:rsidRPr="00FF05C6">
        <w:rPr>
          <w:rFonts w:hint="eastAsia"/>
          <w:sz w:val="24"/>
        </w:rPr>
        <w:t>：</w:t>
      </w:r>
    </w:p>
    <w:tbl>
      <w:tblPr>
        <w:tblW w:w="8640" w:type="dxa"/>
        <w:tblInd w:w="113" w:type="dxa"/>
        <w:tblLook w:val="0000"/>
      </w:tblPr>
      <w:tblGrid>
        <w:gridCol w:w="1660"/>
        <w:gridCol w:w="6980"/>
      </w:tblGrid>
      <w:tr w:rsidR="008160AE" w:rsidRPr="00FF05C6">
        <w:trPr>
          <w:trHeight w:val="270"/>
        </w:trPr>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tcPr>
          <w:p w:rsidR="008160AE" w:rsidRPr="00FF05C6" w:rsidRDefault="00D16FC0">
            <w:pPr>
              <w:widowControl/>
              <w:jc w:val="center"/>
              <w:rPr>
                <w:rFonts w:ascii="宋体" w:cs="宋体"/>
                <w:b/>
                <w:bCs/>
                <w:color w:val="000000"/>
                <w:kern w:val="0"/>
                <w:szCs w:val="21"/>
              </w:rPr>
            </w:pPr>
            <w:r w:rsidRPr="00FF05C6">
              <w:rPr>
                <w:rFonts w:ascii="宋体" w:cs="宋体" w:hint="eastAsia"/>
                <w:b/>
                <w:bCs/>
                <w:color w:val="000000"/>
                <w:kern w:val="0"/>
                <w:szCs w:val="21"/>
              </w:rPr>
              <w:t>基金代码</w:t>
            </w:r>
          </w:p>
        </w:tc>
        <w:tc>
          <w:tcPr>
            <w:tcW w:w="6980" w:type="dxa"/>
            <w:tcBorders>
              <w:top w:val="single" w:sz="4" w:space="0" w:color="auto"/>
              <w:left w:val="nil"/>
              <w:bottom w:val="single" w:sz="4" w:space="0" w:color="auto"/>
              <w:right w:val="single" w:sz="4" w:space="0" w:color="auto"/>
            </w:tcBorders>
            <w:shd w:val="clear" w:color="000000" w:fill="FFFFFF"/>
            <w:vAlign w:val="center"/>
          </w:tcPr>
          <w:p w:rsidR="008160AE" w:rsidRPr="00FF05C6" w:rsidRDefault="00D16FC0">
            <w:pPr>
              <w:widowControl/>
              <w:jc w:val="center"/>
              <w:rPr>
                <w:rFonts w:ascii="宋体" w:cs="宋体"/>
                <w:b/>
                <w:bCs/>
                <w:color w:val="000000"/>
                <w:kern w:val="0"/>
                <w:szCs w:val="21"/>
              </w:rPr>
            </w:pPr>
            <w:r w:rsidRPr="00FF05C6">
              <w:rPr>
                <w:rFonts w:ascii="宋体" w:cs="宋体" w:hint="eastAsia"/>
                <w:b/>
                <w:bCs/>
                <w:color w:val="000000"/>
                <w:kern w:val="0"/>
                <w:szCs w:val="21"/>
              </w:rPr>
              <w:t>基金名称</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012705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中银兴利稳健回报灵活配置混合型证券投资基金C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012704</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中银兴利稳健回报灵活配置混合型证券投资基金A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012706</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中银核心精选混合型证券投资基金A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012192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中银恒泰9个月持有期债券型证券投资基金C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012707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中银核心精选混合型证券投资基金C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013653</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中银上海清算所0-5年农发行债券指数证券投资基金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014050</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中银远见成长混合型证券投资基金C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014049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中银远见成长混合型证券投资基金A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014226</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中银中证800指数型发起式证券投资基金A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009877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中银内核驱动股票型证券投资基金A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006853</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中银汇享债券型证券投资基金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008233</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中银恒优12个月持有期债券型证券投资基金C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015089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中银景福回报混合型证券投资基金C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012600</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中银内核驱动股票型证券投资基金C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007035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中银中债1-3年期国开行债券指数证券投资基金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006952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中银景元回报混合型证券投资基金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008232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中银恒优12个月持有期债券型证券投资基金A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005545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中银改革红利灵活配置混合型证券投资基金A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007318</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中银民丰回报混合型证券投资基金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016480</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中银改革红利灵活配置混合型证券投资基金C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007335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中银中债1-3年期农发行债券指数证券投资基金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008773</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中银景泰回报混合型证券投资基金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005274</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中银景福回报混合型证券投资基金A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011483</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中银顺宁回报6个月持有期混合型证券投资基金C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009414</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中银大健康股票型证券投资基金A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005030</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中银产业精选混合型证券投资基金C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009479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中银中证100交易型开放式指数证券投资基金联接基金A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009026</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中银高质量发展机遇混合型证券投资基金A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005029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中银产业精选混合型证券投资基金A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009480</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中银中证100交易型开放式指数证券投资基金联接基金C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012191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中银恒泰9个月持有期债券型证券投资基金A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016895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中银卓越成长混合型证券投资基金A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016896</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中银卓越成长混合型证券投资基金C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012204</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中银通利债券型证券投资基金A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012205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中银通利债券型证券投资基金C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018556</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中银新经济灵活配置混合型证券投资基金C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000805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中银新经济灵活配置混合型证券投资基金A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014400</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中银民利一年持有期债券型证券投资基金C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014399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中银民利一年持有期债券型证券投资基金A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015438</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中银荣享债券型证券投资基金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014227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中银中证800指数型发起式证券投资基金C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014398</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中银恒悦180天持有期债券型证券投资基金C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014397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中银恒悦180天持有期债券型证券投资基金A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007709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中银瑞福浮动净值型发起式货币市场基金C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005689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中银医疗保健灵活配置混合型证券投资基金A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007566</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中银宁享债券型证券投资基金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007708</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中银瑞福浮动净值型发起式货币市场基金A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010159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中银医疗保健灵活配置混合型证券投资基金C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005690</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中银安享债券型证券投资基金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010509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中银彭博政策性银行债券1-5年指数证券投资基金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007718</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中银创新医疗混合型证券投资基金A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014455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中银成长优选股票型证券投资基金C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006243</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中银双息回报混合型证券投资基金A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007753</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中银招利债券型证券投资基金C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006224</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中银中债3-5年期农发行债券指数证券投资基金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010487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中银顺盈回报一年持有期混合型证券投资基金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010500</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中银创新医疗混合型证券投资基金C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009345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中银顺兴回报一年持有期混合型证券投资基金A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009346</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中银顺兴回报一年持有期混合型证券投资基金C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014454</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中银双息回报混合型证券投资基金C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010962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中银鑫新消费成长混合型证券投资基金C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007752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中银招利债券型证券投资基金A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009379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中银成长优选股票型证券投资基金A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010965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中银鑫新消费成长混合型证券投资基金A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010321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中银大健康股票型证券投资基金C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006677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中银稳汇短债债券型证券投资基金A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011045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中银顺泽回报一年持有期混合型证券投资基金C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011482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中银顺宁回报6个月持有期混合型证券投资基金A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006678</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中银稳汇短债债券型证券投资基金C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006421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中银弘享债券型证券投资基金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011044</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中银顺泽回报一年持有期混合型证券投资基金A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016555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中银稳健景盈一年持有期混合型证券投资基金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016965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中银乐享债券型证券投资基金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017943</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中银如意宝货币市场基金E</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017784</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中银高质量发展机遇混合型证券投资基金C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017021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中银招盈一年持有期混合型证券投资基金A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017022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中银招盈一年持有期混合型证券投资基金C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016577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中银创新成长混合型证券投资基金A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016578</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中银创新成长混合型证券投资基金C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000996</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中银新动力股票型证券投资基金A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014453</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中银新动力股票型证券投资基金C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000939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中银研究精选灵活配置混合型证券投资基金A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004871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中银金融地产混合型证券投资基金A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002288</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中银稳进策略灵活配置混合型证券投资基金A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010167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中银多策略灵活配置混合型证券投资基金C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015807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中银宏观策略灵活配置混合型证券投资基金C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001476</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中银智能制造股票型证券投资基金A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016520</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中银稳进策略灵活配置混合型证券投资基金C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000591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中银健康生活混合型证券投资基金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000699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中银薪钱包货币市场基金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003717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中银量化精选灵活配置混合型证券投资基金A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001127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中银宏观策略灵活配置混合型证券投资基金A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001235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中银国有企业债债券型证券投资基金A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012181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中银智能制造股票型证券投资基金C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010312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中银金融地产混合型证券投资基金C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004881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中银量化价值混合型证券投资基金A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002462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中银珍利灵活配置混合型证券投资基金C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002461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中银珍利灵活配置混合型证券投资基金A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016565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中银活期宝货币市场基金B</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000817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中银安心回报半年定期开放债券型证券投资基金</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004767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中银智享债券型证券投资基金A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010484</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中银量化精选灵活配置混合型证券投资基金C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006331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中银国有企业债债券型证券投资基金C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001677</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中银战略新兴产业股票型证券投资基金A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010812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中银战略新兴产业股票型证券投资基金C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010311</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中银量化价值混合型证券投资基金C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012264</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中银研究精选灵活配置混合型证券投资基金C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000539</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中银活期宝货币市场基金A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000572</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中银多策略灵活配置混合型证券投资基金A</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017205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中银智享债券型证券投资基金C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014845</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中银新趋势灵活配置混合型证券投资基金C</w:t>
            </w:r>
          </w:p>
        </w:tc>
      </w:tr>
      <w:tr w:rsidR="008160AE" w:rsidRPr="00FF05C6">
        <w:trPr>
          <w:trHeight w:val="270"/>
        </w:trPr>
        <w:tc>
          <w:tcPr>
            <w:tcW w:w="1660" w:type="dxa"/>
            <w:tcBorders>
              <w:top w:val="nil"/>
              <w:left w:val="single" w:sz="4" w:space="0" w:color="auto"/>
              <w:bottom w:val="single" w:sz="4" w:space="0" w:color="auto"/>
              <w:right w:val="single" w:sz="4" w:space="0" w:color="auto"/>
            </w:tcBorders>
            <w:vAlign w:val="center"/>
          </w:tcPr>
          <w:p w:rsidR="008160AE" w:rsidRPr="00FF05C6" w:rsidRDefault="00D16FC0">
            <w:pPr>
              <w:jc w:val="center"/>
            </w:pPr>
            <w:r w:rsidRPr="00FF05C6">
              <w:rPr>
                <w:rFonts w:ascii="宋体" w:cs="宋体"/>
                <w:color w:val="000000"/>
                <w:position w:val="-1"/>
                <w:sz w:val="20"/>
              </w:rPr>
              <w:t>001370</w:t>
            </w:r>
          </w:p>
        </w:tc>
        <w:tc>
          <w:tcPr>
            <w:tcW w:w="6980" w:type="dxa"/>
            <w:tcBorders>
              <w:top w:val="nil"/>
              <w:left w:val="nil"/>
              <w:bottom w:val="single" w:sz="4" w:space="0" w:color="auto"/>
              <w:right w:val="single" w:sz="4" w:space="0" w:color="auto"/>
            </w:tcBorders>
            <w:vAlign w:val="center"/>
          </w:tcPr>
          <w:p w:rsidR="008160AE" w:rsidRPr="00FF05C6" w:rsidRDefault="00D16FC0">
            <w:pPr>
              <w:jc w:val="left"/>
            </w:pPr>
            <w:r w:rsidRPr="00FF05C6">
              <w:rPr>
                <w:rFonts w:ascii="宋体" w:cs="宋体"/>
                <w:color w:val="000000"/>
                <w:position w:val="-1"/>
                <w:sz w:val="20"/>
              </w:rPr>
              <w:t>中银新趋势灵活配置混合型证券投资基金A</w:t>
            </w:r>
          </w:p>
        </w:tc>
      </w:tr>
    </w:tbl>
    <w:p w:rsidR="008160AE" w:rsidRPr="00FF05C6" w:rsidRDefault="00D16FC0">
      <w:pPr>
        <w:adjustRightInd w:val="0"/>
        <w:spacing w:line="360" w:lineRule="auto"/>
        <w:ind w:firstLineChars="200" w:firstLine="480"/>
        <w:rPr>
          <w:rFonts w:ascii="宋体" w:cs="宋体"/>
          <w:sz w:val="24"/>
        </w:rPr>
      </w:pPr>
      <w:r w:rsidRPr="00FF05C6">
        <w:rPr>
          <w:rFonts w:ascii="宋体" w:cs="宋体" w:hint="eastAsia"/>
          <w:sz w:val="24"/>
        </w:rPr>
        <w:t>其中，基金管理人电子直销平台不开通本基金与中银活期宝A、中银薪钱包的相互转换业务，开通中银活期宝A、中银薪钱包赎回转申购本基金，并可办理本基金转换转出至中银活期宝A、中银薪钱包，基金管理人直销柜台可办理本基金与中银活期宝、中银薪钱包之间的相互转换，详细信息请查阅基金管理人相关公告。基金管理人今后发行的开放式基金将根据具体情况确定是否适用于基金转换业务并另行公告。</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3</w:t>
      </w:r>
      <w:r w:rsidRPr="00FF05C6">
        <w:rPr>
          <w:rFonts w:hint="eastAsia"/>
          <w:sz w:val="24"/>
        </w:rPr>
        <w:t>）办理机构</w:t>
      </w:r>
    </w:p>
    <w:p w:rsidR="008160AE" w:rsidRPr="00FF05C6" w:rsidRDefault="00D16FC0">
      <w:pPr>
        <w:spacing w:line="360" w:lineRule="auto"/>
        <w:ind w:firstLineChars="200" w:firstLine="480"/>
        <w:rPr>
          <w:sz w:val="24"/>
        </w:rPr>
      </w:pPr>
      <w:r w:rsidRPr="00FF05C6">
        <w:rPr>
          <w:rFonts w:hint="eastAsia"/>
          <w:sz w:val="24"/>
        </w:rPr>
        <w:t>上述转换业务办理机构适用于本基金的各基金销售机构，销售机构名单具体参见基金管理人官网公示或基金管理人公告。投资者在销售机构办理相关业务时，需遵循各基金销售机构的相关规定，以各销售机构的实际业务开展为准。</w:t>
      </w:r>
    </w:p>
    <w:p w:rsidR="008160AE" w:rsidRPr="00FF05C6" w:rsidRDefault="00D16FC0">
      <w:pPr>
        <w:spacing w:line="360" w:lineRule="auto"/>
        <w:ind w:firstLineChars="200" w:firstLine="480"/>
        <w:rPr>
          <w:sz w:val="24"/>
        </w:rPr>
      </w:pPr>
      <w:r w:rsidRPr="00FF05C6">
        <w:rPr>
          <w:rFonts w:hint="eastAsia"/>
          <w:sz w:val="24"/>
        </w:rPr>
        <w:t>基金管理人将根据业务发展情况，调整业务办理机构，届时将按规定在规定媒介上刊登公告或在</w:t>
      </w:r>
      <w:r w:rsidRPr="00FF05C6">
        <w:rPr>
          <w:sz w:val="24"/>
        </w:rPr>
        <w:t>基金管理人官网公示</w:t>
      </w:r>
      <w:r w:rsidRPr="00FF05C6">
        <w:rPr>
          <w:rFonts w:hint="eastAsia"/>
          <w:sz w:val="24"/>
        </w:rPr>
        <w:t>。</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4</w:t>
      </w:r>
      <w:r w:rsidRPr="00FF05C6">
        <w:rPr>
          <w:rFonts w:hint="eastAsia"/>
          <w:sz w:val="24"/>
        </w:rPr>
        <w:t>）基金转换的申请</w:t>
      </w:r>
    </w:p>
    <w:p w:rsidR="008160AE" w:rsidRPr="00FF05C6" w:rsidRDefault="00D16FC0">
      <w:pPr>
        <w:spacing w:line="360" w:lineRule="auto"/>
        <w:ind w:firstLineChars="300" w:firstLine="720"/>
        <w:rPr>
          <w:sz w:val="24"/>
        </w:rPr>
      </w:pPr>
      <w:r w:rsidRPr="00FF05C6">
        <w:rPr>
          <w:rFonts w:hint="eastAsia"/>
          <w:sz w:val="24"/>
        </w:rPr>
        <w:t>1</w:t>
      </w:r>
      <w:r w:rsidRPr="00FF05C6">
        <w:rPr>
          <w:rFonts w:hint="eastAsia"/>
          <w:sz w:val="24"/>
        </w:rPr>
        <w:t>）基金转换的申请方式</w:t>
      </w:r>
    </w:p>
    <w:p w:rsidR="008160AE" w:rsidRPr="00FF05C6" w:rsidRDefault="00D16FC0">
      <w:pPr>
        <w:spacing w:line="360" w:lineRule="auto"/>
        <w:ind w:firstLineChars="200" w:firstLine="480"/>
        <w:rPr>
          <w:sz w:val="24"/>
        </w:rPr>
      </w:pPr>
      <w:r w:rsidRPr="00FF05C6">
        <w:rPr>
          <w:rFonts w:hint="eastAsia"/>
          <w:sz w:val="24"/>
        </w:rPr>
        <w:t>基金份额持有人必须根据基金管理人与相关销售机构规定的手续，在开放日的交易时间段内提出基金转换申请。</w:t>
      </w:r>
    </w:p>
    <w:p w:rsidR="008160AE" w:rsidRPr="00FF05C6" w:rsidRDefault="00D16FC0">
      <w:pPr>
        <w:spacing w:line="360" w:lineRule="auto"/>
        <w:ind w:firstLineChars="300" w:firstLine="720"/>
        <w:rPr>
          <w:sz w:val="24"/>
        </w:rPr>
      </w:pPr>
      <w:r w:rsidRPr="00FF05C6">
        <w:rPr>
          <w:rFonts w:hint="eastAsia"/>
          <w:sz w:val="24"/>
        </w:rPr>
        <w:t>2</w:t>
      </w:r>
      <w:r w:rsidRPr="00FF05C6">
        <w:rPr>
          <w:rFonts w:hint="eastAsia"/>
          <w:sz w:val="24"/>
        </w:rPr>
        <w:t>）基金转换申请的确认</w:t>
      </w:r>
    </w:p>
    <w:p w:rsidR="008160AE" w:rsidRPr="00FF05C6" w:rsidRDefault="00D16FC0">
      <w:pPr>
        <w:spacing w:line="360" w:lineRule="auto"/>
        <w:ind w:firstLineChars="200" w:firstLine="480"/>
        <w:rPr>
          <w:rFonts w:ascii="宋体" w:cs="宋体"/>
          <w:sz w:val="24"/>
        </w:rPr>
      </w:pPr>
      <w:r w:rsidRPr="00FF05C6">
        <w:rPr>
          <w:rFonts w:ascii="宋体" w:cs="宋体" w:hint="eastAsia"/>
          <w:sz w:val="24"/>
        </w:rPr>
        <w:t>基金注册登记机构以收到基金转换申请的当天作为基金转换申请日（T日），并在T+1工作日对该交易的有效性进行确认。投资者可在T+2工作日及之后到其提出基金转换申请的网点或网站进行成交查询。</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5</w:t>
      </w:r>
      <w:r w:rsidRPr="00FF05C6">
        <w:rPr>
          <w:rFonts w:hint="eastAsia"/>
          <w:sz w:val="24"/>
        </w:rPr>
        <w:t>）基金转换的数额限制</w:t>
      </w:r>
    </w:p>
    <w:p w:rsidR="008160AE" w:rsidRPr="00FF05C6" w:rsidRDefault="00D16FC0">
      <w:pPr>
        <w:spacing w:line="360" w:lineRule="auto"/>
        <w:ind w:firstLineChars="200" w:firstLine="480"/>
        <w:rPr>
          <w:sz w:val="24"/>
        </w:rPr>
      </w:pPr>
      <w:r w:rsidRPr="00FF05C6">
        <w:rPr>
          <w:rFonts w:hint="eastAsia"/>
          <w:sz w:val="24"/>
        </w:rPr>
        <w:t>本基金按照份额进行转换，申请转换份额精确到小数点后两位，单笔转换份额不得低于</w:t>
      </w:r>
      <w:r w:rsidRPr="00FF05C6">
        <w:rPr>
          <w:rFonts w:ascii="宋体" w:cs="宋体" w:hint="eastAsia"/>
          <w:sz w:val="24"/>
        </w:rPr>
        <w:t>1000</w:t>
      </w:r>
      <w:r w:rsidRPr="00FF05C6">
        <w:rPr>
          <w:rFonts w:hint="eastAsia"/>
          <w:sz w:val="24"/>
        </w:rPr>
        <w:t>份。</w:t>
      </w:r>
    </w:p>
    <w:p w:rsidR="008160AE" w:rsidRPr="00FF05C6" w:rsidRDefault="00D16FC0">
      <w:pPr>
        <w:spacing w:line="360" w:lineRule="auto"/>
        <w:ind w:firstLineChars="200" w:firstLine="480"/>
        <w:rPr>
          <w:sz w:val="24"/>
        </w:rPr>
      </w:pPr>
      <w:r w:rsidRPr="00FF05C6">
        <w:rPr>
          <w:rFonts w:hint="eastAsia"/>
          <w:sz w:val="24"/>
        </w:rPr>
        <w:t>基金份额持有人申请转换时，如剩余份额低于</w:t>
      </w:r>
      <w:r w:rsidRPr="00FF05C6">
        <w:rPr>
          <w:rFonts w:ascii="宋体" w:cs="宋体" w:hint="eastAsia"/>
          <w:sz w:val="24"/>
        </w:rPr>
        <w:t>1000</w:t>
      </w:r>
      <w:r w:rsidRPr="00FF05C6">
        <w:rPr>
          <w:rFonts w:hint="eastAsia"/>
          <w:sz w:val="24"/>
        </w:rPr>
        <w:t>份，应选择一次性全部转出，具体数量限制以各销售机构规定为准。</w:t>
      </w:r>
    </w:p>
    <w:p w:rsidR="008160AE" w:rsidRPr="00FF05C6" w:rsidRDefault="00D16FC0">
      <w:pPr>
        <w:spacing w:line="360" w:lineRule="auto"/>
        <w:ind w:firstLineChars="200" w:firstLine="480"/>
        <w:rPr>
          <w:sz w:val="24"/>
        </w:rPr>
      </w:pPr>
      <w:r w:rsidRPr="00FF05C6">
        <w:rPr>
          <w:rFonts w:hint="eastAsia"/>
          <w:sz w:val="24"/>
        </w:rPr>
        <w:t>（</w:t>
      </w:r>
      <w:r w:rsidRPr="00FF05C6">
        <w:rPr>
          <w:rFonts w:hint="eastAsia"/>
          <w:sz w:val="24"/>
        </w:rPr>
        <w:t>6</w:t>
      </w:r>
      <w:r w:rsidRPr="00FF05C6">
        <w:rPr>
          <w:rFonts w:hint="eastAsia"/>
          <w:sz w:val="24"/>
        </w:rPr>
        <w:t>）基金转换的注册登记</w:t>
      </w:r>
    </w:p>
    <w:p w:rsidR="008160AE" w:rsidRPr="00FF05C6" w:rsidRDefault="00D16FC0">
      <w:pPr>
        <w:spacing w:line="360" w:lineRule="auto"/>
        <w:ind w:firstLineChars="300" w:firstLine="720"/>
        <w:rPr>
          <w:sz w:val="24"/>
        </w:rPr>
      </w:pPr>
      <w:r w:rsidRPr="00FF05C6">
        <w:rPr>
          <w:rFonts w:hint="eastAsia"/>
          <w:sz w:val="24"/>
        </w:rPr>
        <w:t>1</w:t>
      </w:r>
      <w:r w:rsidRPr="00FF05C6">
        <w:rPr>
          <w:rFonts w:hint="eastAsia"/>
          <w:sz w:val="24"/>
        </w:rPr>
        <w:t>）基金投资者提出的基金转换申请，在当日交易时间结束前可以撤销，交易时间结束后即不得撤销。</w:t>
      </w:r>
    </w:p>
    <w:p w:rsidR="008160AE" w:rsidRPr="00FF05C6" w:rsidRDefault="00D16FC0">
      <w:pPr>
        <w:spacing w:line="360" w:lineRule="auto"/>
        <w:ind w:firstLineChars="300" w:firstLine="720"/>
        <w:rPr>
          <w:sz w:val="24"/>
        </w:rPr>
      </w:pPr>
      <w:r w:rsidRPr="00FF05C6">
        <w:rPr>
          <w:rFonts w:hint="eastAsia"/>
          <w:sz w:val="24"/>
        </w:rPr>
        <w:t>2</w:t>
      </w:r>
      <w:r w:rsidRPr="00FF05C6">
        <w:rPr>
          <w:rFonts w:hint="eastAsia"/>
          <w:sz w:val="24"/>
        </w:rPr>
        <w:t>）</w:t>
      </w:r>
      <w:r w:rsidRPr="00FF05C6">
        <w:rPr>
          <w:rFonts w:ascii="宋体" w:cs="宋体" w:hint="eastAsia"/>
          <w:sz w:val="24"/>
        </w:rPr>
        <w:t>基金持有人申请基金转换成功后，基金注册登记机构在T+1工作日为基金持有人办理相关的注册登记手续。</w:t>
      </w:r>
    </w:p>
    <w:p w:rsidR="008160AE" w:rsidRPr="00FF05C6" w:rsidRDefault="00D16FC0">
      <w:pPr>
        <w:spacing w:line="360" w:lineRule="auto"/>
        <w:ind w:firstLineChars="300" w:firstLine="720"/>
        <w:rPr>
          <w:sz w:val="24"/>
        </w:rPr>
      </w:pPr>
      <w:r w:rsidRPr="00FF05C6">
        <w:rPr>
          <w:rFonts w:hint="eastAsia"/>
          <w:sz w:val="24"/>
        </w:rPr>
        <w:t>3</w:t>
      </w:r>
      <w:r w:rsidRPr="00FF05C6">
        <w:rPr>
          <w:rFonts w:hint="eastAsia"/>
          <w:sz w:val="24"/>
        </w:rPr>
        <w:t>）基金管理人可在法律法规允许的范围内，对上述注册登记办理时间进行调整并公告。</w:t>
      </w:r>
    </w:p>
    <w:p w:rsidR="008160AE" w:rsidRPr="00FF05C6" w:rsidRDefault="008160AE">
      <w:pPr>
        <w:spacing w:line="360" w:lineRule="auto"/>
        <w:ind w:firstLineChars="200" w:firstLine="482"/>
        <w:rPr>
          <w:rFonts w:ascii="宋体"/>
          <w:b/>
          <w:bCs/>
          <w:sz w:val="24"/>
        </w:rPr>
      </w:pPr>
    </w:p>
    <w:p w:rsidR="008160AE" w:rsidRPr="00FF05C6" w:rsidRDefault="00D16FC0">
      <w:pPr>
        <w:pStyle w:val="3"/>
        <w:keepNext w:val="0"/>
        <w:keepLines w:val="0"/>
        <w:spacing w:before="0" w:after="0" w:line="360" w:lineRule="auto"/>
        <w:rPr>
          <w:rFonts w:ascii="宋体"/>
          <w:b w:val="0"/>
          <w:bCs w:val="0"/>
          <w:sz w:val="24"/>
        </w:rPr>
      </w:pPr>
      <w:r w:rsidRPr="00FF05C6">
        <w:rPr>
          <w:rFonts w:ascii="宋体"/>
          <w:bCs w:val="0"/>
          <w:sz w:val="24"/>
          <w:szCs w:val="24"/>
        </w:rPr>
        <w:t>6.定期定额投资业务</w:t>
      </w:r>
    </w:p>
    <w:p w:rsidR="008160AE" w:rsidRPr="00FF05C6" w:rsidRDefault="00D16FC0">
      <w:pPr>
        <w:pStyle w:val="3"/>
        <w:keepNext w:val="0"/>
        <w:keepLines w:val="0"/>
        <w:spacing w:before="0" w:after="0" w:line="360" w:lineRule="auto"/>
        <w:rPr>
          <w:sz w:val="24"/>
        </w:rPr>
      </w:pPr>
      <w:r w:rsidRPr="00FF05C6">
        <w:rPr>
          <w:rFonts w:ascii="宋体"/>
          <w:bCs w:val="0"/>
          <w:sz w:val="24"/>
          <w:szCs w:val="24"/>
        </w:rPr>
        <w:t>6</w:t>
      </w:r>
      <w:r w:rsidRPr="00FF05C6">
        <w:rPr>
          <w:rFonts w:ascii="宋体" w:hint="eastAsia"/>
          <w:bCs w:val="0"/>
          <w:sz w:val="24"/>
          <w:szCs w:val="24"/>
        </w:rPr>
        <w:t>.1办理方式</w:t>
      </w:r>
    </w:p>
    <w:p w:rsidR="008160AE" w:rsidRPr="00FF05C6" w:rsidRDefault="00D16FC0">
      <w:pPr>
        <w:spacing w:line="360" w:lineRule="auto"/>
        <w:ind w:firstLineChars="200" w:firstLine="480"/>
        <w:rPr>
          <w:sz w:val="24"/>
        </w:rPr>
      </w:pPr>
      <w:r w:rsidRPr="00FF05C6">
        <w:rPr>
          <w:rFonts w:hint="eastAsia"/>
          <w:sz w:val="24"/>
        </w:rPr>
        <w:t>申请办理本基金定期定额投资业务的投资者须拥有基金管理人开放式基金账户。</w:t>
      </w:r>
    </w:p>
    <w:p w:rsidR="008160AE" w:rsidRPr="00FF05C6" w:rsidRDefault="00D16FC0">
      <w:pPr>
        <w:spacing w:line="360" w:lineRule="auto"/>
        <w:ind w:firstLineChars="200" w:firstLine="480"/>
        <w:rPr>
          <w:sz w:val="24"/>
        </w:rPr>
      </w:pPr>
      <w:r w:rsidRPr="00FF05C6">
        <w:rPr>
          <w:rFonts w:hint="eastAsia"/>
          <w:sz w:val="24"/>
        </w:rPr>
        <w:t>投资者开立基金账户后即可到开通定期定额投资业务的销售机构网点申请办理此项业务，具体办理程序请遵循各销售机构的相关规定。</w:t>
      </w:r>
    </w:p>
    <w:p w:rsidR="008160AE" w:rsidRPr="00FF05C6" w:rsidRDefault="00D16FC0">
      <w:pPr>
        <w:pStyle w:val="3"/>
        <w:keepNext w:val="0"/>
        <w:keepLines w:val="0"/>
        <w:spacing w:before="0" w:after="0" w:line="360" w:lineRule="auto"/>
        <w:rPr>
          <w:sz w:val="24"/>
        </w:rPr>
      </w:pPr>
      <w:r w:rsidRPr="00FF05C6">
        <w:rPr>
          <w:rFonts w:ascii="宋体"/>
          <w:bCs w:val="0"/>
          <w:sz w:val="24"/>
          <w:szCs w:val="24"/>
        </w:rPr>
        <w:t>6</w:t>
      </w:r>
      <w:r w:rsidRPr="00FF05C6">
        <w:rPr>
          <w:rFonts w:ascii="宋体" w:hint="eastAsia"/>
          <w:bCs w:val="0"/>
          <w:sz w:val="24"/>
          <w:szCs w:val="24"/>
        </w:rPr>
        <w:t>.2办理时间</w:t>
      </w:r>
    </w:p>
    <w:p w:rsidR="008160AE" w:rsidRPr="00FF05C6" w:rsidRDefault="00D16FC0">
      <w:pPr>
        <w:spacing w:line="360" w:lineRule="auto"/>
        <w:ind w:firstLineChars="200" w:firstLine="480"/>
        <w:rPr>
          <w:sz w:val="24"/>
        </w:rPr>
      </w:pPr>
      <w:r w:rsidRPr="00FF05C6">
        <w:rPr>
          <w:rFonts w:hint="eastAsia"/>
          <w:sz w:val="24"/>
        </w:rPr>
        <w:t>自</w:t>
      </w:r>
      <w:r w:rsidRPr="00FF05C6">
        <w:rPr>
          <w:rFonts w:ascii="宋体" w:cs="宋体" w:hint="eastAsia"/>
          <w:sz w:val="24"/>
        </w:rPr>
        <w:t>2023年7月14日</w:t>
      </w:r>
      <w:r w:rsidRPr="00FF05C6">
        <w:rPr>
          <w:rFonts w:hint="eastAsia"/>
          <w:sz w:val="24"/>
        </w:rPr>
        <w:t>起正式开通，本业务的申请受理时间与本基金日常申购业务受理时间相同。</w:t>
      </w:r>
    </w:p>
    <w:p w:rsidR="008160AE" w:rsidRPr="00FF05C6" w:rsidRDefault="00D16FC0">
      <w:pPr>
        <w:pStyle w:val="3"/>
        <w:keepNext w:val="0"/>
        <w:keepLines w:val="0"/>
        <w:spacing w:before="0" w:after="0" w:line="360" w:lineRule="auto"/>
        <w:rPr>
          <w:sz w:val="24"/>
        </w:rPr>
      </w:pPr>
      <w:r w:rsidRPr="00FF05C6">
        <w:rPr>
          <w:rFonts w:ascii="宋体"/>
          <w:bCs w:val="0"/>
          <w:sz w:val="24"/>
          <w:szCs w:val="24"/>
        </w:rPr>
        <w:t>6</w:t>
      </w:r>
      <w:r w:rsidRPr="00FF05C6">
        <w:rPr>
          <w:rFonts w:ascii="宋体" w:hint="eastAsia"/>
          <w:bCs w:val="0"/>
          <w:sz w:val="24"/>
          <w:szCs w:val="24"/>
        </w:rPr>
        <w:t>.3办理机构</w:t>
      </w:r>
    </w:p>
    <w:p w:rsidR="008160AE" w:rsidRPr="00FF05C6" w:rsidRDefault="00D16FC0">
      <w:pPr>
        <w:spacing w:line="360" w:lineRule="auto"/>
        <w:ind w:firstLineChars="200" w:firstLine="480"/>
        <w:rPr>
          <w:sz w:val="24"/>
        </w:rPr>
      </w:pPr>
      <w:r w:rsidRPr="00FF05C6">
        <w:rPr>
          <w:rFonts w:hint="eastAsia"/>
          <w:sz w:val="24"/>
        </w:rPr>
        <w:t>上述定期定额投资业务办理机构适用于本基金的各基金销售机构，销售机构名单具体参见基金管理人发布的相关公告或基金</w:t>
      </w:r>
      <w:r w:rsidRPr="00FF05C6">
        <w:rPr>
          <w:sz w:val="24"/>
        </w:rPr>
        <w:t>管理人</w:t>
      </w:r>
      <w:r w:rsidRPr="00FF05C6">
        <w:rPr>
          <w:rFonts w:hint="eastAsia"/>
          <w:sz w:val="24"/>
        </w:rPr>
        <w:t>官网</w:t>
      </w:r>
      <w:r w:rsidRPr="00FF05C6">
        <w:rPr>
          <w:sz w:val="24"/>
        </w:rPr>
        <w:t>公示</w:t>
      </w:r>
      <w:r w:rsidRPr="00FF05C6">
        <w:rPr>
          <w:rFonts w:hint="eastAsia"/>
          <w:sz w:val="24"/>
        </w:rPr>
        <w:t>。投资者在销售机构办理相关业务时，需遵循各基金销售机构的相关规定。</w:t>
      </w:r>
    </w:p>
    <w:p w:rsidR="008160AE" w:rsidRPr="00FF05C6" w:rsidRDefault="00D16FC0">
      <w:pPr>
        <w:spacing w:line="360" w:lineRule="auto"/>
        <w:ind w:firstLineChars="200" w:firstLine="480"/>
        <w:rPr>
          <w:sz w:val="24"/>
        </w:rPr>
      </w:pPr>
      <w:r w:rsidRPr="00FF05C6">
        <w:rPr>
          <w:rFonts w:hint="eastAsia"/>
          <w:sz w:val="24"/>
        </w:rPr>
        <w:t>基金管理人将根据业务发展情况，调整业务办理机构，届时将按规定在规定媒介上刊登公告或在基金</w:t>
      </w:r>
      <w:r w:rsidRPr="00FF05C6">
        <w:rPr>
          <w:sz w:val="24"/>
        </w:rPr>
        <w:t>管理人</w:t>
      </w:r>
      <w:r w:rsidRPr="00FF05C6">
        <w:rPr>
          <w:rFonts w:hint="eastAsia"/>
          <w:sz w:val="24"/>
        </w:rPr>
        <w:t>官网</w:t>
      </w:r>
      <w:r w:rsidRPr="00FF05C6">
        <w:rPr>
          <w:sz w:val="24"/>
        </w:rPr>
        <w:t>公示</w:t>
      </w:r>
      <w:r w:rsidRPr="00FF05C6">
        <w:rPr>
          <w:rFonts w:hint="eastAsia"/>
          <w:sz w:val="24"/>
        </w:rPr>
        <w:t>。</w:t>
      </w:r>
    </w:p>
    <w:p w:rsidR="008160AE" w:rsidRPr="00FF05C6" w:rsidRDefault="00D16FC0">
      <w:pPr>
        <w:pStyle w:val="3"/>
        <w:keepNext w:val="0"/>
        <w:keepLines w:val="0"/>
        <w:spacing w:before="0" w:after="0" w:line="360" w:lineRule="auto"/>
        <w:rPr>
          <w:sz w:val="24"/>
        </w:rPr>
      </w:pPr>
      <w:r w:rsidRPr="00FF05C6">
        <w:rPr>
          <w:rFonts w:ascii="宋体"/>
          <w:bCs w:val="0"/>
          <w:sz w:val="24"/>
          <w:szCs w:val="24"/>
        </w:rPr>
        <w:t>6</w:t>
      </w:r>
      <w:r w:rsidRPr="00FF05C6">
        <w:rPr>
          <w:rFonts w:ascii="宋体" w:hint="eastAsia"/>
          <w:bCs w:val="0"/>
          <w:sz w:val="24"/>
          <w:szCs w:val="24"/>
        </w:rPr>
        <w:t>.4定期定额投资金额</w:t>
      </w:r>
    </w:p>
    <w:p w:rsidR="008160AE" w:rsidRPr="00FF05C6" w:rsidRDefault="00D16FC0">
      <w:pPr>
        <w:spacing w:line="360" w:lineRule="auto"/>
        <w:ind w:firstLineChars="200" w:firstLine="480"/>
        <w:rPr>
          <w:sz w:val="24"/>
        </w:rPr>
      </w:pPr>
      <w:r w:rsidRPr="00FF05C6">
        <w:rPr>
          <w:rFonts w:hint="eastAsia"/>
          <w:sz w:val="24"/>
        </w:rPr>
        <w:t>本基金定期定额投资业务的单笔最低金额为</w:t>
      </w:r>
      <w:r w:rsidRPr="00FF05C6">
        <w:rPr>
          <w:sz w:val="24"/>
        </w:rPr>
        <w:t>10</w:t>
      </w:r>
      <w:r w:rsidRPr="00FF05C6">
        <w:rPr>
          <w:rFonts w:hint="eastAsia"/>
          <w:sz w:val="24"/>
        </w:rPr>
        <w:t>元（含</w:t>
      </w:r>
      <w:r w:rsidRPr="00FF05C6">
        <w:rPr>
          <w:sz w:val="24"/>
        </w:rPr>
        <w:t>10</w:t>
      </w:r>
      <w:r w:rsidRPr="00FF05C6">
        <w:rPr>
          <w:rFonts w:hint="eastAsia"/>
          <w:sz w:val="24"/>
        </w:rPr>
        <w:t>元），其中通过本公司的电子直销平台办理定期定额投资业务的单笔最低金额为</w:t>
      </w:r>
      <w:r w:rsidRPr="00FF05C6">
        <w:rPr>
          <w:sz w:val="24"/>
        </w:rPr>
        <w:t>10</w:t>
      </w:r>
      <w:r w:rsidRPr="00FF05C6">
        <w:rPr>
          <w:rFonts w:hint="eastAsia"/>
          <w:sz w:val="24"/>
        </w:rPr>
        <w:t>元（含</w:t>
      </w:r>
      <w:r w:rsidRPr="00FF05C6">
        <w:rPr>
          <w:sz w:val="24"/>
        </w:rPr>
        <w:t>10</w:t>
      </w:r>
      <w:r w:rsidRPr="00FF05C6">
        <w:rPr>
          <w:rFonts w:hint="eastAsia"/>
          <w:sz w:val="24"/>
        </w:rPr>
        <w:t>元）。在单笔最低金额不低于</w:t>
      </w:r>
      <w:r w:rsidRPr="00FF05C6">
        <w:rPr>
          <w:sz w:val="24"/>
        </w:rPr>
        <w:t>10</w:t>
      </w:r>
      <w:r w:rsidRPr="00FF05C6">
        <w:rPr>
          <w:rFonts w:hint="eastAsia"/>
          <w:sz w:val="24"/>
        </w:rPr>
        <w:t>元的前提下，各销售机构可能设置不同金额标准，具体以各销售机构的规定为准。投资者可与各销售机构就本基金申请开办定期定额投资业务约定每期固定扣款金额。</w:t>
      </w:r>
    </w:p>
    <w:p w:rsidR="008160AE" w:rsidRPr="00FF05C6" w:rsidRDefault="00D16FC0">
      <w:pPr>
        <w:pStyle w:val="3"/>
        <w:keepNext w:val="0"/>
        <w:keepLines w:val="0"/>
        <w:spacing w:before="0" w:after="0" w:line="360" w:lineRule="auto"/>
        <w:rPr>
          <w:sz w:val="24"/>
        </w:rPr>
      </w:pPr>
      <w:r w:rsidRPr="00FF05C6">
        <w:rPr>
          <w:rFonts w:ascii="宋体"/>
          <w:bCs w:val="0"/>
          <w:sz w:val="24"/>
          <w:szCs w:val="24"/>
        </w:rPr>
        <w:t>6.</w:t>
      </w:r>
      <w:r w:rsidRPr="00FF05C6">
        <w:rPr>
          <w:rFonts w:ascii="宋体" w:hint="eastAsia"/>
          <w:bCs w:val="0"/>
          <w:sz w:val="24"/>
          <w:szCs w:val="24"/>
        </w:rPr>
        <w:t>5扣款日期及扣款方式</w:t>
      </w:r>
    </w:p>
    <w:p w:rsidR="008160AE" w:rsidRPr="00FF05C6" w:rsidRDefault="00D16FC0">
      <w:pPr>
        <w:spacing w:line="360" w:lineRule="auto"/>
        <w:ind w:firstLineChars="200" w:firstLine="480"/>
        <w:rPr>
          <w:sz w:val="24"/>
        </w:rPr>
      </w:pPr>
      <w:r w:rsidRPr="00FF05C6">
        <w:rPr>
          <w:rFonts w:hint="eastAsia"/>
          <w:sz w:val="24"/>
        </w:rPr>
        <w:t>投资者通过各销售机构办理本基金的定期定额投资业务，相关流程和业务规则遵循各销售机构有关规定。详情请咨询各销售机构的当地销售网点。</w:t>
      </w:r>
    </w:p>
    <w:p w:rsidR="008160AE" w:rsidRPr="00FF05C6" w:rsidRDefault="00D16FC0">
      <w:pPr>
        <w:pStyle w:val="3"/>
        <w:keepNext w:val="0"/>
        <w:keepLines w:val="0"/>
        <w:spacing w:before="0" w:after="0" w:line="360" w:lineRule="auto"/>
        <w:rPr>
          <w:sz w:val="24"/>
        </w:rPr>
      </w:pPr>
      <w:r w:rsidRPr="00FF05C6">
        <w:rPr>
          <w:rFonts w:ascii="宋体"/>
          <w:bCs w:val="0"/>
          <w:sz w:val="24"/>
          <w:szCs w:val="24"/>
        </w:rPr>
        <w:t>6</w:t>
      </w:r>
      <w:r w:rsidRPr="00FF05C6">
        <w:rPr>
          <w:rFonts w:ascii="宋体" w:hint="eastAsia"/>
          <w:bCs w:val="0"/>
          <w:sz w:val="24"/>
          <w:szCs w:val="24"/>
        </w:rPr>
        <w:t>.6定期定额投资费率的说明</w:t>
      </w:r>
    </w:p>
    <w:p w:rsidR="008160AE" w:rsidRPr="00FF05C6" w:rsidRDefault="00D16FC0">
      <w:pPr>
        <w:spacing w:line="360" w:lineRule="auto"/>
        <w:ind w:firstLineChars="200" w:firstLine="480"/>
        <w:rPr>
          <w:sz w:val="24"/>
        </w:rPr>
      </w:pPr>
      <w:r w:rsidRPr="00FF05C6">
        <w:rPr>
          <w:rFonts w:hint="eastAsia"/>
          <w:sz w:val="24"/>
        </w:rPr>
        <w:t>若无另行公告，定期定额投资费率和计费方式与日常申购业务相同。如有费率优惠以相关公告为准。</w:t>
      </w:r>
    </w:p>
    <w:p w:rsidR="008160AE" w:rsidRPr="00FF05C6" w:rsidRDefault="00D16FC0">
      <w:pPr>
        <w:pStyle w:val="3"/>
        <w:keepNext w:val="0"/>
        <w:keepLines w:val="0"/>
        <w:spacing w:before="0" w:after="0" w:line="360" w:lineRule="auto"/>
        <w:rPr>
          <w:sz w:val="24"/>
        </w:rPr>
      </w:pPr>
      <w:r w:rsidRPr="00FF05C6">
        <w:rPr>
          <w:rFonts w:ascii="宋体"/>
          <w:bCs w:val="0"/>
          <w:sz w:val="24"/>
          <w:szCs w:val="24"/>
        </w:rPr>
        <w:t>6</w:t>
      </w:r>
      <w:r w:rsidRPr="00FF05C6">
        <w:rPr>
          <w:rFonts w:ascii="宋体" w:hint="eastAsia"/>
          <w:bCs w:val="0"/>
          <w:sz w:val="24"/>
          <w:szCs w:val="24"/>
        </w:rPr>
        <w:t>.7扣款和交易确认</w:t>
      </w:r>
    </w:p>
    <w:p w:rsidR="008160AE" w:rsidRPr="00FF05C6" w:rsidRDefault="00D16FC0">
      <w:pPr>
        <w:spacing w:line="360" w:lineRule="auto"/>
        <w:ind w:firstLineChars="200" w:firstLine="480"/>
        <w:rPr>
          <w:rFonts w:ascii="宋体" w:cs="宋体"/>
          <w:sz w:val="24"/>
        </w:rPr>
      </w:pPr>
      <w:r w:rsidRPr="00FF05C6">
        <w:rPr>
          <w:rFonts w:ascii="宋体" w:cs="宋体" w:hint="eastAsia"/>
          <w:sz w:val="24"/>
        </w:rPr>
        <w:t>每期实际扣款日为基金申购申请日，并以该日（T日）的基金份额净值为基准计算申购份额，申购份额将在T＋1工作日确认成功后直接计入投资者的基金账户。基金份额查询起始日为T＋2工作日。</w:t>
      </w:r>
    </w:p>
    <w:p w:rsidR="008160AE" w:rsidRPr="00FF05C6" w:rsidRDefault="00D16FC0">
      <w:pPr>
        <w:pStyle w:val="3"/>
        <w:keepNext w:val="0"/>
        <w:keepLines w:val="0"/>
        <w:spacing w:before="0" w:after="0" w:line="360" w:lineRule="auto"/>
        <w:rPr>
          <w:sz w:val="24"/>
        </w:rPr>
      </w:pPr>
      <w:r w:rsidRPr="00FF05C6">
        <w:rPr>
          <w:rFonts w:ascii="宋体"/>
          <w:bCs w:val="0"/>
          <w:sz w:val="24"/>
          <w:szCs w:val="24"/>
        </w:rPr>
        <w:t>6</w:t>
      </w:r>
      <w:r w:rsidRPr="00FF05C6">
        <w:rPr>
          <w:rFonts w:ascii="宋体" w:hint="eastAsia"/>
          <w:bCs w:val="0"/>
          <w:sz w:val="24"/>
          <w:szCs w:val="24"/>
        </w:rPr>
        <w:t>.8变更与解约</w:t>
      </w:r>
    </w:p>
    <w:p w:rsidR="008160AE" w:rsidRPr="00FF05C6" w:rsidRDefault="00D16FC0">
      <w:pPr>
        <w:spacing w:line="360" w:lineRule="auto"/>
        <w:ind w:firstLineChars="200" w:firstLine="480"/>
        <w:rPr>
          <w:sz w:val="24"/>
        </w:rPr>
      </w:pPr>
      <w:r w:rsidRPr="00FF05C6">
        <w:rPr>
          <w:rFonts w:hint="eastAsia"/>
          <w:sz w:val="24"/>
        </w:rPr>
        <w:t>如果投资者想变更每期扣款金额和扣款日期，可提出变更申请；如果投资者想终止定期定额投资业务，可提出解除申请。具体办理程序请遵循各销售机构的相关规定。</w:t>
      </w:r>
    </w:p>
    <w:p w:rsidR="008160AE" w:rsidRPr="00FF05C6" w:rsidRDefault="008160AE">
      <w:pPr>
        <w:spacing w:line="360" w:lineRule="auto"/>
        <w:ind w:firstLineChars="200" w:firstLine="480"/>
        <w:rPr>
          <w:sz w:val="24"/>
        </w:rPr>
      </w:pPr>
    </w:p>
    <w:p w:rsidR="008160AE" w:rsidRPr="00FF05C6" w:rsidRDefault="00D16FC0">
      <w:pPr>
        <w:pStyle w:val="3"/>
        <w:keepNext w:val="0"/>
        <w:keepLines w:val="0"/>
        <w:spacing w:before="0" w:after="0" w:line="360" w:lineRule="auto"/>
        <w:rPr>
          <w:rFonts w:ascii="宋体"/>
          <w:b w:val="0"/>
          <w:bCs w:val="0"/>
          <w:sz w:val="24"/>
        </w:rPr>
      </w:pPr>
      <w:r w:rsidRPr="00FF05C6">
        <w:rPr>
          <w:rFonts w:ascii="宋体"/>
          <w:bCs w:val="0"/>
          <w:sz w:val="24"/>
          <w:szCs w:val="24"/>
        </w:rPr>
        <w:t>7.基金销售机构</w:t>
      </w:r>
    </w:p>
    <w:p w:rsidR="008160AE" w:rsidRPr="00FF05C6" w:rsidRDefault="00D16FC0">
      <w:pPr>
        <w:pStyle w:val="3"/>
        <w:keepNext w:val="0"/>
        <w:keepLines w:val="0"/>
        <w:spacing w:before="0" w:after="0" w:line="360" w:lineRule="auto"/>
        <w:rPr>
          <w:rFonts w:ascii="宋体"/>
          <w:b w:val="0"/>
          <w:bCs w:val="0"/>
          <w:sz w:val="24"/>
        </w:rPr>
      </w:pPr>
      <w:r w:rsidRPr="00FF05C6">
        <w:rPr>
          <w:rFonts w:ascii="宋体"/>
          <w:bCs w:val="0"/>
          <w:sz w:val="24"/>
          <w:szCs w:val="24"/>
        </w:rPr>
        <w:t>7.1场外销售机构</w:t>
      </w:r>
    </w:p>
    <w:p w:rsidR="008160AE" w:rsidRPr="00FF05C6" w:rsidRDefault="00D16FC0">
      <w:pPr>
        <w:spacing w:line="360" w:lineRule="auto"/>
        <w:rPr>
          <w:rFonts w:ascii="宋体"/>
          <w:b/>
          <w:bCs/>
          <w:sz w:val="24"/>
        </w:rPr>
      </w:pPr>
      <w:r w:rsidRPr="00FF05C6">
        <w:rPr>
          <w:rFonts w:ascii="宋体"/>
          <w:b/>
          <w:bCs/>
          <w:sz w:val="24"/>
        </w:rPr>
        <w:t>7.1.1直销机构</w:t>
      </w:r>
    </w:p>
    <w:p w:rsidR="008160AE" w:rsidRPr="00FF05C6" w:rsidRDefault="00D16FC0">
      <w:pPr>
        <w:spacing w:line="360" w:lineRule="auto"/>
        <w:rPr>
          <w:sz w:val="24"/>
        </w:rPr>
      </w:pPr>
      <w:r w:rsidRPr="00FF05C6">
        <w:rPr>
          <w:bCs/>
          <w:sz w:val="24"/>
        </w:rPr>
        <w:t>1</w:t>
      </w:r>
      <w:r w:rsidRPr="00FF05C6">
        <w:rPr>
          <w:sz w:val="24"/>
        </w:rPr>
        <w:t>、</w:t>
      </w:r>
      <w:r w:rsidRPr="00FF05C6">
        <w:rPr>
          <w:rFonts w:hint="eastAsia"/>
          <w:sz w:val="24"/>
        </w:rPr>
        <w:t>中银基金管理有限公司</w:t>
      </w:r>
    </w:p>
    <w:p w:rsidR="008160AE" w:rsidRPr="00FF05C6" w:rsidRDefault="00D16FC0">
      <w:pPr>
        <w:spacing w:line="360" w:lineRule="auto"/>
        <w:ind w:firstLine="360"/>
      </w:pPr>
      <w:r w:rsidRPr="00FF05C6">
        <w:rPr>
          <w:rFonts w:ascii="宋体" w:cs="宋体" w:hint="eastAsia"/>
          <w:sz w:val="24"/>
        </w:rPr>
        <w:t xml:space="preserve">注册地址： 上海市浦东新区银城中路200号中银大厦45楼 </w:t>
      </w:r>
    </w:p>
    <w:p w:rsidR="008160AE" w:rsidRPr="00FF05C6" w:rsidRDefault="00D16FC0">
      <w:pPr>
        <w:spacing w:line="360" w:lineRule="auto"/>
        <w:ind w:firstLine="360"/>
      </w:pPr>
      <w:r w:rsidRPr="00FF05C6">
        <w:rPr>
          <w:rFonts w:ascii="宋体" w:cs="宋体" w:hint="eastAsia"/>
          <w:sz w:val="24"/>
        </w:rPr>
        <w:t>办公地址： 上海市浦东新区银城中路 200 号中银大厦 10 楼、11 楼、26 楼、45 楼</w:t>
      </w:r>
    </w:p>
    <w:p w:rsidR="008160AE" w:rsidRPr="00FF05C6" w:rsidRDefault="00D16FC0">
      <w:pPr>
        <w:spacing w:line="360" w:lineRule="auto"/>
        <w:ind w:firstLine="360"/>
      </w:pPr>
      <w:r w:rsidRPr="00FF05C6">
        <w:rPr>
          <w:rFonts w:ascii="宋体" w:cs="宋体" w:hint="eastAsia"/>
          <w:sz w:val="24"/>
        </w:rPr>
        <w:t>法定代表人：章砚</w:t>
      </w:r>
    </w:p>
    <w:p w:rsidR="008160AE" w:rsidRPr="00FF05C6" w:rsidRDefault="00D16FC0">
      <w:pPr>
        <w:spacing w:line="360" w:lineRule="auto"/>
        <w:ind w:firstLine="360"/>
      </w:pPr>
      <w:r w:rsidRPr="00FF05C6">
        <w:rPr>
          <w:rFonts w:ascii="宋体" w:cs="宋体" w:hint="eastAsia"/>
          <w:sz w:val="24"/>
        </w:rPr>
        <w:t>电话：（021）38848999</w:t>
      </w:r>
    </w:p>
    <w:p w:rsidR="008160AE" w:rsidRPr="00FF05C6" w:rsidRDefault="00D16FC0">
      <w:pPr>
        <w:spacing w:line="360" w:lineRule="auto"/>
        <w:ind w:firstLine="360"/>
      </w:pPr>
      <w:r w:rsidRPr="00FF05C6">
        <w:rPr>
          <w:rFonts w:ascii="宋体" w:cs="宋体" w:hint="eastAsia"/>
          <w:sz w:val="24"/>
        </w:rPr>
        <w:t>传真：（021）50960970</w:t>
      </w:r>
    </w:p>
    <w:p w:rsidR="008160AE" w:rsidRPr="00FF05C6" w:rsidRDefault="00D16FC0">
      <w:pPr>
        <w:spacing w:line="360" w:lineRule="auto"/>
        <w:ind w:firstLine="360"/>
      </w:pPr>
      <w:r w:rsidRPr="00FF05C6">
        <w:rPr>
          <w:rFonts w:ascii="宋体" w:cs="宋体" w:hint="eastAsia"/>
          <w:sz w:val="24"/>
        </w:rPr>
        <w:t>联系人：高爽秋</w:t>
      </w:r>
    </w:p>
    <w:p w:rsidR="008160AE" w:rsidRPr="00FF05C6" w:rsidRDefault="00D16FC0">
      <w:pPr>
        <w:pStyle w:val="af6"/>
        <w:spacing w:line="360" w:lineRule="auto"/>
        <w:ind w:firstLineChars="0" w:firstLine="420"/>
        <w:rPr>
          <w:sz w:val="24"/>
        </w:rPr>
      </w:pPr>
      <w:r w:rsidRPr="00FF05C6">
        <w:rPr>
          <w:sz w:val="24"/>
        </w:rPr>
        <w:t>1</w:t>
      </w:r>
      <w:r w:rsidRPr="00FF05C6">
        <w:rPr>
          <w:rFonts w:hint="eastAsia"/>
          <w:sz w:val="24"/>
        </w:rPr>
        <w:t>）中银基金管理有限公司直销中心柜台</w:t>
      </w:r>
    </w:p>
    <w:p w:rsidR="008160AE" w:rsidRPr="00FF05C6" w:rsidRDefault="00D16FC0">
      <w:pPr>
        <w:spacing w:line="360" w:lineRule="auto"/>
        <w:ind w:firstLine="480"/>
      </w:pPr>
      <w:r w:rsidRPr="00FF05C6">
        <w:rPr>
          <w:rFonts w:ascii="宋体" w:cs="宋体" w:hint="eastAsia"/>
          <w:sz w:val="24"/>
        </w:rPr>
        <w:t>地址：上海市浦东新区银城中路200号中银大厦10楼</w:t>
      </w:r>
    </w:p>
    <w:p w:rsidR="008160AE" w:rsidRPr="00FF05C6" w:rsidRDefault="00D16FC0">
      <w:pPr>
        <w:spacing w:line="360" w:lineRule="auto"/>
        <w:ind w:firstLine="480"/>
      </w:pPr>
      <w:r w:rsidRPr="00FF05C6">
        <w:rPr>
          <w:rFonts w:ascii="宋体" w:cs="宋体" w:hint="eastAsia"/>
          <w:sz w:val="24"/>
        </w:rPr>
        <w:t>客户服务电话：021-3883 4788， 400-888-5566</w:t>
      </w:r>
    </w:p>
    <w:p w:rsidR="008160AE" w:rsidRPr="00FF05C6" w:rsidRDefault="00D16FC0">
      <w:pPr>
        <w:spacing w:line="360" w:lineRule="auto"/>
        <w:ind w:firstLine="480"/>
      </w:pPr>
      <w:r w:rsidRPr="00FF05C6">
        <w:rPr>
          <w:rFonts w:ascii="宋体" w:cs="宋体" w:hint="eastAsia"/>
          <w:sz w:val="24"/>
        </w:rPr>
        <w:t>电子信箱：clientservice@bocim.com</w:t>
      </w:r>
    </w:p>
    <w:p w:rsidR="008160AE" w:rsidRPr="00FF05C6" w:rsidRDefault="00D16FC0">
      <w:pPr>
        <w:spacing w:line="360" w:lineRule="auto"/>
        <w:ind w:firstLine="480"/>
      </w:pPr>
      <w:r w:rsidRPr="00FF05C6">
        <w:rPr>
          <w:rFonts w:ascii="宋体" w:cs="宋体" w:hint="eastAsia"/>
          <w:sz w:val="24"/>
        </w:rPr>
        <w:t>联系人：曹卿</w:t>
      </w:r>
    </w:p>
    <w:p w:rsidR="008160AE" w:rsidRPr="00FF05C6" w:rsidRDefault="00D16FC0">
      <w:pPr>
        <w:pStyle w:val="af6"/>
        <w:spacing w:line="360" w:lineRule="auto"/>
        <w:ind w:firstLineChars="0" w:firstLine="420"/>
        <w:rPr>
          <w:sz w:val="24"/>
        </w:rPr>
      </w:pPr>
      <w:r w:rsidRPr="00FF05C6">
        <w:rPr>
          <w:sz w:val="24"/>
        </w:rPr>
        <w:t>2</w:t>
      </w:r>
      <w:r w:rsidRPr="00FF05C6">
        <w:rPr>
          <w:rFonts w:hint="eastAsia"/>
          <w:sz w:val="24"/>
        </w:rPr>
        <w:t>）中银基金管理有限公司电子直销平台</w:t>
      </w:r>
    </w:p>
    <w:p w:rsidR="008160AE" w:rsidRPr="00FF05C6" w:rsidRDefault="00D16FC0">
      <w:pPr>
        <w:spacing w:line="360" w:lineRule="auto"/>
        <w:ind w:firstLine="480"/>
      </w:pPr>
      <w:r w:rsidRPr="00FF05C6">
        <w:rPr>
          <w:rFonts w:ascii="宋体" w:cs="宋体" w:hint="eastAsia"/>
          <w:sz w:val="24"/>
        </w:rPr>
        <w:t>本公司电子直销平台包括：</w:t>
      </w:r>
    </w:p>
    <w:p w:rsidR="008160AE" w:rsidRPr="00FF05C6" w:rsidRDefault="00D16FC0">
      <w:pPr>
        <w:spacing w:line="360" w:lineRule="auto"/>
        <w:ind w:firstLine="480"/>
      </w:pPr>
      <w:r w:rsidRPr="00FF05C6">
        <w:rPr>
          <w:rFonts w:ascii="宋体" w:cs="宋体" w:hint="eastAsia"/>
          <w:sz w:val="24"/>
        </w:rPr>
        <w:t>中银基金官方网站（www.bocim.com）</w:t>
      </w:r>
    </w:p>
    <w:p w:rsidR="008160AE" w:rsidRPr="00FF05C6" w:rsidRDefault="00D16FC0">
      <w:pPr>
        <w:spacing w:line="360" w:lineRule="auto"/>
        <w:ind w:firstLine="480"/>
      </w:pPr>
      <w:r w:rsidRPr="00FF05C6">
        <w:rPr>
          <w:rFonts w:ascii="宋体" w:cs="宋体" w:hint="eastAsia"/>
          <w:sz w:val="24"/>
        </w:rPr>
        <w:t>中银基金官方微信服务号（在微信中搜索公众号“中银基金”并选择关注）</w:t>
      </w:r>
    </w:p>
    <w:p w:rsidR="008160AE" w:rsidRPr="00FF05C6" w:rsidRDefault="00D16FC0">
      <w:pPr>
        <w:spacing w:line="360" w:lineRule="auto"/>
        <w:ind w:firstLine="480"/>
      </w:pPr>
      <w:r w:rsidRPr="00FF05C6">
        <w:rPr>
          <w:rFonts w:ascii="宋体" w:cs="宋体" w:hint="eastAsia"/>
          <w:sz w:val="24"/>
        </w:rPr>
        <w:t>中银基金官方APP客户端（在各大手机应用商城搜索“中银基金”下载安装）</w:t>
      </w:r>
    </w:p>
    <w:p w:rsidR="008160AE" w:rsidRPr="00FF05C6" w:rsidRDefault="00D16FC0">
      <w:pPr>
        <w:spacing w:line="360" w:lineRule="auto"/>
        <w:ind w:firstLine="480"/>
      </w:pPr>
      <w:r w:rsidRPr="00FF05C6">
        <w:rPr>
          <w:rFonts w:ascii="宋体" w:cs="宋体" w:hint="eastAsia"/>
          <w:sz w:val="24"/>
        </w:rPr>
        <w:t>客户服务电话：021-3883 4788， 400-888-5566</w:t>
      </w:r>
    </w:p>
    <w:p w:rsidR="008160AE" w:rsidRPr="00FF05C6" w:rsidRDefault="00D16FC0">
      <w:pPr>
        <w:spacing w:line="360" w:lineRule="auto"/>
        <w:ind w:firstLine="480"/>
      </w:pPr>
      <w:r w:rsidRPr="00FF05C6">
        <w:rPr>
          <w:rFonts w:ascii="宋体" w:cs="宋体" w:hint="eastAsia"/>
          <w:sz w:val="24"/>
        </w:rPr>
        <w:t>电子信箱：clientservice@bocim.com</w:t>
      </w:r>
    </w:p>
    <w:p w:rsidR="008160AE" w:rsidRPr="00FF05C6" w:rsidRDefault="00D16FC0">
      <w:pPr>
        <w:spacing w:line="360" w:lineRule="auto"/>
        <w:ind w:firstLine="480"/>
      </w:pPr>
      <w:r w:rsidRPr="00FF05C6">
        <w:rPr>
          <w:rFonts w:ascii="宋体" w:cs="宋体" w:hint="eastAsia"/>
          <w:sz w:val="24"/>
        </w:rPr>
        <w:t>联系人：朱凯</w:t>
      </w:r>
    </w:p>
    <w:p w:rsidR="008160AE" w:rsidRPr="00FF05C6" w:rsidRDefault="00D16FC0">
      <w:pPr>
        <w:spacing w:line="360" w:lineRule="auto"/>
        <w:rPr>
          <w:rFonts w:ascii="宋体"/>
          <w:b/>
          <w:bCs/>
          <w:sz w:val="24"/>
        </w:rPr>
      </w:pPr>
      <w:r w:rsidRPr="00FF05C6">
        <w:rPr>
          <w:rFonts w:ascii="宋体"/>
          <w:b/>
          <w:bCs/>
          <w:sz w:val="24"/>
        </w:rPr>
        <w:t>7.1.2场外非直销机构</w:t>
      </w:r>
    </w:p>
    <w:p w:rsidR="008160AE" w:rsidRPr="00FF05C6" w:rsidRDefault="00D16FC0" w:rsidP="00FF05C6">
      <w:pPr>
        <w:spacing w:line="360" w:lineRule="auto"/>
        <w:ind w:firstLineChars="200" w:firstLine="480"/>
        <w:rPr>
          <w:sz w:val="24"/>
        </w:rPr>
      </w:pPr>
      <w:r w:rsidRPr="00FF05C6">
        <w:rPr>
          <w:rFonts w:ascii="宋体" w:cs="宋体" w:hint="eastAsia"/>
          <w:sz w:val="24"/>
        </w:rPr>
        <w:t>中信银行中信同业+同业、宁波银行股份有限公司同业易管家平台、上海天天基金销售有限公司、中国人寿保险股份有限公司</w:t>
      </w:r>
    </w:p>
    <w:p w:rsidR="008160AE" w:rsidRPr="00FF05C6" w:rsidRDefault="00D16FC0">
      <w:pPr>
        <w:spacing w:line="360" w:lineRule="auto"/>
        <w:ind w:firstLineChars="200" w:firstLine="480"/>
        <w:rPr>
          <w:rFonts w:ascii="宋体"/>
          <w:b/>
          <w:bCs/>
          <w:sz w:val="24"/>
        </w:rPr>
      </w:pPr>
      <w:r w:rsidRPr="00FF05C6">
        <w:rPr>
          <w:rFonts w:ascii="宋体" w:hint="eastAsia"/>
          <w:bCs/>
          <w:sz w:val="24"/>
        </w:rPr>
        <w:t>上述销售机构名单如有变更，详见基金管理人发布的相关公告或基金管理人网站公示。</w:t>
      </w:r>
    </w:p>
    <w:p w:rsidR="008160AE" w:rsidRPr="00FF05C6" w:rsidRDefault="00D16FC0">
      <w:pPr>
        <w:pStyle w:val="3"/>
        <w:keepNext w:val="0"/>
        <w:keepLines w:val="0"/>
        <w:spacing w:before="0" w:after="0" w:line="360" w:lineRule="auto"/>
        <w:rPr>
          <w:rFonts w:ascii="宋体"/>
          <w:b w:val="0"/>
          <w:bCs w:val="0"/>
          <w:sz w:val="24"/>
        </w:rPr>
      </w:pPr>
      <w:r w:rsidRPr="00FF05C6">
        <w:rPr>
          <w:rFonts w:ascii="宋体"/>
          <w:bCs w:val="0"/>
          <w:sz w:val="24"/>
          <w:szCs w:val="24"/>
        </w:rPr>
        <w:t>7.2场内销售机构</w:t>
      </w:r>
    </w:p>
    <w:p w:rsidR="008160AE" w:rsidRPr="00FF05C6" w:rsidRDefault="00D16FC0">
      <w:pPr>
        <w:spacing w:line="360" w:lineRule="auto"/>
        <w:ind w:firstLineChars="200" w:firstLine="480"/>
        <w:rPr>
          <w:bCs/>
          <w:sz w:val="24"/>
        </w:rPr>
      </w:pPr>
      <w:r w:rsidRPr="00FF05C6">
        <w:rPr>
          <w:rFonts w:hint="eastAsia"/>
          <w:bCs/>
          <w:sz w:val="24"/>
        </w:rPr>
        <w:t>无。</w:t>
      </w:r>
    </w:p>
    <w:p w:rsidR="008160AE" w:rsidRPr="00FF05C6" w:rsidRDefault="008160AE">
      <w:pPr>
        <w:spacing w:line="360" w:lineRule="auto"/>
        <w:ind w:firstLineChars="200" w:firstLine="480"/>
        <w:rPr>
          <w:bCs/>
          <w:sz w:val="24"/>
        </w:rPr>
      </w:pPr>
    </w:p>
    <w:p w:rsidR="008160AE" w:rsidRPr="00FF05C6" w:rsidRDefault="00D16FC0">
      <w:pPr>
        <w:pStyle w:val="3"/>
        <w:keepNext w:val="0"/>
        <w:keepLines w:val="0"/>
        <w:spacing w:before="0" w:after="0" w:line="360" w:lineRule="auto"/>
        <w:rPr>
          <w:rFonts w:ascii="宋体"/>
          <w:b w:val="0"/>
          <w:bCs w:val="0"/>
          <w:sz w:val="24"/>
        </w:rPr>
      </w:pPr>
      <w:r w:rsidRPr="00FF05C6">
        <w:rPr>
          <w:rFonts w:ascii="宋体"/>
          <w:bCs w:val="0"/>
          <w:sz w:val="24"/>
          <w:szCs w:val="24"/>
        </w:rPr>
        <w:t>8</w:t>
      </w:r>
      <w:r w:rsidRPr="00FF05C6">
        <w:rPr>
          <w:rFonts w:ascii="宋体" w:hint="eastAsia"/>
          <w:bCs w:val="0"/>
          <w:sz w:val="24"/>
          <w:szCs w:val="24"/>
        </w:rPr>
        <w:t>．基金份额净值公告/基金收益公告的披露安排</w:t>
      </w:r>
    </w:p>
    <w:p w:rsidR="008160AE" w:rsidRPr="00FF05C6" w:rsidRDefault="00D16FC0">
      <w:pPr>
        <w:spacing w:line="360" w:lineRule="auto"/>
        <w:ind w:firstLineChars="200" w:firstLine="480"/>
        <w:rPr>
          <w:rFonts w:ascii="宋体"/>
          <w:bCs/>
          <w:sz w:val="24"/>
        </w:rPr>
      </w:pPr>
      <w:r w:rsidRPr="00FF05C6">
        <w:rPr>
          <w:rFonts w:ascii="宋体"/>
          <w:bCs/>
          <w:sz w:val="24"/>
        </w:rPr>
        <w:t>基金管理人应当在不晚于每个开放日的次日，通过指定网站、基金销售机构网站或者营业网点披露开放日的各类基金份额净值和基金份额累计净值。敬请投资者留意。</w:t>
      </w:r>
    </w:p>
    <w:p w:rsidR="008160AE" w:rsidRPr="00FF05C6" w:rsidRDefault="008160AE">
      <w:pPr>
        <w:spacing w:line="360" w:lineRule="auto"/>
        <w:ind w:firstLineChars="200" w:firstLine="480"/>
        <w:rPr>
          <w:rFonts w:ascii="宋体"/>
          <w:bCs/>
          <w:sz w:val="24"/>
        </w:rPr>
      </w:pPr>
    </w:p>
    <w:p w:rsidR="008160AE" w:rsidRPr="00FF05C6" w:rsidRDefault="00D16FC0">
      <w:pPr>
        <w:pStyle w:val="3"/>
        <w:keepNext w:val="0"/>
        <w:keepLines w:val="0"/>
        <w:spacing w:before="0" w:after="0" w:line="360" w:lineRule="auto"/>
        <w:rPr>
          <w:rFonts w:ascii="宋体"/>
          <w:bCs w:val="0"/>
          <w:sz w:val="24"/>
          <w:szCs w:val="24"/>
        </w:rPr>
      </w:pPr>
      <w:r w:rsidRPr="00FF05C6">
        <w:rPr>
          <w:rFonts w:ascii="宋体"/>
          <w:bCs w:val="0"/>
          <w:sz w:val="24"/>
          <w:szCs w:val="24"/>
        </w:rPr>
        <w:t>9</w:t>
      </w:r>
      <w:r w:rsidRPr="00FF05C6">
        <w:rPr>
          <w:rFonts w:ascii="宋体" w:hint="eastAsia"/>
          <w:bCs w:val="0"/>
          <w:sz w:val="24"/>
          <w:szCs w:val="24"/>
        </w:rPr>
        <w:t>.其他需要提示的事项</w:t>
      </w:r>
    </w:p>
    <w:p w:rsidR="008160AE" w:rsidRPr="00FF05C6" w:rsidRDefault="00D16FC0">
      <w:pPr>
        <w:spacing w:line="360" w:lineRule="auto"/>
        <w:ind w:firstLineChars="200" w:firstLine="480"/>
        <w:rPr>
          <w:color w:val="000000"/>
          <w:sz w:val="24"/>
        </w:rPr>
      </w:pPr>
      <w:r w:rsidRPr="00FF05C6">
        <w:rPr>
          <w:rFonts w:hint="eastAsia"/>
          <w:color w:val="000000"/>
          <w:sz w:val="24"/>
        </w:rPr>
        <w:t>1</w:t>
      </w:r>
      <w:r w:rsidRPr="00FF05C6">
        <w:rPr>
          <w:rFonts w:hint="eastAsia"/>
          <w:color w:val="000000"/>
          <w:sz w:val="24"/>
        </w:rPr>
        <w:t>、本公告仅对本基金开放基金份额</w:t>
      </w:r>
      <w:r w:rsidRPr="00FF05C6">
        <w:rPr>
          <w:rFonts w:ascii="宋体" w:cs="宋体" w:hint="eastAsia"/>
          <w:color w:val="000000"/>
          <w:sz w:val="24"/>
        </w:rPr>
        <w:t>申购、赎回、转换及定期定额投资</w:t>
      </w:r>
      <w:r w:rsidRPr="00FF05C6">
        <w:rPr>
          <w:rFonts w:hint="eastAsia"/>
          <w:color w:val="000000"/>
          <w:sz w:val="24"/>
        </w:rPr>
        <w:t>的有关事项予以说明。</w:t>
      </w:r>
    </w:p>
    <w:p w:rsidR="008160AE" w:rsidRPr="00FF05C6" w:rsidRDefault="00D16FC0">
      <w:pPr>
        <w:spacing w:line="360" w:lineRule="auto"/>
        <w:ind w:firstLineChars="200" w:firstLine="480"/>
        <w:rPr>
          <w:color w:val="000000"/>
          <w:sz w:val="24"/>
        </w:rPr>
      </w:pPr>
      <w:r w:rsidRPr="00FF05C6">
        <w:rPr>
          <w:rFonts w:hint="eastAsia"/>
          <w:color w:val="000000"/>
          <w:sz w:val="24"/>
        </w:rPr>
        <w:t>2</w:t>
      </w:r>
      <w:r w:rsidRPr="00FF05C6">
        <w:rPr>
          <w:rFonts w:hint="eastAsia"/>
          <w:color w:val="000000"/>
          <w:sz w:val="24"/>
        </w:rPr>
        <w:t>、投资者欲了解本基金的详细情况，请详细阅读《</w:t>
      </w:r>
      <w:r w:rsidRPr="00FF05C6">
        <w:rPr>
          <w:rFonts w:ascii="宋体" w:cs="宋体" w:hint="eastAsia"/>
          <w:sz w:val="24"/>
        </w:rPr>
        <w:t>中银中债1-5年进出口行债券指数证券投资基金</w:t>
      </w:r>
      <w:r w:rsidRPr="00FF05C6">
        <w:rPr>
          <w:rFonts w:hint="eastAsia"/>
          <w:color w:val="000000"/>
          <w:sz w:val="24"/>
        </w:rPr>
        <w:t>基金合同》、《</w:t>
      </w:r>
      <w:r w:rsidRPr="00FF05C6">
        <w:rPr>
          <w:rFonts w:ascii="宋体" w:cs="宋体" w:hint="eastAsia"/>
          <w:sz w:val="24"/>
        </w:rPr>
        <w:t>中银中债1-5年进出口行债券指数证券投资基金</w:t>
      </w:r>
      <w:r w:rsidRPr="00FF05C6">
        <w:rPr>
          <w:rFonts w:hint="eastAsia"/>
          <w:color w:val="000000"/>
          <w:sz w:val="24"/>
        </w:rPr>
        <w:t>招募说明书》等法律文件。投资者亦可拨打本公司的客户服务电话：</w:t>
      </w:r>
      <w:r w:rsidRPr="00FF05C6">
        <w:rPr>
          <w:rFonts w:hint="eastAsia"/>
          <w:color w:val="000000"/>
          <w:sz w:val="24"/>
        </w:rPr>
        <w:t>021-38834788/400-888-5566</w:t>
      </w:r>
      <w:r w:rsidRPr="00FF05C6">
        <w:rPr>
          <w:rFonts w:hint="eastAsia"/>
          <w:color w:val="000000"/>
          <w:sz w:val="24"/>
        </w:rPr>
        <w:t>或登陆本公司网站</w:t>
      </w:r>
      <w:r w:rsidRPr="00FF05C6">
        <w:rPr>
          <w:rFonts w:hint="eastAsia"/>
          <w:color w:val="000000"/>
          <w:sz w:val="24"/>
        </w:rPr>
        <w:t>www.bocim.com</w:t>
      </w:r>
      <w:r w:rsidRPr="00FF05C6">
        <w:rPr>
          <w:rFonts w:hint="eastAsia"/>
          <w:color w:val="000000"/>
          <w:sz w:val="24"/>
        </w:rPr>
        <w:t>了解相关情况。</w:t>
      </w:r>
    </w:p>
    <w:p w:rsidR="008160AE" w:rsidRPr="00FF05C6" w:rsidRDefault="00D16FC0">
      <w:pPr>
        <w:spacing w:line="360" w:lineRule="auto"/>
        <w:ind w:firstLineChars="200" w:firstLine="480"/>
        <w:rPr>
          <w:color w:val="000000"/>
          <w:sz w:val="24"/>
        </w:rPr>
      </w:pPr>
      <w:r w:rsidRPr="00FF05C6">
        <w:rPr>
          <w:rFonts w:hint="eastAsia"/>
          <w:color w:val="000000"/>
          <w:sz w:val="24"/>
        </w:rPr>
        <w:t>3</w:t>
      </w:r>
      <w:r w:rsidRPr="00FF05C6">
        <w:rPr>
          <w:rFonts w:hint="eastAsia"/>
          <w:color w:val="000000"/>
          <w:sz w:val="24"/>
        </w:rPr>
        <w:t>、风险提示：</w:t>
      </w:r>
    </w:p>
    <w:p w:rsidR="008160AE" w:rsidRPr="00FF05C6" w:rsidRDefault="00D16FC0">
      <w:pPr>
        <w:autoSpaceDE w:val="0"/>
        <w:autoSpaceDN w:val="0"/>
        <w:adjustRightInd w:val="0"/>
        <w:spacing w:line="360" w:lineRule="auto"/>
        <w:ind w:firstLine="480"/>
        <w:jc w:val="left"/>
        <w:rPr>
          <w:color w:val="000000"/>
          <w:sz w:val="24"/>
        </w:rPr>
      </w:pPr>
      <w:r w:rsidRPr="00FF05C6">
        <w:rPr>
          <w:rFonts w:hint="eastAsia"/>
          <w:color w:val="000000"/>
          <w:sz w:val="24"/>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投资的“买者自负”原则，在做出投资决策后，基金运营状况与基金净值变化引致的投资风险，由投资者自行负担。</w:t>
      </w:r>
    </w:p>
    <w:p w:rsidR="008160AE" w:rsidRPr="00FF05C6" w:rsidRDefault="00D16FC0">
      <w:pPr>
        <w:spacing w:line="360" w:lineRule="auto"/>
        <w:ind w:firstLineChars="200" w:firstLine="480"/>
        <w:rPr>
          <w:color w:val="000000"/>
          <w:sz w:val="24"/>
        </w:rPr>
      </w:pPr>
      <w:r w:rsidRPr="00FF05C6">
        <w:rPr>
          <w:rFonts w:hint="eastAsia"/>
          <w:color w:val="000000"/>
          <w:sz w:val="24"/>
        </w:rPr>
        <w:t>投资者投资基金前应认真阅读基金合同、最新的招募说明书、产品资料概要等法律文件，了解拟投资基金的风险收益特征，根据自身投资目的、投资期限、投资经验、资产状况等判断基金是否和投资者的风险承受能力相匹配，并按照销售机构的要求完成风险承受能力与产品风险之间的匹配检验。</w:t>
      </w:r>
    </w:p>
    <w:p w:rsidR="008160AE" w:rsidRPr="00FF05C6" w:rsidRDefault="00D16FC0">
      <w:pPr>
        <w:spacing w:line="360" w:lineRule="auto"/>
        <w:ind w:firstLineChars="200" w:firstLine="480"/>
        <w:rPr>
          <w:rFonts w:ascii="宋体" w:cs="宋体"/>
          <w:color w:val="000000"/>
          <w:sz w:val="24"/>
        </w:rPr>
      </w:pPr>
      <w:r w:rsidRPr="00FF05C6">
        <w:rPr>
          <w:rFonts w:ascii="宋体" w:cs="宋体" w:hint="eastAsia"/>
          <w:color w:val="000000"/>
          <w:sz w:val="24"/>
        </w:rPr>
        <w:t>投资者应当充分了解基金定期定额投资和银行零存整取等储蓄方式的区别。基金定期定额投资是引导投资者进行长期投资，平均投资成本的一种简单易行的投资方式。但是定期定额投资并不能规避基金投资所固有的风险，不能保证投资者获得收益，也不是替代储蓄的等效理财方式，敬请注意投资风险。</w:t>
      </w:r>
    </w:p>
    <w:p w:rsidR="008160AE" w:rsidRPr="00FF05C6" w:rsidRDefault="00D16FC0">
      <w:pPr>
        <w:spacing w:line="360" w:lineRule="auto"/>
        <w:ind w:firstLineChars="200" w:firstLine="480"/>
        <w:rPr>
          <w:color w:val="000000"/>
          <w:sz w:val="24"/>
        </w:rPr>
      </w:pPr>
      <w:r w:rsidRPr="00FF05C6">
        <w:rPr>
          <w:rFonts w:hint="eastAsia"/>
          <w:color w:val="000000"/>
          <w:sz w:val="24"/>
        </w:rPr>
        <w:t>特此公告。</w:t>
      </w:r>
    </w:p>
    <w:p w:rsidR="008160AE" w:rsidRPr="00FF05C6" w:rsidRDefault="00D16FC0">
      <w:pPr>
        <w:spacing w:line="360" w:lineRule="auto"/>
        <w:ind w:firstLineChars="200" w:firstLine="480"/>
        <w:jc w:val="right"/>
        <w:rPr>
          <w:color w:val="000000"/>
          <w:sz w:val="24"/>
        </w:rPr>
      </w:pPr>
      <w:bookmarkStart w:id="1" w:name="_GoBack"/>
      <w:bookmarkEnd w:id="1"/>
      <w:r w:rsidRPr="00FF05C6">
        <w:rPr>
          <w:color w:val="000000"/>
          <w:sz w:val="24"/>
        </w:rPr>
        <w:t xml:space="preserve">        </w:t>
      </w:r>
      <w:r w:rsidRPr="00FF05C6">
        <w:rPr>
          <w:rFonts w:hint="eastAsia"/>
          <w:color w:val="000000"/>
          <w:sz w:val="24"/>
        </w:rPr>
        <w:t xml:space="preserve">                                                                                                                                                         </w:t>
      </w:r>
      <w:r w:rsidRPr="00FF05C6">
        <w:rPr>
          <w:rFonts w:hint="eastAsia"/>
          <w:color w:val="000000"/>
          <w:sz w:val="24"/>
        </w:rPr>
        <w:t>中银基金管理有限公司</w:t>
      </w:r>
    </w:p>
    <w:p w:rsidR="008160AE" w:rsidRPr="00FF05C6" w:rsidRDefault="00D16FC0">
      <w:pPr>
        <w:spacing w:line="360" w:lineRule="auto"/>
        <w:ind w:firstLineChars="200" w:firstLine="480"/>
        <w:jc w:val="right"/>
        <w:rPr>
          <w:rFonts w:ascii="宋体" w:cs="宋体"/>
          <w:color w:val="000000"/>
          <w:sz w:val="24"/>
        </w:rPr>
      </w:pPr>
      <w:r w:rsidRPr="00FF05C6">
        <w:rPr>
          <w:rFonts w:ascii="宋体" w:cs="宋体" w:hint="eastAsia"/>
          <w:color w:val="000000"/>
          <w:sz w:val="24"/>
        </w:rPr>
        <w:t>2023年7月14日</w:t>
      </w:r>
    </w:p>
    <w:p w:rsidR="008160AE" w:rsidRDefault="008160AE">
      <w:pPr>
        <w:rPr>
          <w:sz w:val="24"/>
        </w:rPr>
      </w:pPr>
    </w:p>
    <w:sectPr w:rsidR="008160AE" w:rsidSect="00252043">
      <w:headerReference w:type="default" r:id="rId7"/>
      <w:footerReference w:type="even" r:id="rId8"/>
      <w:footerReference w:type="default" r:id="rId9"/>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FC0" w:rsidRDefault="00D16FC0">
      <w:r>
        <w:separator/>
      </w:r>
    </w:p>
  </w:endnote>
  <w:endnote w:type="continuationSeparator" w:id="0">
    <w:p w:rsidR="00D16FC0" w:rsidRDefault="00D16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永中仿宋"/>
    <w:panose1 w:val="02010609030101010101"/>
    <w:charset w:val="86"/>
    <w:family w:val="modern"/>
    <w:pitch w:val="variable"/>
    <w:sig w:usb0="00000001" w:usb1="080E0000" w:usb2="00000010" w:usb3="00000000" w:csb0="00040000" w:csb1="00000000"/>
  </w:font>
  <w:font w:name="Arial Narrow">
    <w:altName w:val="Lucida Sans"/>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altName w:val="Lucida Sans"/>
    <w:panose1 w:val="020B0604030504040204"/>
    <w:charset w:val="00"/>
    <w:family w:val="swiss"/>
    <w:pitch w:val="variable"/>
    <w:sig w:usb0="A00006FF" w:usb1="4000205B" w:usb2="00000010" w:usb3="00000000" w:csb0="0000019F" w:csb1="00000000"/>
  </w:font>
  <w:font w:name="??">
    <w:altName w:val="Dialog"/>
    <w:charset w:val="86"/>
    <w:family w:val="swiss"/>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AE" w:rsidRDefault="00252043">
    <w:pPr>
      <w:pStyle w:val="aa"/>
      <w:framePr w:wrap="around" w:vAnchor="text" w:hAnchor="margin" w:xAlign="center" w:y="1"/>
      <w:rPr>
        <w:rStyle w:val="af1"/>
      </w:rPr>
    </w:pPr>
    <w:r>
      <w:rPr>
        <w:rStyle w:val="af1"/>
      </w:rPr>
      <w:fldChar w:fldCharType="begin"/>
    </w:r>
    <w:r w:rsidR="00D16FC0">
      <w:rPr>
        <w:rStyle w:val="af1"/>
      </w:rPr>
      <w:instrText xml:space="preserve">PAGE  </w:instrText>
    </w:r>
    <w:r>
      <w:rPr>
        <w:rStyle w:val="af1"/>
      </w:rPr>
      <w:fldChar w:fldCharType="end"/>
    </w:r>
  </w:p>
  <w:p w:rsidR="008160AE" w:rsidRDefault="008160A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AE" w:rsidRDefault="00252043">
    <w:pPr>
      <w:pStyle w:val="aa"/>
      <w:framePr w:wrap="around" w:vAnchor="text" w:hAnchor="margin" w:xAlign="center" w:y="1"/>
      <w:rPr>
        <w:rStyle w:val="af1"/>
      </w:rPr>
    </w:pPr>
    <w:r>
      <w:rPr>
        <w:rStyle w:val="af1"/>
      </w:rPr>
      <w:fldChar w:fldCharType="begin"/>
    </w:r>
    <w:r w:rsidR="00D16FC0">
      <w:rPr>
        <w:rStyle w:val="af1"/>
      </w:rPr>
      <w:instrText xml:space="preserve">PAGE  </w:instrText>
    </w:r>
    <w:r>
      <w:rPr>
        <w:rStyle w:val="af1"/>
      </w:rPr>
      <w:fldChar w:fldCharType="separate"/>
    </w:r>
    <w:r w:rsidR="00C017B5">
      <w:rPr>
        <w:rStyle w:val="af1"/>
        <w:noProof/>
      </w:rPr>
      <w:t>1</w:t>
    </w:r>
    <w:r>
      <w:rPr>
        <w:rStyle w:val="af1"/>
      </w:rPr>
      <w:fldChar w:fldCharType="end"/>
    </w:r>
  </w:p>
  <w:p w:rsidR="008160AE" w:rsidRDefault="008160AE">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FC0" w:rsidRDefault="00D16FC0">
      <w:r>
        <w:separator/>
      </w:r>
    </w:p>
  </w:footnote>
  <w:footnote w:type="continuationSeparator" w:id="0">
    <w:p w:rsidR="00D16FC0" w:rsidRDefault="00D16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AE" w:rsidRDefault="00D16FC0">
    <w:pPr>
      <w:rPr>
        <w:rStyle w:val="af1"/>
      </w:rPr>
    </w:pPr>
    <w:r>
      <w:rPr>
        <w:rStyle w:val="af1"/>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lvlRestart w:val="0"/>
      <w:pStyle w:val="115"/>
      <w:lvlText w:val="%1）"/>
      <w:lvlJc w:val="left"/>
      <w:pPr>
        <w:tabs>
          <w:tab w:val="num" w:pos="360"/>
        </w:tabs>
        <w:ind w:left="360" w:hanging="360"/>
      </w:pPr>
      <w:rPr>
        <w:rFonts w:hint="default"/>
      </w:rPr>
    </w:lvl>
    <w:lvl w:ilvl="1">
      <w:start w:val="1"/>
      <w:numFmt w:val="lowerLetter"/>
      <w:pStyle w:val="2111111"/>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ODg2ODM1YzliOTA5OTViNjFlNWNlNTM0NzFlNWViYTYifQ=="/>
  </w:docVars>
  <w:rsids>
    <w:rsidRoot w:val="008160AE"/>
    <w:rsid w:val="00252043"/>
    <w:rsid w:val="008160AE"/>
    <w:rsid w:val="00C017B5"/>
    <w:rsid w:val="00D16FC0"/>
    <w:rsid w:val="00FF05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2043"/>
    <w:pPr>
      <w:widowControl w:val="0"/>
      <w:jc w:val="both"/>
    </w:pPr>
    <w:rPr>
      <w:kern w:val="2"/>
      <w:sz w:val="21"/>
      <w:szCs w:val="24"/>
    </w:rPr>
  </w:style>
  <w:style w:type="paragraph" w:styleId="1">
    <w:name w:val="heading 1"/>
    <w:basedOn w:val="a"/>
    <w:next w:val="a"/>
    <w:rsid w:val="00252043"/>
    <w:pPr>
      <w:keepNext/>
      <w:keepLines/>
      <w:spacing w:before="340" w:after="330" w:line="578" w:lineRule="auto"/>
      <w:outlineLvl w:val="0"/>
    </w:pPr>
    <w:rPr>
      <w:b/>
      <w:bCs/>
      <w:kern w:val="44"/>
      <w:sz w:val="44"/>
      <w:szCs w:val="44"/>
    </w:rPr>
  </w:style>
  <w:style w:type="paragraph" w:styleId="2">
    <w:name w:val="heading 2"/>
    <w:basedOn w:val="a"/>
    <w:next w:val="a"/>
    <w:rsid w:val="0025204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rsid w:val="00252043"/>
    <w:pPr>
      <w:keepNext/>
      <w:keepLines/>
      <w:spacing w:before="260" w:after="260" w:line="415" w:lineRule="auto"/>
      <w:outlineLvl w:val="2"/>
    </w:pPr>
    <w:rPr>
      <w:b/>
      <w:bCs/>
      <w:sz w:val="32"/>
      <w:szCs w:val="32"/>
    </w:rPr>
  </w:style>
  <w:style w:type="paragraph" w:styleId="4">
    <w:name w:val="heading 4"/>
    <w:basedOn w:val="a"/>
    <w:next w:val="a"/>
    <w:rsid w:val="00252043"/>
    <w:pPr>
      <w:keepNext/>
      <w:keepLines/>
      <w:spacing w:before="280" w:after="290" w:line="377" w:lineRule="auto"/>
      <w:outlineLvl w:val="3"/>
    </w:pPr>
    <w:rPr>
      <w:rFonts w:ascii="Arial" w:eastAsia="黑体" w:hAnsi="Arial"/>
      <w:b/>
      <w:bCs/>
      <w:sz w:val="28"/>
      <w:szCs w:val="28"/>
    </w:rPr>
  </w:style>
  <w:style w:type="paragraph" w:styleId="5">
    <w:name w:val="heading 5"/>
    <w:basedOn w:val="a"/>
    <w:next w:val="a"/>
    <w:rsid w:val="00252043"/>
    <w:pPr>
      <w:keepNext/>
      <w:keepLines/>
      <w:spacing w:before="280" w:after="290" w:line="377" w:lineRule="auto"/>
      <w:outlineLvl w:val="4"/>
    </w:pPr>
    <w:rPr>
      <w:b/>
      <w:bCs/>
      <w:sz w:val="28"/>
      <w:szCs w:val="28"/>
    </w:rPr>
  </w:style>
  <w:style w:type="paragraph" w:styleId="6">
    <w:name w:val="heading 6"/>
    <w:basedOn w:val="a"/>
    <w:next w:val="a"/>
    <w:rsid w:val="00252043"/>
    <w:pPr>
      <w:keepNext/>
      <w:keepLines/>
      <w:spacing w:before="240" w:after="64" w:line="319" w:lineRule="auto"/>
      <w:ind w:left="851" w:firstLineChars="200" w:firstLine="200"/>
      <w:outlineLvl w:val="5"/>
    </w:pPr>
    <w:rPr>
      <w:rFonts w:ascii="Arial" w:eastAsia="黑体" w:hAnsi="Arial"/>
      <w:b/>
      <w:bCs/>
      <w:sz w:val="24"/>
    </w:rPr>
  </w:style>
  <w:style w:type="paragraph" w:styleId="7">
    <w:name w:val="heading 7"/>
    <w:basedOn w:val="a"/>
    <w:next w:val="a"/>
    <w:rsid w:val="00252043"/>
    <w:pPr>
      <w:keepNext/>
      <w:keepLines/>
      <w:spacing w:before="240" w:after="64" w:line="319" w:lineRule="auto"/>
      <w:ind w:left="851" w:firstLineChars="200" w:firstLine="200"/>
      <w:outlineLvl w:val="6"/>
    </w:pPr>
    <w:rPr>
      <w:b/>
      <w:bCs/>
      <w:sz w:val="24"/>
    </w:rPr>
  </w:style>
  <w:style w:type="paragraph" w:styleId="8">
    <w:name w:val="heading 8"/>
    <w:basedOn w:val="a"/>
    <w:next w:val="a"/>
    <w:rsid w:val="00252043"/>
    <w:pPr>
      <w:keepNext/>
      <w:keepLines/>
      <w:spacing w:before="240" w:after="64" w:line="319" w:lineRule="auto"/>
      <w:ind w:left="851" w:firstLineChars="200" w:firstLine="200"/>
      <w:outlineLvl w:val="7"/>
    </w:pPr>
    <w:rPr>
      <w:rFonts w:ascii="Arial" w:eastAsia="黑体" w:hAnsi="Arial"/>
      <w:sz w:val="24"/>
    </w:rPr>
  </w:style>
  <w:style w:type="paragraph" w:styleId="9">
    <w:name w:val="heading 9"/>
    <w:basedOn w:val="a"/>
    <w:next w:val="a"/>
    <w:rsid w:val="00252043"/>
    <w:pPr>
      <w:keepNext/>
      <w:keepLines/>
      <w:spacing w:before="240" w:after="64" w:line="319"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252043"/>
    <w:pPr>
      <w:shd w:val="clear" w:color="auto" w:fill="000080"/>
    </w:pPr>
  </w:style>
  <w:style w:type="paragraph" w:styleId="a4">
    <w:name w:val="annotation text"/>
    <w:basedOn w:val="a"/>
    <w:rsid w:val="00252043"/>
    <w:pPr>
      <w:jc w:val="left"/>
    </w:pPr>
  </w:style>
  <w:style w:type="paragraph" w:styleId="a5">
    <w:name w:val="Body Text"/>
    <w:basedOn w:val="a"/>
    <w:rsid w:val="00252043"/>
    <w:pPr>
      <w:adjustRightInd w:val="0"/>
      <w:snapToGrid w:val="0"/>
      <w:spacing w:line="324" w:lineRule="auto"/>
      <w:ind w:right="28"/>
      <w:jc w:val="left"/>
    </w:pPr>
    <w:rPr>
      <w:rFonts w:ascii="仿宋_GB2312" w:eastAsia="仿宋_GB2312"/>
      <w:kern w:val="0"/>
      <w:sz w:val="28"/>
      <w:szCs w:val="20"/>
    </w:rPr>
  </w:style>
  <w:style w:type="paragraph" w:styleId="30">
    <w:name w:val="toc 3"/>
    <w:basedOn w:val="a"/>
    <w:next w:val="a"/>
    <w:rsid w:val="00252043"/>
    <w:pPr>
      <w:tabs>
        <w:tab w:val="right" w:leader="dot" w:pos="8820"/>
      </w:tabs>
      <w:ind w:leftChars="400" w:left="400"/>
    </w:pPr>
  </w:style>
  <w:style w:type="paragraph" w:styleId="a6">
    <w:name w:val="Plain Text"/>
    <w:basedOn w:val="a"/>
    <w:rsid w:val="00252043"/>
    <w:rPr>
      <w:rFonts w:ascii="宋体"/>
      <w:szCs w:val="21"/>
    </w:rPr>
  </w:style>
  <w:style w:type="paragraph" w:styleId="a7">
    <w:name w:val="Date"/>
    <w:basedOn w:val="a"/>
    <w:next w:val="a"/>
    <w:rsid w:val="00252043"/>
    <w:rPr>
      <w:sz w:val="24"/>
      <w:szCs w:val="20"/>
    </w:rPr>
  </w:style>
  <w:style w:type="paragraph" w:styleId="a8">
    <w:name w:val="endnote text"/>
    <w:basedOn w:val="a"/>
    <w:rsid w:val="00252043"/>
    <w:pPr>
      <w:snapToGrid w:val="0"/>
      <w:jc w:val="left"/>
    </w:pPr>
  </w:style>
  <w:style w:type="paragraph" w:styleId="a9">
    <w:name w:val="Balloon Text"/>
    <w:basedOn w:val="a"/>
    <w:rsid w:val="00252043"/>
    <w:rPr>
      <w:sz w:val="18"/>
      <w:szCs w:val="18"/>
    </w:rPr>
  </w:style>
  <w:style w:type="paragraph" w:styleId="aa">
    <w:name w:val="footer"/>
    <w:basedOn w:val="a"/>
    <w:rsid w:val="00252043"/>
    <w:pPr>
      <w:tabs>
        <w:tab w:val="center" w:pos="4153"/>
        <w:tab w:val="right" w:pos="8306"/>
      </w:tabs>
      <w:snapToGrid w:val="0"/>
      <w:jc w:val="left"/>
    </w:pPr>
    <w:rPr>
      <w:sz w:val="18"/>
      <w:szCs w:val="18"/>
    </w:rPr>
  </w:style>
  <w:style w:type="paragraph" w:styleId="ab">
    <w:name w:val="header"/>
    <w:basedOn w:val="a"/>
    <w:rsid w:val="00252043"/>
    <w:pPr>
      <w:pBdr>
        <w:bottom w:val="single" w:sz="6" w:space="1" w:color="auto"/>
      </w:pBdr>
      <w:tabs>
        <w:tab w:val="center" w:pos="4153"/>
        <w:tab w:val="right" w:pos="8306"/>
      </w:tabs>
      <w:snapToGrid w:val="0"/>
      <w:jc w:val="center"/>
    </w:pPr>
    <w:rPr>
      <w:sz w:val="18"/>
      <w:szCs w:val="18"/>
    </w:rPr>
  </w:style>
  <w:style w:type="paragraph" w:styleId="ac">
    <w:name w:val="footnote text"/>
    <w:basedOn w:val="a"/>
    <w:rsid w:val="00252043"/>
    <w:pPr>
      <w:snapToGrid w:val="0"/>
      <w:jc w:val="left"/>
    </w:pPr>
    <w:rPr>
      <w:sz w:val="18"/>
      <w:szCs w:val="18"/>
    </w:rPr>
  </w:style>
  <w:style w:type="paragraph" w:styleId="20">
    <w:name w:val="toc 2"/>
    <w:basedOn w:val="a"/>
    <w:next w:val="a"/>
    <w:rsid w:val="00252043"/>
    <w:pPr>
      <w:tabs>
        <w:tab w:val="left" w:pos="1260"/>
        <w:tab w:val="right" w:leader="dot" w:pos="8834"/>
      </w:tabs>
      <w:ind w:leftChars="200" w:left="200"/>
    </w:pPr>
  </w:style>
  <w:style w:type="paragraph" w:styleId="21">
    <w:name w:val="Body Text 2"/>
    <w:basedOn w:val="a"/>
    <w:rsid w:val="00252043"/>
    <w:pPr>
      <w:spacing w:after="120" w:line="480" w:lineRule="auto"/>
    </w:pPr>
    <w:rPr>
      <w:szCs w:val="20"/>
    </w:rPr>
  </w:style>
  <w:style w:type="paragraph" w:styleId="ad">
    <w:name w:val="Normal (Web)"/>
    <w:basedOn w:val="a"/>
    <w:rsid w:val="00252043"/>
    <w:pPr>
      <w:widowControl/>
      <w:spacing w:before="100" w:beforeAutospacing="1" w:after="100" w:afterAutospacing="1"/>
      <w:jc w:val="left"/>
    </w:pPr>
    <w:rPr>
      <w:rFonts w:ascii="宋体"/>
      <w:kern w:val="0"/>
      <w:sz w:val="24"/>
    </w:rPr>
  </w:style>
  <w:style w:type="paragraph" w:styleId="ae">
    <w:name w:val="annotation subject"/>
    <w:basedOn w:val="a4"/>
    <w:next w:val="a4"/>
    <w:rsid w:val="00252043"/>
    <w:rPr>
      <w:b/>
      <w:bCs/>
    </w:rPr>
  </w:style>
  <w:style w:type="character" w:styleId="af">
    <w:name w:val="Strong"/>
    <w:rsid w:val="00252043"/>
    <w:rPr>
      <w:b/>
      <w:bCs/>
    </w:rPr>
  </w:style>
  <w:style w:type="character" w:styleId="af0">
    <w:name w:val="endnote reference"/>
    <w:rsid w:val="00252043"/>
    <w:rPr>
      <w:vertAlign w:val="superscript"/>
    </w:rPr>
  </w:style>
  <w:style w:type="character" w:styleId="af1">
    <w:name w:val="page number"/>
    <w:rsid w:val="00252043"/>
  </w:style>
  <w:style w:type="character" w:styleId="af2">
    <w:name w:val="Hyperlink"/>
    <w:rsid w:val="00252043"/>
    <w:rPr>
      <w:color w:val="0000FF"/>
      <w:u w:val="single"/>
    </w:rPr>
  </w:style>
  <w:style w:type="character" w:styleId="af3">
    <w:name w:val="annotation reference"/>
    <w:rsid w:val="00252043"/>
    <w:rPr>
      <w:sz w:val="21"/>
      <w:szCs w:val="21"/>
    </w:rPr>
  </w:style>
  <w:style w:type="character" w:styleId="af4">
    <w:name w:val="footnote reference"/>
    <w:rsid w:val="00252043"/>
    <w:rPr>
      <w:vertAlign w:val="superscript"/>
    </w:rPr>
  </w:style>
  <w:style w:type="paragraph" w:customStyle="1" w:styleId="Char">
    <w:name w:val="Char"/>
    <w:basedOn w:val="a"/>
    <w:rsid w:val="00252043"/>
  </w:style>
  <w:style w:type="character" w:customStyle="1" w:styleId="CharCharCharCharCharCharCharChar">
    <w:name w:val="正文文字 Char Char Char Char Char Char Char Char"/>
    <w:aliases w:val="正文文本2,正文文本1"/>
    <w:rsid w:val="00252043"/>
    <w:rPr>
      <w:rFonts w:ascii="仿宋_GB2312" w:eastAsia="仿宋_GB2312"/>
      <w:sz w:val="28"/>
      <w:lang w:val="en-US" w:eastAsia="zh-CN" w:bidi="ar-SA"/>
    </w:rPr>
  </w:style>
  <w:style w:type="character" w:customStyle="1" w:styleId="afont1">
    <w:name w:val="afont1"/>
    <w:rsid w:val="00252043"/>
    <w:rPr>
      <w:rFonts w:ascii="Arial Narrow" w:hAnsi="Arial Narrow"/>
      <w:sz w:val="21"/>
      <w:szCs w:val="21"/>
    </w:rPr>
  </w:style>
  <w:style w:type="paragraph" w:customStyle="1" w:styleId="CharChar">
    <w:name w:val="Char Char"/>
    <w:basedOn w:val="a"/>
    <w:rsid w:val="00252043"/>
  </w:style>
  <w:style w:type="paragraph" w:customStyle="1" w:styleId="Default">
    <w:name w:val="Default"/>
    <w:rsid w:val="00252043"/>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252043"/>
    <w:pPr>
      <w:tabs>
        <w:tab w:val="left" w:pos="840"/>
      </w:tabs>
      <w:adjustRightInd w:val="0"/>
      <w:spacing w:line="360" w:lineRule="atLeast"/>
      <w:ind w:left="840" w:hanging="360"/>
      <w:textAlignment w:val="baseline"/>
    </w:pPr>
    <w:rPr>
      <w:sz w:val="24"/>
    </w:rPr>
  </w:style>
  <w:style w:type="paragraph" w:customStyle="1" w:styleId="xl33">
    <w:name w:val="xl33"/>
    <w:basedOn w:val="a"/>
    <w:rsid w:val="0025204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252043"/>
    <w:pPr>
      <w:keepNext/>
      <w:keepLines/>
      <w:numPr>
        <w:ilvl w:val="1"/>
        <w:numId w:val="1"/>
      </w:numPr>
      <w:tabs>
        <w:tab w:val="left" w:pos="840"/>
      </w:tabs>
      <w:spacing w:beforeLines="100" w:afterLines="100"/>
      <w:outlineLvl w:val="1"/>
    </w:pPr>
    <w:rPr>
      <w:rFonts w:ascii="Arial" w:hAnsi="Arial"/>
      <w:b/>
      <w:bCs/>
      <w:sz w:val="28"/>
      <w:szCs w:val="20"/>
    </w:rPr>
  </w:style>
  <w:style w:type="paragraph" w:customStyle="1" w:styleId="115">
    <w:name w:val="样式 标题 1 + 段前: 1.5 行"/>
    <w:basedOn w:val="a"/>
    <w:rsid w:val="00252043"/>
    <w:pPr>
      <w:numPr>
        <w:numId w:val="1"/>
      </w:numPr>
      <w:tabs>
        <w:tab w:val="left" w:pos="360"/>
      </w:tabs>
    </w:pPr>
    <w:rPr>
      <w:sz w:val="24"/>
      <w:szCs w:val="20"/>
    </w:rPr>
  </w:style>
  <w:style w:type="paragraph" w:customStyle="1" w:styleId="af5">
    <w:name w:val="简单回函地址"/>
    <w:basedOn w:val="a"/>
    <w:rsid w:val="00252043"/>
  </w:style>
  <w:style w:type="paragraph" w:customStyle="1" w:styleId="FormLabel">
    <w:name w:val="Form Label"/>
    <w:basedOn w:val="a"/>
    <w:rsid w:val="00252043"/>
    <w:pPr>
      <w:widowControl/>
      <w:spacing w:line="280" w:lineRule="exact"/>
      <w:jc w:val="left"/>
    </w:pPr>
    <w:rPr>
      <w:kern w:val="0"/>
      <w:sz w:val="18"/>
      <w:szCs w:val="20"/>
      <w:lang w:val="en-GB"/>
    </w:rPr>
  </w:style>
  <w:style w:type="paragraph" w:customStyle="1" w:styleId="Char0">
    <w:name w:val="Char"/>
    <w:basedOn w:val="a"/>
    <w:rsid w:val="00252043"/>
  </w:style>
  <w:style w:type="character" w:customStyle="1" w:styleId="2CharCharChar">
    <w:name w:val="标题 2 Char Char Char"/>
    <w:rsid w:val="00252043"/>
    <w:rPr>
      <w:rFonts w:ascii="Arial" w:eastAsia="宋体" w:hAnsi="Arial"/>
      <w:b/>
      <w:kern w:val="2"/>
      <w:sz w:val="28"/>
      <w:szCs w:val="28"/>
      <w:lang w:val="en-US" w:eastAsia="zh-CN" w:bidi="ar-SA"/>
    </w:rPr>
  </w:style>
  <w:style w:type="paragraph" w:customStyle="1" w:styleId="xl31">
    <w:name w:val="xl31"/>
    <w:basedOn w:val="a"/>
    <w:rsid w:val="00252043"/>
    <w:pPr>
      <w:widowControl/>
      <w:spacing w:before="100" w:beforeAutospacing="1" w:after="100" w:afterAutospacing="1"/>
      <w:jc w:val="center"/>
      <w:textAlignment w:val="center"/>
    </w:pPr>
    <w:rPr>
      <w:rFonts w:asci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252043"/>
    <w:pPr>
      <w:widowControl/>
      <w:spacing w:after="160" w:line="240" w:lineRule="exact"/>
      <w:jc w:val="left"/>
    </w:pPr>
    <w:rPr>
      <w:rFonts w:ascii="Verdana" w:eastAsia="Times New Roman" w:hAnsi="Verdana"/>
      <w:kern w:val="0"/>
      <w:sz w:val="20"/>
      <w:szCs w:val="20"/>
    </w:rPr>
  </w:style>
  <w:style w:type="paragraph" w:customStyle="1" w:styleId="Char1CharCharCharChar">
    <w:name w:val="Char1 Char Char Char Char"/>
    <w:basedOn w:val="a"/>
    <w:rsid w:val="00252043"/>
    <w:pPr>
      <w:widowControl/>
      <w:spacing w:after="160" w:line="240" w:lineRule="exact"/>
      <w:jc w:val="left"/>
    </w:pPr>
    <w:rPr>
      <w:rFonts w:ascii="Verdana" w:hAnsi="Verdana" w:cs="Verdana"/>
      <w:kern w:val="0"/>
      <w:sz w:val="20"/>
      <w:szCs w:val="20"/>
    </w:rPr>
  </w:style>
  <w:style w:type="paragraph" w:customStyle="1" w:styleId="CharCharCharCharCharChar1CharCharChar">
    <w:name w:val="Char Char Char Char Char Char1 Char Char Char"/>
    <w:basedOn w:val="a"/>
    <w:rsid w:val="00252043"/>
    <w:pPr>
      <w:autoSpaceDE w:val="0"/>
      <w:autoSpaceDN w:val="0"/>
      <w:adjustRightInd w:val="0"/>
      <w:jc w:val="left"/>
      <w:textAlignment w:val="baseline"/>
    </w:pPr>
    <w:rPr>
      <w:rFonts w:ascii="宋体"/>
      <w:kern w:val="0"/>
      <w:sz w:val="34"/>
      <w:szCs w:val="20"/>
    </w:rPr>
  </w:style>
  <w:style w:type="paragraph" w:customStyle="1" w:styleId="xl30">
    <w:name w:val="xl30"/>
    <w:basedOn w:val="a"/>
    <w:rsid w:val="00252043"/>
    <w:pPr>
      <w:widowControl/>
      <w:spacing w:before="100" w:beforeAutospacing="1" w:after="100" w:afterAutospacing="1"/>
      <w:jc w:val="right"/>
    </w:pPr>
    <w:rPr>
      <w:rFonts w:eastAsia="Arial Unicode MS"/>
      <w:kern w:val="0"/>
      <w:szCs w:val="21"/>
    </w:rPr>
  </w:style>
  <w:style w:type="paragraph" w:customStyle="1" w:styleId="10">
    <w:name w:val="修订1"/>
    <w:rsid w:val="00252043"/>
    <w:rPr>
      <w:kern w:val="2"/>
      <w:sz w:val="21"/>
      <w:szCs w:val="24"/>
    </w:rPr>
  </w:style>
  <w:style w:type="character" w:customStyle="1" w:styleId="txtcontent11">
    <w:name w:val="txtcontent11"/>
    <w:rsid w:val="00252043"/>
    <w:rPr>
      <w:rFonts w:ascii="??" w:hAnsi="??" w:cs="Times New Roman"/>
      <w:color w:val="000000"/>
      <w:sz w:val="21"/>
      <w:szCs w:val="21"/>
    </w:rPr>
  </w:style>
  <w:style w:type="paragraph" w:styleId="af6">
    <w:name w:val="List Paragraph"/>
    <w:basedOn w:val="a"/>
    <w:rsid w:val="00252043"/>
    <w:pPr>
      <w:ind w:firstLineChars="200" w:firstLine="200"/>
    </w:pPr>
  </w:style>
  <w:style w:type="character" w:customStyle="1" w:styleId="icon0">
    <w:name w:val="icon0"/>
    <w:rsid w:val="00252043"/>
  </w:style>
  <w:style w:type="character" w:customStyle="1" w:styleId="span1">
    <w:name w:val="span1"/>
    <w:rsid w:val="00252043"/>
  </w:style>
  <w:style w:type="character" w:customStyle="1" w:styleId="fontstyle01">
    <w:name w:val="fontstyle01"/>
    <w:rsid w:val="00252043"/>
    <w:rPr>
      <w:rFonts w:ascii="宋体" w:eastAsia="宋体"/>
      <w:b w:val="0"/>
      <w:bCs w:val="0"/>
      <w:i w:val="0"/>
      <w:iCs w:val="0"/>
      <w:color w:val="000000"/>
      <w:sz w:val="24"/>
      <w:szCs w:val="24"/>
    </w:rPr>
  </w:style>
  <w:style w:type="paragraph" w:styleId="11">
    <w:name w:val="toc 1"/>
    <w:basedOn w:val="a"/>
    <w:next w:val="a"/>
    <w:autoRedefine/>
    <w:rsid w:val="00252043"/>
  </w:style>
  <w:style w:type="paragraph" w:styleId="40">
    <w:name w:val="toc 4"/>
    <w:basedOn w:val="a"/>
    <w:next w:val="a"/>
    <w:autoRedefine/>
    <w:rsid w:val="00252043"/>
    <w:pPr>
      <w:ind w:left="1260"/>
    </w:pPr>
  </w:style>
  <w:style w:type="paragraph" w:styleId="50">
    <w:name w:val="toc 5"/>
    <w:basedOn w:val="a"/>
    <w:next w:val="a"/>
    <w:autoRedefine/>
    <w:rsid w:val="00252043"/>
    <w:pPr>
      <w:ind w:left="168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7831</Characters>
  <Application>Microsoft Office Word</Application>
  <DocSecurity>4</DocSecurity>
  <Lines>65</Lines>
  <Paragraphs>18</Paragraphs>
  <ScaleCrop>false</ScaleCrop>
  <Company>WwW.YlmF.CoM</Company>
  <LinksUpToDate>false</LinksUpToDate>
  <CharactersWithSpaces>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ZHONGM</cp:lastModifiedBy>
  <cp:revision>2</cp:revision>
  <cp:lastPrinted>2023-07-13T06:07:00Z</cp:lastPrinted>
  <dcterms:created xsi:type="dcterms:W3CDTF">2023-07-13T16:01:00Z</dcterms:created>
  <dcterms:modified xsi:type="dcterms:W3CDTF">2023-07-13T16:01:00Z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88582C2E0DEF427EB3D51D107776C7C3</vt:lpwstr>
  </property>
</Properties>
</file>