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26D" w:rsidRDefault="008C326D" w:rsidP="008C326D">
      <w:pPr>
        <w:spacing w:line="365" w:lineRule="auto"/>
        <w:ind w:left="397" w:right="284"/>
        <w:jc w:val="center"/>
        <w:rPr>
          <w:b/>
          <w:sz w:val="24"/>
        </w:rPr>
      </w:pPr>
      <w:r>
        <w:rPr>
          <w:b/>
          <w:sz w:val="24"/>
        </w:rPr>
        <w:t>国联安基金管理有限公司关于</w:t>
      </w:r>
      <w:r>
        <w:rPr>
          <w:rFonts w:hint="eastAsia"/>
          <w:b/>
          <w:sz w:val="24"/>
        </w:rPr>
        <w:t>旗下部分</w:t>
      </w:r>
      <w:r w:rsidRPr="00074F53">
        <w:rPr>
          <w:rFonts w:hint="eastAsia"/>
          <w:b/>
          <w:sz w:val="24"/>
        </w:rPr>
        <w:t>基金</w:t>
      </w:r>
      <w:r>
        <w:rPr>
          <w:b/>
          <w:sz w:val="24"/>
        </w:rPr>
        <w:t>增加</w:t>
      </w:r>
      <w:r>
        <w:rPr>
          <w:rFonts w:hint="eastAsia"/>
          <w:b/>
          <w:noProof/>
          <w:sz w:val="24"/>
        </w:rPr>
        <w:t>兴业银行</w:t>
      </w:r>
      <w:r>
        <w:rPr>
          <w:b/>
          <w:sz w:val="24"/>
        </w:rPr>
        <w:t>为代销机构的公告</w:t>
      </w:r>
    </w:p>
    <w:p w:rsidR="00F74384" w:rsidRDefault="00F74384" w:rsidP="00401E72">
      <w:pPr>
        <w:pStyle w:val="a3"/>
        <w:spacing w:before="11"/>
        <w:jc w:val="center"/>
        <w:rPr>
          <w:b/>
          <w:sz w:val="25"/>
        </w:rPr>
      </w:pPr>
    </w:p>
    <w:p w:rsidR="008C326D" w:rsidRDefault="008C326D" w:rsidP="008C326D">
      <w:pPr>
        <w:pStyle w:val="a3"/>
        <w:spacing w:line="417" w:lineRule="auto"/>
        <w:ind w:left="120" w:right="214" w:firstLine="420"/>
        <w:jc w:val="both"/>
        <w:rPr>
          <w:sz w:val="20"/>
        </w:rPr>
      </w:pPr>
      <w:r>
        <w:rPr>
          <w:spacing w:val="-4"/>
        </w:rPr>
        <w:t>根据国联安基金管理有限公司</w:t>
      </w:r>
      <w:r>
        <w:t>（</w:t>
      </w:r>
      <w:r>
        <w:rPr>
          <w:spacing w:val="-16"/>
        </w:rPr>
        <w:t>以下简称“本公司”</w:t>
      </w:r>
      <w:r>
        <w:rPr>
          <w:spacing w:val="-78"/>
        </w:rPr>
        <w:t>）</w:t>
      </w:r>
      <w:r>
        <w:rPr>
          <w:spacing w:val="-4"/>
        </w:rPr>
        <w:t>与</w:t>
      </w:r>
      <w:r>
        <w:rPr>
          <w:rFonts w:hint="eastAsia"/>
          <w:spacing w:val="-4"/>
        </w:rPr>
        <w:t>兴业</w:t>
      </w:r>
      <w:r w:rsidRPr="00C33B5E">
        <w:rPr>
          <w:rFonts w:hint="eastAsia"/>
          <w:spacing w:val="-4"/>
        </w:rPr>
        <w:t>银行股份有限公司</w:t>
      </w:r>
      <w:r>
        <w:t>（</w:t>
      </w:r>
      <w:r>
        <w:rPr>
          <w:spacing w:val="-13"/>
        </w:rPr>
        <w:t>以</w:t>
      </w:r>
      <w:r>
        <w:rPr>
          <w:spacing w:val="-12"/>
        </w:rPr>
        <w:t>下简称“</w:t>
      </w:r>
      <w:r>
        <w:rPr>
          <w:rFonts w:hint="eastAsia"/>
          <w:spacing w:val="-12"/>
        </w:rPr>
        <w:t>兴业</w:t>
      </w:r>
      <w:r w:rsidRPr="00C33B5E">
        <w:rPr>
          <w:rFonts w:hint="eastAsia"/>
          <w:spacing w:val="-12"/>
        </w:rPr>
        <w:t>银行</w:t>
      </w:r>
      <w:r>
        <w:rPr>
          <w:spacing w:val="-12"/>
        </w:rPr>
        <w:t>”</w:t>
      </w:r>
      <w:r>
        <w:t>）</w:t>
      </w:r>
      <w:r w:rsidRPr="00C33B5E">
        <w:rPr>
          <w:rFonts w:hint="eastAsia"/>
          <w:color w:val="000000"/>
        </w:rPr>
        <w:t>协商一致</w:t>
      </w:r>
      <w:r>
        <w:rPr>
          <w:spacing w:val="-1"/>
        </w:rPr>
        <w:t>签署的</w:t>
      </w:r>
      <w:r w:rsidRPr="00D858CC">
        <w:rPr>
          <w:rFonts w:hint="eastAsia"/>
          <w:spacing w:val="-1"/>
        </w:rPr>
        <w:t>国联安基金管理有限公司开放式证券投资基金销售服务代理协议</w:t>
      </w:r>
      <w:r>
        <w:rPr>
          <w:spacing w:val="-20"/>
        </w:rPr>
        <w:t>，自</w:t>
      </w:r>
      <w:r w:rsidRPr="00380B3D">
        <w:rPr>
          <w:noProof/>
          <w:spacing w:val="-1"/>
          <w:szCs w:val="22"/>
        </w:rPr>
        <w:t>202</w:t>
      </w:r>
      <w:r>
        <w:rPr>
          <w:noProof/>
          <w:spacing w:val="-1"/>
          <w:szCs w:val="22"/>
        </w:rPr>
        <w:t>3</w:t>
      </w:r>
      <w:r w:rsidRPr="00380B3D">
        <w:rPr>
          <w:noProof/>
          <w:spacing w:val="-1"/>
          <w:szCs w:val="22"/>
        </w:rPr>
        <w:t>年</w:t>
      </w:r>
      <w:r>
        <w:rPr>
          <w:noProof/>
          <w:spacing w:val="-1"/>
          <w:szCs w:val="22"/>
        </w:rPr>
        <w:t>7</w:t>
      </w:r>
      <w:r w:rsidRPr="00891C1D">
        <w:rPr>
          <w:spacing w:val="-27"/>
        </w:rPr>
        <w:t>月</w:t>
      </w:r>
      <w:r w:rsidR="004B6C58">
        <w:rPr>
          <w:rFonts w:hint="eastAsia"/>
          <w:spacing w:val="-27"/>
        </w:rPr>
        <w:t>7</w:t>
      </w:r>
      <w:r>
        <w:rPr>
          <w:spacing w:val="-6"/>
        </w:rPr>
        <w:t>日起，增加</w:t>
      </w:r>
      <w:r>
        <w:rPr>
          <w:rFonts w:hint="eastAsia"/>
          <w:noProof/>
          <w:spacing w:val="-12"/>
        </w:rPr>
        <w:t>兴业银行</w:t>
      </w:r>
      <w:r>
        <w:rPr>
          <w:spacing w:val="-6"/>
        </w:rPr>
        <w:t>为本公司</w:t>
      </w:r>
      <w:r>
        <w:rPr>
          <w:rFonts w:hint="eastAsia"/>
          <w:spacing w:val="-6"/>
        </w:rPr>
        <w:t>旗下部分</w:t>
      </w:r>
      <w:r w:rsidRPr="00074F53">
        <w:rPr>
          <w:rFonts w:hint="eastAsia"/>
          <w:spacing w:val="-6"/>
        </w:rPr>
        <w:t>基金</w:t>
      </w:r>
      <w:r>
        <w:rPr>
          <w:spacing w:val="-6"/>
        </w:rPr>
        <w:t>的销售机构。现就有关事项公告如下：</w:t>
      </w:r>
      <w:r>
        <w:rPr>
          <w:rFonts w:hint="eastAsia"/>
          <w:spacing w:val="-6"/>
        </w:rPr>
        <w:t xml:space="preserve"> </w:t>
      </w:r>
    </w:p>
    <w:p w:rsidR="008C326D" w:rsidRDefault="008C326D" w:rsidP="008C326D">
      <w:pPr>
        <w:pStyle w:val="a3"/>
        <w:spacing w:before="6"/>
        <w:rPr>
          <w:sz w:val="16"/>
        </w:rPr>
      </w:pPr>
    </w:p>
    <w:p w:rsidR="008C326D" w:rsidRDefault="008C326D" w:rsidP="008C326D">
      <w:pPr>
        <w:pStyle w:val="a3"/>
        <w:spacing w:line="360" w:lineRule="auto"/>
        <w:ind w:firstLineChars="200" w:firstLine="420"/>
        <w:rPr>
          <w:sz w:val="15"/>
        </w:rPr>
      </w:pPr>
      <w:r>
        <w:t>一、业务范围</w:t>
      </w:r>
    </w:p>
    <w:p w:rsidR="008C326D" w:rsidRDefault="008C326D" w:rsidP="008C326D">
      <w:pPr>
        <w:pStyle w:val="1"/>
        <w:tabs>
          <w:tab w:val="left" w:pos="1078"/>
        </w:tabs>
        <w:spacing w:line="360" w:lineRule="auto"/>
        <w:ind w:leftChars="50" w:left="110" w:right="215" w:firstLineChars="200" w:firstLine="418"/>
        <w:rPr>
          <w:sz w:val="21"/>
        </w:rPr>
      </w:pPr>
      <w:r>
        <w:rPr>
          <w:spacing w:val="-1"/>
          <w:sz w:val="21"/>
        </w:rPr>
        <w:t>投资者可在</w:t>
      </w:r>
      <w:r>
        <w:rPr>
          <w:rFonts w:hint="eastAsia"/>
          <w:noProof/>
          <w:spacing w:val="-1"/>
          <w:sz w:val="21"/>
        </w:rPr>
        <w:t>兴业银行银银平台</w:t>
      </w:r>
      <w:r>
        <w:rPr>
          <w:spacing w:val="-1"/>
          <w:sz w:val="21"/>
        </w:rPr>
        <w:t>的线上官方平台办理下述基金的申购、赎回</w:t>
      </w:r>
      <w:r>
        <w:rPr>
          <w:sz w:val="21"/>
        </w:rPr>
        <w:t>等相关业务：</w:t>
      </w:r>
    </w:p>
    <w:p w:rsidR="008C326D" w:rsidRDefault="008C326D" w:rsidP="008C326D">
      <w:pPr>
        <w:pStyle w:val="1"/>
        <w:tabs>
          <w:tab w:val="left" w:pos="1078"/>
        </w:tabs>
        <w:spacing w:line="360" w:lineRule="auto"/>
        <w:ind w:leftChars="50" w:left="110" w:right="215" w:firstLineChars="200" w:firstLine="418"/>
        <w:rPr>
          <w:noProof/>
          <w:spacing w:val="-1"/>
          <w:sz w:val="21"/>
        </w:rPr>
      </w:pPr>
      <w:r w:rsidRPr="003E6BD2">
        <w:rPr>
          <w:rFonts w:hint="eastAsia"/>
          <w:noProof/>
          <w:spacing w:val="-1"/>
          <w:sz w:val="21"/>
        </w:rPr>
        <w:t>国联安中证全指半导体产品与设备交易型开放式指数证券投资基金联接基金</w:t>
      </w:r>
      <w:r>
        <w:rPr>
          <w:rFonts w:hint="eastAsia"/>
          <w:noProof/>
          <w:spacing w:val="-1"/>
          <w:sz w:val="21"/>
        </w:rPr>
        <w:t>（基金简称：国联安中证全指半导体产品与设备E</w:t>
      </w:r>
      <w:r>
        <w:rPr>
          <w:noProof/>
          <w:spacing w:val="-1"/>
          <w:sz w:val="21"/>
        </w:rPr>
        <w:t>TF</w:t>
      </w:r>
      <w:r>
        <w:rPr>
          <w:rFonts w:hint="eastAsia"/>
          <w:noProof/>
          <w:spacing w:val="-1"/>
          <w:sz w:val="21"/>
        </w:rPr>
        <w:t>联接；基金代码：A类0</w:t>
      </w:r>
      <w:r>
        <w:rPr>
          <w:noProof/>
          <w:spacing w:val="-1"/>
          <w:sz w:val="21"/>
        </w:rPr>
        <w:t>07300</w:t>
      </w:r>
      <w:r>
        <w:rPr>
          <w:rFonts w:hint="eastAsia"/>
          <w:noProof/>
          <w:spacing w:val="-1"/>
          <w:sz w:val="21"/>
        </w:rPr>
        <w:t>、C类0</w:t>
      </w:r>
      <w:r>
        <w:rPr>
          <w:noProof/>
          <w:spacing w:val="-1"/>
          <w:sz w:val="21"/>
        </w:rPr>
        <w:t>07301</w:t>
      </w:r>
      <w:r>
        <w:rPr>
          <w:rFonts w:hint="eastAsia"/>
          <w:noProof/>
          <w:spacing w:val="-1"/>
          <w:sz w:val="21"/>
        </w:rPr>
        <w:t>）</w:t>
      </w:r>
    </w:p>
    <w:p w:rsidR="008C326D" w:rsidRDefault="008C326D" w:rsidP="008C326D">
      <w:pPr>
        <w:pStyle w:val="1"/>
        <w:tabs>
          <w:tab w:val="left" w:pos="1078"/>
        </w:tabs>
        <w:spacing w:line="360" w:lineRule="auto"/>
        <w:ind w:leftChars="50" w:left="110" w:right="215" w:firstLineChars="200" w:firstLine="418"/>
        <w:rPr>
          <w:spacing w:val="-1"/>
          <w:sz w:val="21"/>
        </w:rPr>
      </w:pPr>
      <w:r w:rsidRPr="001D2EC1">
        <w:rPr>
          <w:rFonts w:hint="eastAsia"/>
          <w:spacing w:val="-1"/>
          <w:sz w:val="21"/>
        </w:rPr>
        <w:t>国联安鑫享灵活配置混合型证券投资基金</w:t>
      </w:r>
      <w:r>
        <w:rPr>
          <w:rFonts w:hint="eastAsia"/>
          <w:spacing w:val="-1"/>
          <w:sz w:val="21"/>
        </w:rPr>
        <w:t>（基金简称：</w:t>
      </w:r>
      <w:r w:rsidRPr="00D424D3">
        <w:rPr>
          <w:spacing w:val="-1"/>
          <w:sz w:val="21"/>
        </w:rPr>
        <w:t>国联安鑫享灵活配置混合</w:t>
      </w:r>
      <w:r w:rsidRPr="00D424D3">
        <w:rPr>
          <w:rFonts w:hint="eastAsia"/>
          <w:spacing w:val="-1"/>
          <w:sz w:val="21"/>
        </w:rPr>
        <w:t>；基金代码：</w:t>
      </w:r>
      <w:r>
        <w:rPr>
          <w:rFonts w:hint="eastAsia"/>
          <w:spacing w:val="-1"/>
          <w:sz w:val="21"/>
        </w:rPr>
        <w:t>A类0</w:t>
      </w:r>
      <w:r>
        <w:rPr>
          <w:spacing w:val="-1"/>
          <w:sz w:val="21"/>
        </w:rPr>
        <w:t>01228</w:t>
      </w:r>
      <w:r>
        <w:rPr>
          <w:rFonts w:hint="eastAsia"/>
          <w:spacing w:val="-1"/>
          <w:sz w:val="21"/>
        </w:rPr>
        <w:t>、C类</w:t>
      </w:r>
      <w:r>
        <w:rPr>
          <w:spacing w:val="-1"/>
          <w:sz w:val="21"/>
        </w:rPr>
        <w:t>002186</w:t>
      </w:r>
      <w:r>
        <w:rPr>
          <w:rFonts w:hint="eastAsia"/>
          <w:spacing w:val="-1"/>
          <w:sz w:val="21"/>
        </w:rPr>
        <w:t>）</w:t>
      </w:r>
    </w:p>
    <w:p w:rsidR="008C326D" w:rsidRDefault="008C326D" w:rsidP="008C326D">
      <w:pPr>
        <w:pStyle w:val="1"/>
        <w:tabs>
          <w:tab w:val="left" w:pos="1078"/>
        </w:tabs>
        <w:spacing w:line="360" w:lineRule="auto"/>
        <w:ind w:leftChars="50" w:left="110" w:right="215" w:firstLineChars="200" w:firstLine="418"/>
        <w:rPr>
          <w:spacing w:val="-1"/>
          <w:sz w:val="21"/>
        </w:rPr>
      </w:pPr>
      <w:r w:rsidRPr="00D424D3">
        <w:rPr>
          <w:spacing w:val="-1"/>
          <w:sz w:val="21"/>
        </w:rPr>
        <w:t>国联安通盈灵活配置混合型证券投资基金</w:t>
      </w:r>
      <w:r w:rsidRPr="00D424D3">
        <w:rPr>
          <w:rFonts w:hint="eastAsia"/>
          <w:spacing w:val="-1"/>
          <w:sz w:val="21"/>
        </w:rPr>
        <w:t>（基金简称：</w:t>
      </w:r>
      <w:r w:rsidRPr="00D424D3">
        <w:rPr>
          <w:spacing w:val="-1"/>
          <w:sz w:val="21"/>
        </w:rPr>
        <w:t>国联安通盈混合</w:t>
      </w:r>
      <w:r w:rsidRPr="00D424D3">
        <w:rPr>
          <w:rFonts w:hint="eastAsia"/>
          <w:spacing w:val="-1"/>
          <w:sz w:val="21"/>
        </w:rPr>
        <w:t>；基金代码：</w:t>
      </w:r>
      <w:r>
        <w:rPr>
          <w:rFonts w:hint="eastAsia"/>
          <w:spacing w:val="-1"/>
          <w:sz w:val="21"/>
        </w:rPr>
        <w:t xml:space="preserve"> A类0</w:t>
      </w:r>
      <w:r>
        <w:rPr>
          <w:spacing w:val="-1"/>
          <w:sz w:val="21"/>
        </w:rPr>
        <w:t>00664</w:t>
      </w:r>
      <w:r>
        <w:rPr>
          <w:rFonts w:hint="eastAsia"/>
          <w:spacing w:val="-1"/>
          <w:sz w:val="21"/>
        </w:rPr>
        <w:t>、C类0</w:t>
      </w:r>
      <w:r>
        <w:rPr>
          <w:spacing w:val="-1"/>
          <w:sz w:val="21"/>
        </w:rPr>
        <w:t>02485</w:t>
      </w:r>
      <w:r>
        <w:rPr>
          <w:rFonts w:hint="eastAsia"/>
          <w:spacing w:val="-1"/>
          <w:sz w:val="21"/>
        </w:rPr>
        <w:t>）</w:t>
      </w:r>
    </w:p>
    <w:p w:rsidR="008C326D" w:rsidRDefault="008C326D" w:rsidP="008C326D">
      <w:pPr>
        <w:pStyle w:val="1"/>
        <w:tabs>
          <w:tab w:val="left" w:pos="1078"/>
        </w:tabs>
        <w:spacing w:line="360" w:lineRule="auto"/>
        <w:ind w:leftChars="50" w:left="110" w:right="215" w:firstLineChars="200" w:firstLine="418"/>
        <w:rPr>
          <w:spacing w:val="-1"/>
          <w:sz w:val="21"/>
        </w:rPr>
      </w:pPr>
      <w:r w:rsidRPr="00D424D3">
        <w:rPr>
          <w:spacing w:val="-1"/>
          <w:sz w:val="21"/>
        </w:rPr>
        <w:t>国联安鑫发混合型证券投资基金</w:t>
      </w:r>
      <w:r w:rsidRPr="00D424D3">
        <w:rPr>
          <w:rFonts w:hint="eastAsia"/>
          <w:spacing w:val="-1"/>
          <w:sz w:val="21"/>
        </w:rPr>
        <w:t>（基金简称：</w:t>
      </w:r>
      <w:r w:rsidRPr="00D424D3">
        <w:rPr>
          <w:spacing w:val="-1"/>
          <w:sz w:val="21"/>
        </w:rPr>
        <w:t>国联安鑫发混合</w:t>
      </w:r>
      <w:r w:rsidRPr="00D424D3">
        <w:rPr>
          <w:rFonts w:hint="eastAsia"/>
          <w:spacing w:val="-1"/>
          <w:sz w:val="21"/>
        </w:rPr>
        <w:t>；基金代码：</w:t>
      </w:r>
      <w:r>
        <w:rPr>
          <w:rFonts w:hint="eastAsia"/>
          <w:spacing w:val="-1"/>
          <w:sz w:val="21"/>
        </w:rPr>
        <w:t>A类0</w:t>
      </w:r>
      <w:r>
        <w:rPr>
          <w:spacing w:val="-1"/>
          <w:sz w:val="21"/>
        </w:rPr>
        <w:t>04131</w:t>
      </w:r>
      <w:r>
        <w:rPr>
          <w:rFonts w:hint="eastAsia"/>
          <w:spacing w:val="-1"/>
          <w:sz w:val="21"/>
        </w:rPr>
        <w:t>、C类0</w:t>
      </w:r>
      <w:r>
        <w:rPr>
          <w:spacing w:val="-1"/>
          <w:sz w:val="21"/>
        </w:rPr>
        <w:t>04132</w:t>
      </w:r>
      <w:r w:rsidRPr="00D424D3">
        <w:rPr>
          <w:rFonts w:hint="eastAsia"/>
          <w:spacing w:val="-1"/>
          <w:sz w:val="21"/>
        </w:rPr>
        <w:t>）</w:t>
      </w:r>
    </w:p>
    <w:p w:rsidR="008C326D" w:rsidRDefault="008C326D" w:rsidP="008C326D">
      <w:pPr>
        <w:pStyle w:val="1"/>
        <w:tabs>
          <w:tab w:val="left" w:pos="1078"/>
        </w:tabs>
        <w:spacing w:line="360" w:lineRule="auto"/>
        <w:ind w:leftChars="50" w:left="110" w:right="215" w:firstLineChars="200" w:firstLine="418"/>
        <w:rPr>
          <w:spacing w:val="-1"/>
          <w:sz w:val="21"/>
        </w:rPr>
      </w:pPr>
      <w:r w:rsidRPr="00D424D3">
        <w:rPr>
          <w:spacing w:val="-1"/>
          <w:sz w:val="21"/>
        </w:rPr>
        <w:t>国联安安泰灵活配置混合型证券投资基金</w:t>
      </w:r>
      <w:r w:rsidRPr="00D424D3">
        <w:rPr>
          <w:rFonts w:hint="eastAsia"/>
          <w:spacing w:val="-1"/>
          <w:sz w:val="21"/>
        </w:rPr>
        <w:t>（基金简称：</w:t>
      </w:r>
      <w:r>
        <w:rPr>
          <w:rFonts w:hint="eastAsia"/>
          <w:spacing w:val="-1"/>
          <w:sz w:val="21"/>
        </w:rPr>
        <w:t>国联安安泰灵活配置混合；基金代码：0</w:t>
      </w:r>
      <w:r>
        <w:rPr>
          <w:spacing w:val="-1"/>
          <w:sz w:val="21"/>
        </w:rPr>
        <w:t>00058</w:t>
      </w:r>
      <w:r w:rsidRPr="00D424D3">
        <w:rPr>
          <w:rFonts w:hint="eastAsia"/>
          <w:spacing w:val="-1"/>
          <w:sz w:val="21"/>
        </w:rPr>
        <w:t>）</w:t>
      </w:r>
    </w:p>
    <w:p w:rsidR="008C326D" w:rsidRDefault="008C326D" w:rsidP="008C326D">
      <w:pPr>
        <w:pStyle w:val="1"/>
        <w:tabs>
          <w:tab w:val="left" w:pos="1078"/>
        </w:tabs>
        <w:spacing w:line="360" w:lineRule="auto"/>
        <w:ind w:leftChars="50" w:left="110" w:right="215" w:firstLineChars="200" w:firstLine="418"/>
        <w:rPr>
          <w:spacing w:val="-1"/>
          <w:sz w:val="21"/>
        </w:rPr>
      </w:pPr>
      <w:r w:rsidRPr="00D424D3">
        <w:rPr>
          <w:spacing w:val="-1"/>
          <w:sz w:val="21"/>
        </w:rPr>
        <w:t>国联安睿祺灵活配置混合型证券投资基金</w:t>
      </w:r>
      <w:r w:rsidRPr="00D424D3">
        <w:rPr>
          <w:rFonts w:hint="eastAsia"/>
          <w:spacing w:val="-1"/>
          <w:sz w:val="21"/>
        </w:rPr>
        <w:t>（基金简称：</w:t>
      </w:r>
      <w:r w:rsidRPr="00D424D3">
        <w:rPr>
          <w:spacing w:val="-1"/>
          <w:sz w:val="21"/>
        </w:rPr>
        <w:t>国联安睿祺灵活配置混合</w:t>
      </w:r>
      <w:r w:rsidRPr="00D424D3">
        <w:rPr>
          <w:rFonts w:hint="eastAsia"/>
          <w:spacing w:val="-1"/>
          <w:sz w:val="21"/>
        </w:rPr>
        <w:t>；基金代码：</w:t>
      </w:r>
      <w:r>
        <w:rPr>
          <w:rFonts w:hint="eastAsia"/>
          <w:spacing w:val="-1"/>
          <w:sz w:val="21"/>
        </w:rPr>
        <w:t>0</w:t>
      </w:r>
      <w:r>
        <w:rPr>
          <w:spacing w:val="-1"/>
          <w:sz w:val="21"/>
        </w:rPr>
        <w:t>01157</w:t>
      </w:r>
      <w:r w:rsidRPr="00D424D3">
        <w:rPr>
          <w:rFonts w:hint="eastAsia"/>
          <w:spacing w:val="-1"/>
          <w:sz w:val="21"/>
        </w:rPr>
        <w:t>）</w:t>
      </w:r>
    </w:p>
    <w:p w:rsidR="008C326D" w:rsidRDefault="008C326D" w:rsidP="008C326D">
      <w:pPr>
        <w:pStyle w:val="1"/>
        <w:tabs>
          <w:tab w:val="left" w:pos="1078"/>
        </w:tabs>
        <w:spacing w:line="360" w:lineRule="auto"/>
        <w:ind w:leftChars="50" w:left="110" w:right="215" w:firstLineChars="200" w:firstLine="418"/>
        <w:rPr>
          <w:spacing w:val="-1"/>
          <w:sz w:val="21"/>
        </w:rPr>
      </w:pPr>
      <w:r w:rsidRPr="00D424D3">
        <w:rPr>
          <w:spacing w:val="-1"/>
          <w:sz w:val="21"/>
        </w:rPr>
        <w:t>国联安鑫乾混合型证券投资基金（基金简称：国联安鑫乾混合；基金代码：A类 004081、C类004082）</w:t>
      </w:r>
    </w:p>
    <w:p w:rsidR="008C326D" w:rsidRDefault="008C326D" w:rsidP="008C326D">
      <w:pPr>
        <w:pStyle w:val="1"/>
        <w:tabs>
          <w:tab w:val="left" w:pos="1078"/>
        </w:tabs>
        <w:spacing w:line="360" w:lineRule="auto"/>
        <w:ind w:leftChars="50" w:left="110" w:right="215" w:firstLineChars="200" w:firstLine="418"/>
        <w:rPr>
          <w:spacing w:val="-1"/>
          <w:sz w:val="21"/>
        </w:rPr>
      </w:pPr>
      <w:r w:rsidRPr="00D424D3">
        <w:rPr>
          <w:spacing w:val="-1"/>
          <w:sz w:val="21"/>
        </w:rPr>
        <w:t>国联安添利增长债券型证券投资基金</w:t>
      </w:r>
      <w:r w:rsidRPr="00D424D3">
        <w:rPr>
          <w:rFonts w:hint="eastAsia"/>
          <w:spacing w:val="-1"/>
          <w:sz w:val="21"/>
        </w:rPr>
        <w:t>（基金简称：</w:t>
      </w:r>
      <w:r w:rsidRPr="00D424D3">
        <w:rPr>
          <w:spacing w:val="-1"/>
          <w:sz w:val="21"/>
        </w:rPr>
        <w:t>国联安添利增长债券</w:t>
      </w:r>
      <w:r w:rsidRPr="00D424D3">
        <w:rPr>
          <w:rFonts w:hint="eastAsia"/>
          <w:spacing w:val="-1"/>
          <w:sz w:val="21"/>
        </w:rPr>
        <w:t>；基金代码：</w:t>
      </w:r>
      <w:r>
        <w:rPr>
          <w:rFonts w:hint="eastAsia"/>
          <w:spacing w:val="-1"/>
          <w:sz w:val="21"/>
        </w:rPr>
        <w:t>A类</w:t>
      </w:r>
      <w:r>
        <w:rPr>
          <w:spacing w:val="-1"/>
          <w:sz w:val="21"/>
        </w:rPr>
        <w:t>003275</w:t>
      </w:r>
      <w:r>
        <w:rPr>
          <w:rFonts w:hint="eastAsia"/>
          <w:spacing w:val="-1"/>
          <w:sz w:val="21"/>
        </w:rPr>
        <w:t>、C类0</w:t>
      </w:r>
      <w:r>
        <w:rPr>
          <w:spacing w:val="-1"/>
          <w:sz w:val="21"/>
        </w:rPr>
        <w:t>03276</w:t>
      </w:r>
      <w:r w:rsidRPr="00D424D3">
        <w:rPr>
          <w:rFonts w:hint="eastAsia"/>
          <w:spacing w:val="-1"/>
          <w:sz w:val="21"/>
        </w:rPr>
        <w:t>）</w:t>
      </w:r>
    </w:p>
    <w:p w:rsidR="008C326D" w:rsidRDefault="008C326D" w:rsidP="008C326D">
      <w:pPr>
        <w:pStyle w:val="1"/>
        <w:tabs>
          <w:tab w:val="left" w:pos="1078"/>
        </w:tabs>
        <w:spacing w:line="360" w:lineRule="auto"/>
        <w:ind w:leftChars="50" w:left="110" w:right="215" w:firstLineChars="200" w:firstLine="418"/>
        <w:rPr>
          <w:spacing w:val="-1"/>
          <w:sz w:val="21"/>
        </w:rPr>
      </w:pPr>
      <w:r w:rsidRPr="00D424D3">
        <w:rPr>
          <w:spacing w:val="-1"/>
          <w:sz w:val="21"/>
        </w:rPr>
        <w:t>国联安增鑫纯债债券型证券投资基金</w:t>
      </w:r>
      <w:r w:rsidRPr="00D424D3">
        <w:rPr>
          <w:rFonts w:hint="eastAsia"/>
          <w:spacing w:val="-1"/>
          <w:sz w:val="21"/>
        </w:rPr>
        <w:t>（基金简称：</w:t>
      </w:r>
      <w:r w:rsidRPr="00D424D3">
        <w:rPr>
          <w:spacing w:val="-1"/>
          <w:sz w:val="21"/>
        </w:rPr>
        <w:t>国联安增鑫纯债债券</w:t>
      </w:r>
      <w:r w:rsidRPr="00D424D3">
        <w:rPr>
          <w:rFonts w:hint="eastAsia"/>
          <w:spacing w:val="-1"/>
          <w:sz w:val="21"/>
        </w:rPr>
        <w:t>；基金代码：</w:t>
      </w:r>
      <w:r>
        <w:rPr>
          <w:rFonts w:hint="eastAsia"/>
          <w:spacing w:val="-1"/>
          <w:sz w:val="21"/>
        </w:rPr>
        <w:t>A类0</w:t>
      </w:r>
      <w:r>
        <w:rPr>
          <w:spacing w:val="-1"/>
          <w:sz w:val="21"/>
        </w:rPr>
        <w:t>06152</w:t>
      </w:r>
      <w:r>
        <w:rPr>
          <w:rFonts w:hint="eastAsia"/>
          <w:spacing w:val="-1"/>
          <w:sz w:val="21"/>
        </w:rPr>
        <w:t>、C类0</w:t>
      </w:r>
      <w:r>
        <w:rPr>
          <w:spacing w:val="-1"/>
          <w:sz w:val="21"/>
        </w:rPr>
        <w:t>06153</w:t>
      </w:r>
      <w:r w:rsidRPr="00D424D3">
        <w:rPr>
          <w:rFonts w:hint="eastAsia"/>
          <w:spacing w:val="-1"/>
          <w:sz w:val="21"/>
        </w:rPr>
        <w:t>）</w:t>
      </w:r>
    </w:p>
    <w:p w:rsidR="008C326D" w:rsidRDefault="008C326D" w:rsidP="008C326D">
      <w:pPr>
        <w:pStyle w:val="1"/>
        <w:tabs>
          <w:tab w:val="left" w:pos="1078"/>
        </w:tabs>
        <w:spacing w:line="360" w:lineRule="auto"/>
        <w:ind w:leftChars="50" w:left="110" w:right="215" w:firstLineChars="200" w:firstLine="418"/>
        <w:rPr>
          <w:spacing w:val="-1"/>
          <w:sz w:val="21"/>
        </w:rPr>
      </w:pPr>
      <w:r w:rsidRPr="00D424D3">
        <w:rPr>
          <w:spacing w:val="-1"/>
          <w:sz w:val="21"/>
        </w:rPr>
        <w:t>国联安增盈纯债债券型证券投资基金</w:t>
      </w:r>
      <w:r w:rsidRPr="00D424D3">
        <w:rPr>
          <w:rFonts w:hint="eastAsia"/>
          <w:spacing w:val="-1"/>
          <w:sz w:val="21"/>
        </w:rPr>
        <w:t>（基金简称：</w:t>
      </w:r>
      <w:r w:rsidRPr="00D424D3">
        <w:rPr>
          <w:spacing w:val="-1"/>
          <w:sz w:val="21"/>
        </w:rPr>
        <w:t>国联安增盈债券</w:t>
      </w:r>
      <w:r w:rsidRPr="00D424D3">
        <w:rPr>
          <w:rFonts w:hint="eastAsia"/>
          <w:spacing w:val="-1"/>
          <w:sz w:val="21"/>
        </w:rPr>
        <w:t>；基金代码：</w:t>
      </w:r>
      <w:r>
        <w:rPr>
          <w:rFonts w:hint="eastAsia"/>
          <w:spacing w:val="-1"/>
          <w:sz w:val="21"/>
        </w:rPr>
        <w:t>A类0</w:t>
      </w:r>
      <w:r>
        <w:rPr>
          <w:spacing w:val="-1"/>
          <w:sz w:val="21"/>
        </w:rPr>
        <w:t>06509</w:t>
      </w:r>
      <w:r>
        <w:rPr>
          <w:rFonts w:hint="eastAsia"/>
          <w:spacing w:val="-1"/>
          <w:sz w:val="21"/>
        </w:rPr>
        <w:t>、C类0</w:t>
      </w:r>
      <w:r>
        <w:rPr>
          <w:spacing w:val="-1"/>
          <w:sz w:val="21"/>
        </w:rPr>
        <w:t>06510</w:t>
      </w:r>
      <w:r w:rsidRPr="00D424D3">
        <w:rPr>
          <w:rFonts w:hint="eastAsia"/>
          <w:spacing w:val="-1"/>
          <w:sz w:val="21"/>
        </w:rPr>
        <w:t>）</w:t>
      </w:r>
    </w:p>
    <w:p w:rsidR="008C326D" w:rsidRDefault="008C326D" w:rsidP="008C326D">
      <w:pPr>
        <w:pStyle w:val="1"/>
        <w:tabs>
          <w:tab w:val="left" w:pos="1078"/>
        </w:tabs>
        <w:spacing w:line="360" w:lineRule="auto"/>
        <w:ind w:leftChars="50" w:left="110" w:right="215" w:firstLineChars="200" w:firstLine="418"/>
        <w:rPr>
          <w:spacing w:val="-1"/>
          <w:sz w:val="21"/>
        </w:rPr>
      </w:pPr>
      <w:r w:rsidRPr="00D424D3">
        <w:rPr>
          <w:spacing w:val="-1"/>
          <w:sz w:val="21"/>
        </w:rPr>
        <w:t>国联安增顺纯债债券型证券投资基金（基金简称：国联安增顺债券；基金代码：A类 008880；C类008881）</w:t>
      </w:r>
    </w:p>
    <w:p w:rsidR="008C326D" w:rsidRDefault="008C326D" w:rsidP="008C326D">
      <w:pPr>
        <w:pStyle w:val="1"/>
        <w:tabs>
          <w:tab w:val="left" w:pos="1078"/>
        </w:tabs>
        <w:spacing w:line="360" w:lineRule="auto"/>
        <w:ind w:leftChars="50" w:left="110" w:right="215" w:firstLineChars="200" w:firstLine="418"/>
        <w:rPr>
          <w:spacing w:val="-1"/>
          <w:sz w:val="21"/>
        </w:rPr>
      </w:pPr>
      <w:r w:rsidRPr="00D424D3">
        <w:rPr>
          <w:spacing w:val="-1"/>
          <w:sz w:val="21"/>
        </w:rPr>
        <w:t>国联安鑫元1个月持有期混合型证券投资基金</w:t>
      </w:r>
      <w:r w:rsidRPr="00D424D3">
        <w:rPr>
          <w:rFonts w:hint="eastAsia"/>
          <w:spacing w:val="-1"/>
          <w:sz w:val="21"/>
        </w:rPr>
        <w:t>（基金简称：</w:t>
      </w:r>
      <w:r w:rsidRPr="00D424D3">
        <w:rPr>
          <w:spacing w:val="-1"/>
          <w:sz w:val="21"/>
        </w:rPr>
        <w:t>国联安鑫元1个月持有混合</w:t>
      </w:r>
      <w:r w:rsidRPr="00D424D3">
        <w:rPr>
          <w:rFonts w:hint="eastAsia"/>
          <w:spacing w:val="-1"/>
          <w:sz w:val="21"/>
        </w:rPr>
        <w:t>；基金代码：</w:t>
      </w:r>
      <w:r>
        <w:rPr>
          <w:rFonts w:hint="eastAsia"/>
          <w:spacing w:val="-1"/>
          <w:sz w:val="21"/>
        </w:rPr>
        <w:t>A类0</w:t>
      </w:r>
      <w:r>
        <w:rPr>
          <w:spacing w:val="-1"/>
          <w:sz w:val="21"/>
        </w:rPr>
        <w:t>10931</w:t>
      </w:r>
      <w:r>
        <w:rPr>
          <w:rFonts w:hint="eastAsia"/>
          <w:spacing w:val="-1"/>
          <w:sz w:val="21"/>
        </w:rPr>
        <w:t>、C类0</w:t>
      </w:r>
      <w:r>
        <w:rPr>
          <w:spacing w:val="-1"/>
          <w:sz w:val="21"/>
        </w:rPr>
        <w:t>10932</w:t>
      </w:r>
      <w:r w:rsidRPr="00D424D3">
        <w:rPr>
          <w:rFonts w:hint="eastAsia"/>
          <w:spacing w:val="-1"/>
          <w:sz w:val="21"/>
        </w:rPr>
        <w:t>）</w:t>
      </w:r>
    </w:p>
    <w:p w:rsidR="008C326D" w:rsidRDefault="005D5C30" w:rsidP="008C326D">
      <w:pPr>
        <w:pStyle w:val="1"/>
        <w:tabs>
          <w:tab w:val="left" w:pos="1078"/>
        </w:tabs>
        <w:spacing w:line="360" w:lineRule="auto"/>
        <w:ind w:leftChars="50" w:left="110" w:right="215" w:firstLineChars="200" w:firstLine="440"/>
      </w:pPr>
      <w:r>
        <w:t>国联安恒悦90天持有期债券型证券投资基金</w:t>
      </w:r>
      <w:r>
        <w:rPr>
          <w:rFonts w:hint="eastAsia"/>
        </w:rPr>
        <w:t>（基金简称：</w:t>
      </w:r>
      <w:r>
        <w:t>国联安恒悦90天持有债券</w:t>
      </w:r>
      <w:r>
        <w:rPr>
          <w:rFonts w:hint="eastAsia"/>
        </w:rPr>
        <w:t>；A类</w:t>
      </w:r>
      <w:r>
        <w:t>013672</w:t>
      </w:r>
      <w:r>
        <w:rPr>
          <w:rFonts w:hint="eastAsia"/>
        </w:rPr>
        <w:t>、C类</w:t>
      </w:r>
      <w:r>
        <w:t>013673</w:t>
      </w:r>
      <w:r>
        <w:rPr>
          <w:rFonts w:hint="eastAsia"/>
        </w:rPr>
        <w:t>）</w:t>
      </w:r>
    </w:p>
    <w:p w:rsidR="008C326D" w:rsidRPr="009462B4" w:rsidRDefault="008C326D" w:rsidP="008C326D">
      <w:pPr>
        <w:pStyle w:val="a3"/>
        <w:rPr>
          <w:sz w:val="20"/>
        </w:rPr>
      </w:pPr>
    </w:p>
    <w:p w:rsidR="008C326D" w:rsidRPr="00315BE3" w:rsidRDefault="008C326D" w:rsidP="008C326D">
      <w:pPr>
        <w:pStyle w:val="a3"/>
        <w:spacing w:line="360" w:lineRule="auto"/>
        <w:ind w:firstLineChars="200" w:firstLine="420"/>
      </w:pPr>
      <w:r>
        <w:rPr>
          <w:rFonts w:hint="eastAsia"/>
        </w:rPr>
        <w:t>二</w:t>
      </w:r>
      <w:r w:rsidRPr="009462B4">
        <w:t>、投资者可以通过以下途径了解或咨询相关详情</w:t>
      </w:r>
    </w:p>
    <w:p w:rsidR="008C326D" w:rsidRPr="009462B4" w:rsidRDefault="008C326D" w:rsidP="008C326D">
      <w:pPr>
        <w:pStyle w:val="a3"/>
        <w:spacing w:line="360" w:lineRule="auto"/>
        <w:ind w:firstLineChars="200" w:firstLine="420"/>
      </w:pPr>
      <w:r w:rsidRPr="009462B4">
        <w:t>1、国联安基金管理有限公司：</w:t>
      </w:r>
    </w:p>
    <w:p w:rsidR="008C326D" w:rsidRPr="009462B4" w:rsidRDefault="008C326D" w:rsidP="008C326D">
      <w:pPr>
        <w:pStyle w:val="a3"/>
        <w:spacing w:line="360" w:lineRule="auto"/>
        <w:ind w:firstLineChars="200" w:firstLine="420"/>
      </w:pPr>
      <w:r w:rsidRPr="009462B4">
        <w:t>客户服务热线：021-38784766，400-700-0365（免长途话费）</w:t>
      </w:r>
    </w:p>
    <w:p w:rsidR="008C326D" w:rsidRPr="009462B4" w:rsidRDefault="008C326D" w:rsidP="008C326D">
      <w:pPr>
        <w:pStyle w:val="a3"/>
        <w:spacing w:line="360" w:lineRule="auto"/>
        <w:ind w:firstLineChars="200" w:firstLine="420"/>
      </w:pPr>
      <w:r w:rsidRPr="009462B4">
        <w:t>网站：</w:t>
      </w:r>
      <w:hyperlink r:id="rId9">
        <w:r w:rsidRPr="009462B4">
          <w:t>www.cpicfunds.com</w:t>
        </w:r>
      </w:hyperlink>
    </w:p>
    <w:p w:rsidR="008C326D" w:rsidRPr="009462B4" w:rsidRDefault="008C326D" w:rsidP="008C326D">
      <w:pPr>
        <w:pStyle w:val="a3"/>
        <w:spacing w:line="360" w:lineRule="auto"/>
        <w:ind w:firstLineChars="200" w:firstLine="420"/>
        <w:rPr>
          <w:noProof/>
        </w:rPr>
      </w:pPr>
      <w:r w:rsidRPr="009462B4">
        <w:rPr>
          <w:rFonts w:hint="eastAsia"/>
        </w:rPr>
        <w:t>2、</w:t>
      </w:r>
      <w:r>
        <w:rPr>
          <w:rFonts w:hint="eastAsia"/>
        </w:rPr>
        <w:t>兴业</w:t>
      </w:r>
      <w:r w:rsidRPr="00C33B5E">
        <w:rPr>
          <w:rFonts w:hint="eastAsia"/>
        </w:rPr>
        <w:t>银行股份有限公司</w:t>
      </w:r>
      <w:r w:rsidRPr="009462B4">
        <w:rPr>
          <w:rFonts w:hint="eastAsia"/>
          <w:noProof/>
        </w:rPr>
        <w:t>：</w:t>
      </w:r>
    </w:p>
    <w:p w:rsidR="008C326D" w:rsidRDefault="008C326D" w:rsidP="008C326D">
      <w:pPr>
        <w:pStyle w:val="a3"/>
        <w:spacing w:line="360" w:lineRule="auto"/>
        <w:ind w:firstLineChars="200" w:firstLine="420"/>
        <w:rPr>
          <w:noProof/>
        </w:rPr>
      </w:pPr>
      <w:r w:rsidRPr="009462B4">
        <w:rPr>
          <w:rFonts w:hint="eastAsia"/>
          <w:noProof/>
        </w:rPr>
        <w:t>客户服务热线：</w:t>
      </w:r>
      <w:r>
        <w:t>95561</w:t>
      </w:r>
    </w:p>
    <w:p w:rsidR="008C326D" w:rsidRPr="00315BE3" w:rsidRDefault="008C326D" w:rsidP="008C326D">
      <w:pPr>
        <w:pStyle w:val="a3"/>
        <w:spacing w:line="360" w:lineRule="auto"/>
        <w:ind w:firstLineChars="200" w:firstLine="420"/>
        <w:rPr>
          <w:noProof/>
        </w:rPr>
      </w:pPr>
      <w:r w:rsidRPr="009462B4">
        <w:rPr>
          <w:rFonts w:hint="eastAsia"/>
          <w:noProof/>
        </w:rPr>
        <w:t>网站：</w:t>
      </w:r>
      <w:r w:rsidRPr="001D0623">
        <w:rPr>
          <w:rFonts w:hint="eastAsia"/>
          <w:noProof/>
          <w:lang w:val="en-US"/>
        </w:rPr>
        <w:t>w</w:t>
      </w:r>
      <w:r w:rsidRPr="001D0623">
        <w:rPr>
          <w:noProof/>
          <w:lang w:val="en-US"/>
        </w:rPr>
        <w:t>ww.c</w:t>
      </w:r>
      <w:r w:rsidRPr="001D0623">
        <w:rPr>
          <w:rFonts w:hint="eastAsia"/>
          <w:noProof/>
          <w:lang w:val="en-US"/>
        </w:rPr>
        <w:t>i</w:t>
      </w:r>
      <w:r w:rsidRPr="001D0623">
        <w:rPr>
          <w:noProof/>
          <w:lang w:val="en-US"/>
        </w:rPr>
        <w:t>b.com.cn</w:t>
      </w:r>
      <w:r w:rsidRPr="00C33B5E" w:rsidDel="00D240F2">
        <w:rPr>
          <w:rFonts w:hint="eastAsia"/>
        </w:rPr>
        <w:t xml:space="preserve"> </w:t>
      </w:r>
    </w:p>
    <w:p w:rsidR="008C326D" w:rsidRDefault="008C326D" w:rsidP="008C326D">
      <w:pPr>
        <w:pStyle w:val="a3"/>
        <w:spacing w:line="360" w:lineRule="auto"/>
        <w:ind w:firstLineChars="200" w:firstLine="420"/>
        <w:rPr>
          <w:noProof/>
        </w:rPr>
      </w:pPr>
    </w:p>
    <w:p w:rsidR="008C326D" w:rsidRPr="00315BE3" w:rsidRDefault="008C326D" w:rsidP="008C326D">
      <w:pPr>
        <w:pStyle w:val="a3"/>
        <w:spacing w:line="360" w:lineRule="auto"/>
        <w:ind w:firstLineChars="200" w:firstLine="420"/>
        <w:rPr>
          <w:noProof/>
        </w:rPr>
      </w:pPr>
      <w:r>
        <w:rPr>
          <w:rFonts w:hint="eastAsia"/>
          <w:noProof/>
        </w:rPr>
        <w:t>三、重要提示</w:t>
      </w:r>
    </w:p>
    <w:p w:rsidR="008C326D" w:rsidRPr="00315BE3" w:rsidRDefault="008C326D" w:rsidP="008C326D">
      <w:pPr>
        <w:pStyle w:val="a3"/>
        <w:spacing w:line="360" w:lineRule="auto"/>
        <w:ind w:firstLineChars="200" w:firstLine="420"/>
        <w:rPr>
          <w:noProof/>
        </w:rPr>
      </w:pPr>
      <w:r w:rsidRPr="00315BE3">
        <w:rPr>
          <w:rFonts w:hint="eastAsia"/>
          <w:noProof/>
        </w:rPr>
        <w:t>1、本公告仅就</w:t>
      </w:r>
      <w:r>
        <w:rPr>
          <w:rFonts w:hint="eastAsia"/>
          <w:noProof/>
        </w:rPr>
        <w:t>兴业银行</w:t>
      </w:r>
      <w:r w:rsidR="00106C24">
        <w:rPr>
          <w:rFonts w:hint="eastAsia"/>
          <w:noProof/>
        </w:rPr>
        <w:t>银银平台</w:t>
      </w:r>
      <w:r w:rsidRPr="00315BE3">
        <w:rPr>
          <w:rFonts w:hint="eastAsia"/>
          <w:noProof/>
        </w:rPr>
        <w:t>开通本公司</w:t>
      </w:r>
      <w:r>
        <w:rPr>
          <w:rFonts w:hint="eastAsia"/>
          <w:noProof/>
        </w:rPr>
        <w:t>上述</w:t>
      </w:r>
      <w:r w:rsidRPr="00074F53">
        <w:rPr>
          <w:rFonts w:hint="eastAsia"/>
          <w:noProof/>
        </w:rPr>
        <w:t>基金</w:t>
      </w:r>
      <w:r w:rsidRPr="00315BE3">
        <w:rPr>
          <w:rFonts w:hint="eastAsia"/>
          <w:noProof/>
        </w:rPr>
        <w:t>的申购、赎回等相关销售业务的事项予以公告。今后</w:t>
      </w:r>
      <w:r>
        <w:rPr>
          <w:rFonts w:hint="eastAsia"/>
          <w:noProof/>
        </w:rPr>
        <w:t>兴业银行</w:t>
      </w:r>
      <w:r w:rsidRPr="00315BE3">
        <w:rPr>
          <w:rFonts w:hint="eastAsia"/>
          <w:noProof/>
        </w:rPr>
        <w:t>若代理本公司旗下其他基金的销售及相关业</w:t>
      </w:r>
      <w:r>
        <w:rPr>
          <w:rFonts w:hint="eastAsia"/>
          <w:noProof/>
        </w:rPr>
        <w:t>务，届时将另行公告。</w:t>
      </w:r>
    </w:p>
    <w:p w:rsidR="008C326D" w:rsidRPr="00315BE3" w:rsidRDefault="008C326D" w:rsidP="008C326D">
      <w:pPr>
        <w:pStyle w:val="a3"/>
        <w:spacing w:line="360" w:lineRule="auto"/>
        <w:ind w:firstLineChars="200" w:firstLine="420"/>
        <w:rPr>
          <w:noProof/>
        </w:rPr>
      </w:pPr>
      <w:r>
        <w:rPr>
          <w:rFonts w:hint="eastAsia"/>
          <w:noProof/>
        </w:rPr>
        <w:t>2、本公告涉及本公司上述基金在兴业银行办理基金销售业务的其他未明事项，敬请遵循兴业银行的具体规定。</w:t>
      </w:r>
    </w:p>
    <w:p w:rsidR="008C326D" w:rsidRDefault="008C326D" w:rsidP="008C326D">
      <w:pPr>
        <w:pStyle w:val="a3"/>
        <w:spacing w:line="360" w:lineRule="auto"/>
        <w:ind w:firstLineChars="200" w:firstLine="420"/>
      </w:pPr>
      <w:r>
        <w:t>3、投资者办理基金交易等相关业务前，应仔细阅读</w:t>
      </w:r>
      <w:r w:rsidRPr="00890FE4">
        <w:rPr>
          <w:rFonts w:hint="eastAsia"/>
        </w:rPr>
        <w:t>本公司上述基金</w:t>
      </w:r>
      <w:r>
        <w:t>的基金合同、招募说明书及其更新、</w:t>
      </w:r>
      <w:r>
        <w:rPr>
          <w:rFonts w:hint="eastAsia"/>
        </w:rPr>
        <w:t>产品资料概要及其更新、</w:t>
      </w:r>
      <w:r>
        <w:t>风险提示及相关业务规则和操作指南等文件。</w:t>
      </w:r>
    </w:p>
    <w:p w:rsidR="008C326D" w:rsidRDefault="008C326D" w:rsidP="008C326D">
      <w:pPr>
        <w:pStyle w:val="a3"/>
        <w:spacing w:line="360" w:lineRule="auto"/>
        <w:ind w:firstLineChars="200" w:firstLine="420"/>
      </w:pPr>
      <w:r>
        <w:t>4、本公告的最终解释权归本公司所有。</w:t>
      </w:r>
      <w:r>
        <w:rPr>
          <w:rFonts w:hint="eastAsia"/>
        </w:rPr>
        <w:t xml:space="preserve"> </w:t>
      </w:r>
    </w:p>
    <w:p w:rsidR="008C326D" w:rsidRDefault="008C326D" w:rsidP="008C326D">
      <w:pPr>
        <w:pStyle w:val="a3"/>
        <w:spacing w:before="6"/>
        <w:rPr>
          <w:sz w:val="16"/>
        </w:rPr>
      </w:pPr>
    </w:p>
    <w:p w:rsidR="008C326D" w:rsidRDefault="008C326D" w:rsidP="008C326D">
      <w:pPr>
        <w:pStyle w:val="a3"/>
        <w:spacing w:line="360" w:lineRule="auto"/>
        <w:ind w:firstLineChars="200" w:firstLine="420"/>
      </w:pPr>
      <w:r w:rsidRPr="00315BE3">
        <w:t>风险提示：本公司承诺以诚实信用、勤勉尽责的原则管理和运用基金财产，但不保证基金一定盈利，也不保证最低收益。基金的过往业绩并不代表其将来表现，基金管理人管理的</w:t>
      </w:r>
      <w:r>
        <w:t>其他基金的业绩并不构成</w:t>
      </w:r>
      <w:r w:rsidR="00DA6339">
        <w:rPr>
          <w:rFonts w:hint="eastAsia"/>
        </w:rPr>
        <w:t>特定</w:t>
      </w:r>
      <w:r>
        <w:t>基金业绩表现的保证。</w:t>
      </w:r>
    </w:p>
    <w:p w:rsidR="008C326D" w:rsidRDefault="008C326D" w:rsidP="008C326D">
      <w:pPr>
        <w:pStyle w:val="a3"/>
        <w:spacing w:line="360" w:lineRule="auto"/>
        <w:ind w:firstLineChars="200" w:firstLine="420"/>
      </w:pPr>
      <w:r w:rsidRPr="00315BE3">
        <w:t>销售机构根据法规要求对投资者类别、风险承受能力和基金的风险等级进行划分，并提出适当性匹配意见。投资者在投资基金前应认真阅读《基金合同》</w:t>
      </w:r>
      <w:r>
        <w:rPr>
          <w:rFonts w:hint="eastAsia"/>
        </w:rPr>
        <w:t>、</w:t>
      </w:r>
      <w:r w:rsidRPr="00315BE3">
        <w:t>《招募说明书》</w:t>
      </w:r>
      <w:r>
        <w:rPr>
          <w:rFonts w:hint="eastAsia"/>
        </w:rPr>
        <w:t>、《产品资料概要》</w:t>
      </w:r>
      <w:r w:rsidRPr="00315BE3">
        <w:t>等基金法律文件，全面认识基金产品的风险收益特征，在了解产品情况及听取销售机构适当性意见的基础上，根据自身的风险承受能力、投资期限和投资目标，对基金投资</w:t>
      </w:r>
      <w:r w:rsidRPr="00315BE3">
        <w:rPr>
          <w:rFonts w:hint="eastAsia"/>
          <w:noProof/>
        </w:rPr>
        <w:t>作出</w:t>
      </w:r>
      <w:r w:rsidRPr="00315BE3">
        <w:t>独立决策，选</w:t>
      </w:r>
      <w:r>
        <w:t>择合适的基金产品。</w:t>
      </w:r>
    </w:p>
    <w:p w:rsidR="008C326D" w:rsidRPr="00692BA4" w:rsidRDefault="008C326D" w:rsidP="008C326D">
      <w:pPr>
        <w:pStyle w:val="a3"/>
        <w:spacing w:line="360" w:lineRule="auto"/>
        <w:ind w:firstLineChars="200" w:firstLine="420"/>
      </w:pPr>
      <w:r>
        <w:t>特此公告。</w:t>
      </w:r>
    </w:p>
    <w:p w:rsidR="008C326D" w:rsidRDefault="008C326D" w:rsidP="008C326D">
      <w:pPr>
        <w:pStyle w:val="a3"/>
        <w:jc w:val="right"/>
        <w:rPr>
          <w:sz w:val="20"/>
        </w:rPr>
      </w:pPr>
    </w:p>
    <w:p w:rsidR="008C326D" w:rsidRDefault="008C326D" w:rsidP="008C326D">
      <w:pPr>
        <w:pStyle w:val="a3"/>
        <w:spacing w:before="58"/>
        <w:ind w:right="217"/>
        <w:jc w:val="right"/>
      </w:pPr>
      <w:r>
        <w:rPr>
          <w:rFonts w:hint="eastAsia"/>
        </w:rPr>
        <w:t>国联安基金管理有限公司</w:t>
      </w:r>
    </w:p>
    <w:p w:rsidR="008C326D" w:rsidRDefault="008C326D" w:rsidP="008C326D">
      <w:pPr>
        <w:pStyle w:val="a3"/>
        <w:spacing w:before="58"/>
        <w:ind w:right="217"/>
        <w:jc w:val="right"/>
      </w:pPr>
      <w:r>
        <w:rPr>
          <w:rFonts w:hint="eastAsia"/>
        </w:rPr>
        <w:t>二〇二三年七月</w:t>
      </w:r>
      <w:r w:rsidR="004B6C58">
        <w:rPr>
          <w:rFonts w:hint="eastAsia"/>
        </w:rPr>
        <w:t>七</w:t>
      </w:r>
      <w:r>
        <w:rPr>
          <w:rFonts w:hint="eastAsia"/>
        </w:rPr>
        <w:t>日</w:t>
      </w:r>
    </w:p>
    <w:p w:rsidR="00F74384" w:rsidRDefault="00F74384" w:rsidP="008C326D">
      <w:pPr>
        <w:pStyle w:val="a3"/>
        <w:spacing w:line="417" w:lineRule="auto"/>
        <w:ind w:left="120" w:right="214" w:firstLine="420"/>
        <w:jc w:val="both"/>
      </w:pPr>
    </w:p>
    <w:sectPr w:rsidR="00F74384" w:rsidSect="00787FBB">
      <w:pgSz w:w="11910" w:h="16840"/>
      <w:pgMar w:top="1480" w:right="1580" w:bottom="851" w:left="16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5C16" w:rsidRDefault="00315C16" w:rsidP="00DF05DD">
      <w:r>
        <w:separator/>
      </w:r>
    </w:p>
  </w:endnote>
  <w:endnote w:type="continuationSeparator" w:id="0">
    <w:p w:rsidR="00315C16" w:rsidRDefault="00315C16" w:rsidP="00DF05DD">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5C16" w:rsidRDefault="00315C16" w:rsidP="00DF05DD">
      <w:r>
        <w:separator/>
      </w:r>
    </w:p>
  </w:footnote>
  <w:footnote w:type="continuationSeparator" w:id="0">
    <w:p w:rsidR="00315C16" w:rsidRDefault="00315C16" w:rsidP="00DF05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BB3992"/>
    <w:multiLevelType w:val="multilevel"/>
    <w:tmpl w:val="58BB3992"/>
    <w:lvl w:ilvl="0">
      <w:start w:val="9"/>
      <w:numFmt w:val="decimal"/>
      <w:lvlText w:val="%1、"/>
      <w:lvlJc w:val="left"/>
      <w:pPr>
        <w:ind w:left="900" w:hanging="360"/>
      </w:pPr>
      <w:rPr>
        <w:rFonts w:ascii="Arial" w:eastAsia="Arial" w:hint="default"/>
      </w:r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
  <w:rsids>
    <w:rsidRoot w:val="00D232AB"/>
    <w:rsid w:val="F37DE0AE"/>
    <w:rsid w:val="00015D2A"/>
    <w:rsid w:val="0002445B"/>
    <w:rsid w:val="0003466B"/>
    <w:rsid w:val="00046690"/>
    <w:rsid w:val="00062326"/>
    <w:rsid w:val="000718DD"/>
    <w:rsid w:val="00071E7F"/>
    <w:rsid w:val="00072AD7"/>
    <w:rsid w:val="00073CBD"/>
    <w:rsid w:val="0007419B"/>
    <w:rsid w:val="00074F53"/>
    <w:rsid w:val="000A0F78"/>
    <w:rsid w:val="000B0BFA"/>
    <w:rsid w:val="000C159F"/>
    <w:rsid w:val="000C1958"/>
    <w:rsid w:val="000C3DA3"/>
    <w:rsid w:val="00106C24"/>
    <w:rsid w:val="00107817"/>
    <w:rsid w:val="001136C3"/>
    <w:rsid w:val="00113D6D"/>
    <w:rsid w:val="001179BF"/>
    <w:rsid w:val="0015218D"/>
    <w:rsid w:val="0016399F"/>
    <w:rsid w:val="001731D5"/>
    <w:rsid w:val="00180598"/>
    <w:rsid w:val="00187A85"/>
    <w:rsid w:val="00197556"/>
    <w:rsid w:val="00197D44"/>
    <w:rsid w:val="001A2F25"/>
    <w:rsid w:val="001A4EFE"/>
    <w:rsid w:val="001A5678"/>
    <w:rsid w:val="001C42B5"/>
    <w:rsid w:val="001C712B"/>
    <w:rsid w:val="001C7D85"/>
    <w:rsid w:val="001D0623"/>
    <w:rsid w:val="001D1C40"/>
    <w:rsid w:val="001D2EC1"/>
    <w:rsid w:val="001D506F"/>
    <w:rsid w:val="001F0946"/>
    <w:rsid w:val="00221F06"/>
    <w:rsid w:val="002251BA"/>
    <w:rsid w:val="00230FC8"/>
    <w:rsid w:val="0023113E"/>
    <w:rsid w:val="002549F9"/>
    <w:rsid w:val="00254F6C"/>
    <w:rsid w:val="00282362"/>
    <w:rsid w:val="002833DC"/>
    <w:rsid w:val="002860E8"/>
    <w:rsid w:val="002C4B0A"/>
    <w:rsid w:val="002D21A1"/>
    <w:rsid w:val="002D2489"/>
    <w:rsid w:val="003066BA"/>
    <w:rsid w:val="00313B81"/>
    <w:rsid w:val="00314D44"/>
    <w:rsid w:val="00315BE3"/>
    <w:rsid w:val="00315C16"/>
    <w:rsid w:val="00320152"/>
    <w:rsid w:val="00324CB5"/>
    <w:rsid w:val="00327E45"/>
    <w:rsid w:val="003341CD"/>
    <w:rsid w:val="003357CD"/>
    <w:rsid w:val="00351476"/>
    <w:rsid w:val="0036031F"/>
    <w:rsid w:val="00377222"/>
    <w:rsid w:val="003773EE"/>
    <w:rsid w:val="00380B3D"/>
    <w:rsid w:val="00385DA6"/>
    <w:rsid w:val="00391E19"/>
    <w:rsid w:val="003A007F"/>
    <w:rsid w:val="003A3AFC"/>
    <w:rsid w:val="003C36C3"/>
    <w:rsid w:val="003E6BD2"/>
    <w:rsid w:val="003F7A90"/>
    <w:rsid w:val="00401E6E"/>
    <w:rsid w:val="00401E72"/>
    <w:rsid w:val="0041035D"/>
    <w:rsid w:val="00410744"/>
    <w:rsid w:val="00415D40"/>
    <w:rsid w:val="004358CF"/>
    <w:rsid w:val="00447F6C"/>
    <w:rsid w:val="0046482F"/>
    <w:rsid w:val="004662B9"/>
    <w:rsid w:val="0046773E"/>
    <w:rsid w:val="00471F78"/>
    <w:rsid w:val="00473BAB"/>
    <w:rsid w:val="00491F52"/>
    <w:rsid w:val="004A0665"/>
    <w:rsid w:val="004B6A52"/>
    <w:rsid w:val="004B6C58"/>
    <w:rsid w:val="004C241C"/>
    <w:rsid w:val="004D09AC"/>
    <w:rsid w:val="004D26A2"/>
    <w:rsid w:val="004D3BFB"/>
    <w:rsid w:val="004D706A"/>
    <w:rsid w:val="00507A7F"/>
    <w:rsid w:val="005442BB"/>
    <w:rsid w:val="00566C18"/>
    <w:rsid w:val="00593B8B"/>
    <w:rsid w:val="00597A1D"/>
    <w:rsid w:val="005A2804"/>
    <w:rsid w:val="005C15F2"/>
    <w:rsid w:val="005C417C"/>
    <w:rsid w:val="005D0FA3"/>
    <w:rsid w:val="005D10C6"/>
    <w:rsid w:val="005D5C30"/>
    <w:rsid w:val="005E24EB"/>
    <w:rsid w:val="005E28EF"/>
    <w:rsid w:val="005F4FC7"/>
    <w:rsid w:val="00625DC7"/>
    <w:rsid w:val="0065281A"/>
    <w:rsid w:val="00655B05"/>
    <w:rsid w:val="00661ABE"/>
    <w:rsid w:val="006716CE"/>
    <w:rsid w:val="00685A47"/>
    <w:rsid w:val="00687C9B"/>
    <w:rsid w:val="00691FEE"/>
    <w:rsid w:val="00692BA4"/>
    <w:rsid w:val="006A7A5B"/>
    <w:rsid w:val="006B585F"/>
    <w:rsid w:val="006C2104"/>
    <w:rsid w:val="006D432D"/>
    <w:rsid w:val="006D5D18"/>
    <w:rsid w:val="006E17A7"/>
    <w:rsid w:val="007019F8"/>
    <w:rsid w:val="007136E3"/>
    <w:rsid w:val="007166DF"/>
    <w:rsid w:val="00720566"/>
    <w:rsid w:val="007259E9"/>
    <w:rsid w:val="0073303C"/>
    <w:rsid w:val="00760743"/>
    <w:rsid w:val="00762CCB"/>
    <w:rsid w:val="007641B9"/>
    <w:rsid w:val="0077620D"/>
    <w:rsid w:val="007762BB"/>
    <w:rsid w:val="00781E70"/>
    <w:rsid w:val="00787FBB"/>
    <w:rsid w:val="007A6550"/>
    <w:rsid w:val="007B335D"/>
    <w:rsid w:val="007D544B"/>
    <w:rsid w:val="007D5C4A"/>
    <w:rsid w:val="007E215B"/>
    <w:rsid w:val="007E2ED9"/>
    <w:rsid w:val="007E49CF"/>
    <w:rsid w:val="008051B1"/>
    <w:rsid w:val="008105AA"/>
    <w:rsid w:val="00814DC0"/>
    <w:rsid w:val="00816809"/>
    <w:rsid w:val="00821986"/>
    <w:rsid w:val="00831FBD"/>
    <w:rsid w:val="0084036B"/>
    <w:rsid w:val="0084391F"/>
    <w:rsid w:val="00846D1A"/>
    <w:rsid w:val="0085133F"/>
    <w:rsid w:val="00863F9A"/>
    <w:rsid w:val="0087067B"/>
    <w:rsid w:val="00877A1E"/>
    <w:rsid w:val="00877DFE"/>
    <w:rsid w:val="00882421"/>
    <w:rsid w:val="008837FE"/>
    <w:rsid w:val="00890FE4"/>
    <w:rsid w:val="00891794"/>
    <w:rsid w:val="00891C1D"/>
    <w:rsid w:val="00891D2F"/>
    <w:rsid w:val="0089389F"/>
    <w:rsid w:val="008A014B"/>
    <w:rsid w:val="008A21D3"/>
    <w:rsid w:val="008A2F4B"/>
    <w:rsid w:val="008B241C"/>
    <w:rsid w:val="008B4529"/>
    <w:rsid w:val="008C326D"/>
    <w:rsid w:val="008C6CFC"/>
    <w:rsid w:val="008D4205"/>
    <w:rsid w:val="008D6494"/>
    <w:rsid w:val="008F348A"/>
    <w:rsid w:val="009002EA"/>
    <w:rsid w:val="00904B04"/>
    <w:rsid w:val="00907557"/>
    <w:rsid w:val="009117D6"/>
    <w:rsid w:val="00931233"/>
    <w:rsid w:val="0093426D"/>
    <w:rsid w:val="009462B4"/>
    <w:rsid w:val="00962110"/>
    <w:rsid w:val="00971918"/>
    <w:rsid w:val="00974FAC"/>
    <w:rsid w:val="00984515"/>
    <w:rsid w:val="009851CA"/>
    <w:rsid w:val="009A317E"/>
    <w:rsid w:val="009B6B68"/>
    <w:rsid w:val="009C01A5"/>
    <w:rsid w:val="009C3380"/>
    <w:rsid w:val="009D1DF1"/>
    <w:rsid w:val="009E2435"/>
    <w:rsid w:val="009E517D"/>
    <w:rsid w:val="00A07D6F"/>
    <w:rsid w:val="00A216FB"/>
    <w:rsid w:val="00A2224C"/>
    <w:rsid w:val="00A248A8"/>
    <w:rsid w:val="00A30D7F"/>
    <w:rsid w:val="00A3314B"/>
    <w:rsid w:val="00A51E86"/>
    <w:rsid w:val="00A72A85"/>
    <w:rsid w:val="00A74A73"/>
    <w:rsid w:val="00A8128A"/>
    <w:rsid w:val="00A92C48"/>
    <w:rsid w:val="00AB4395"/>
    <w:rsid w:val="00AC3462"/>
    <w:rsid w:val="00AC59EB"/>
    <w:rsid w:val="00AC6A91"/>
    <w:rsid w:val="00AE1837"/>
    <w:rsid w:val="00B13DAE"/>
    <w:rsid w:val="00B269A2"/>
    <w:rsid w:val="00B5442E"/>
    <w:rsid w:val="00B7445C"/>
    <w:rsid w:val="00B765FF"/>
    <w:rsid w:val="00B82A03"/>
    <w:rsid w:val="00B917B7"/>
    <w:rsid w:val="00BA15B5"/>
    <w:rsid w:val="00BA3B66"/>
    <w:rsid w:val="00BA49B5"/>
    <w:rsid w:val="00BA5CE0"/>
    <w:rsid w:val="00BA71C2"/>
    <w:rsid w:val="00BB37E5"/>
    <w:rsid w:val="00BE14AC"/>
    <w:rsid w:val="00C01FC1"/>
    <w:rsid w:val="00C0528A"/>
    <w:rsid w:val="00C05F0C"/>
    <w:rsid w:val="00C1108A"/>
    <w:rsid w:val="00C2356C"/>
    <w:rsid w:val="00C35533"/>
    <w:rsid w:val="00C5381C"/>
    <w:rsid w:val="00C76736"/>
    <w:rsid w:val="00C840F5"/>
    <w:rsid w:val="00C931B6"/>
    <w:rsid w:val="00C943E6"/>
    <w:rsid w:val="00C9658E"/>
    <w:rsid w:val="00CA3DA3"/>
    <w:rsid w:val="00CC35E2"/>
    <w:rsid w:val="00CD36BA"/>
    <w:rsid w:val="00CD5153"/>
    <w:rsid w:val="00CD7671"/>
    <w:rsid w:val="00CE31A2"/>
    <w:rsid w:val="00CE369A"/>
    <w:rsid w:val="00CE3AE0"/>
    <w:rsid w:val="00CE5210"/>
    <w:rsid w:val="00CF570F"/>
    <w:rsid w:val="00D02A3D"/>
    <w:rsid w:val="00D037F6"/>
    <w:rsid w:val="00D11A8C"/>
    <w:rsid w:val="00D20443"/>
    <w:rsid w:val="00D20897"/>
    <w:rsid w:val="00D232AB"/>
    <w:rsid w:val="00D240F2"/>
    <w:rsid w:val="00D25DDD"/>
    <w:rsid w:val="00D34E5C"/>
    <w:rsid w:val="00D424D3"/>
    <w:rsid w:val="00D445F1"/>
    <w:rsid w:val="00D50C68"/>
    <w:rsid w:val="00D52D62"/>
    <w:rsid w:val="00D6039E"/>
    <w:rsid w:val="00D77BF0"/>
    <w:rsid w:val="00D858CC"/>
    <w:rsid w:val="00D86B48"/>
    <w:rsid w:val="00D96CF6"/>
    <w:rsid w:val="00D96F83"/>
    <w:rsid w:val="00D97B48"/>
    <w:rsid w:val="00DA6339"/>
    <w:rsid w:val="00DB4D6F"/>
    <w:rsid w:val="00DE3878"/>
    <w:rsid w:val="00DF0543"/>
    <w:rsid w:val="00DF05DD"/>
    <w:rsid w:val="00DF1197"/>
    <w:rsid w:val="00DF475B"/>
    <w:rsid w:val="00DF7C36"/>
    <w:rsid w:val="00E2030C"/>
    <w:rsid w:val="00E31A72"/>
    <w:rsid w:val="00E33353"/>
    <w:rsid w:val="00E360F3"/>
    <w:rsid w:val="00E52A9A"/>
    <w:rsid w:val="00E57A65"/>
    <w:rsid w:val="00E71A4F"/>
    <w:rsid w:val="00E86B48"/>
    <w:rsid w:val="00EA1E98"/>
    <w:rsid w:val="00EB4D2F"/>
    <w:rsid w:val="00EC1743"/>
    <w:rsid w:val="00F0358F"/>
    <w:rsid w:val="00F12709"/>
    <w:rsid w:val="00F12D44"/>
    <w:rsid w:val="00F25FE7"/>
    <w:rsid w:val="00F331CF"/>
    <w:rsid w:val="00F42847"/>
    <w:rsid w:val="00F4467C"/>
    <w:rsid w:val="00F44C30"/>
    <w:rsid w:val="00F47BDA"/>
    <w:rsid w:val="00F54897"/>
    <w:rsid w:val="00F63608"/>
    <w:rsid w:val="00F63C93"/>
    <w:rsid w:val="00F65B4A"/>
    <w:rsid w:val="00F6613D"/>
    <w:rsid w:val="00F74384"/>
    <w:rsid w:val="00F81A65"/>
    <w:rsid w:val="00F923BE"/>
    <w:rsid w:val="00FA0B04"/>
    <w:rsid w:val="00FA74A2"/>
    <w:rsid w:val="00FB6C25"/>
    <w:rsid w:val="00FC4801"/>
    <w:rsid w:val="00FD6CD5"/>
    <w:rsid w:val="00FE3F38"/>
    <w:rsid w:val="00FE74E7"/>
    <w:rsid w:val="00FF59CA"/>
    <w:rsid w:val="00FF6428"/>
    <w:rsid w:val="093440C5"/>
    <w:rsid w:val="0E5C76F7"/>
    <w:rsid w:val="19507670"/>
    <w:rsid w:val="30081E28"/>
    <w:rsid w:val="30FD327D"/>
    <w:rsid w:val="3ADB050E"/>
    <w:rsid w:val="3B5D5643"/>
    <w:rsid w:val="3C166168"/>
    <w:rsid w:val="3F13252E"/>
    <w:rsid w:val="479D0E7F"/>
    <w:rsid w:val="47CC4558"/>
    <w:rsid w:val="52FC1C27"/>
    <w:rsid w:val="579324F8"/>
    <w:rsid w:val="63A033C5"/>
    <w:rsid w:val="666F5D3C"/>
    <w:rsid w:val="69975C10"/>
    <w:rsid w:val="6C144425"/>
    <w:rsid w:val="727B477B"/>
    <w:rsid w:val="74EE5FD5"/>
    <w:rsid w:val="74F40402"/>
    <w:rsid w:val="77BDF567"/>
    <w:rsid w:val="79BE0CFF"/>
    <w:rsid w:val="7C0B3A7B"/>
    <w:rsid w:val="7C8E6D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iPriority="1"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semiHidden="0" w:uiPriority="1"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62326"/>
    <w:pPr>
      <w:widowControl w:val="0"/>
      <w:autoSpaceDE w:val="0"/>
      <w:autoSpaceDN w:val="0"/>
    </w:pPr>
    <w:rPr>
      <w:rFonts w:ascii="宋体" w:hAnsi="宋体" w:cs="宋体"/>
      <w:sz w:val="22"/>
      <w:szCs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062326"/>
    <w:rPr>
      <w:sz w:val="21"/>
      <w:szCs w:val="21"/>
    </w:rPr>
  </w:style>
  <w:style w:type="paragraph" w:styleId="a4">
    <w:name w:val="Balloon Text"/>
    <w:basedOn w:val="a"/>
    <w:link w:val="Char0"/>
    <w:semiHidden/>
    <w:unhideWhenUsed/>
    <w:qFormat/>
    <w:rsid w:val="00062326"/>
    <w:rPr>
      <w:sz w:val="18"/>
      <w:szCs w:val="18"/>
    </w:rPr>
  </w:style>
  <w:style w:type="paragraph" w:styleId="a5">
    <w:name w:val="footer"/>
    <w:basedOn w:val="a"/>
    <w:link w:val="Char1"/>
    <w:qFormat/>
    <w:rsid w:val="00062326"/>
    <w:pPr>
      <w:tabs>
        <w:tab w:val="center" w:pos="4153"/>
        <w:tab w:val="right" w:pos="8306"/>
      </w:tabs>
      <w:snapToGrid w:val="0"/>
    </w:pPr>
    <w:rPr>
      <w:sz w:val="18"/>
      <w:szCs w:val="18"/>
    </w:rPr>
  </w:style>
  <w:style w:type="paragraph" w:styleId="a6">
    <w:name w:val="header"/>
    <w:basedOn w:val="a"/>
    <w:link w:val="Char2"/>
    <w:qFormat/>
    <w:rsid w:val="00062326"/>
    <w:pPr>
      <w:pBdr>
        <w:bottom w:val="single" w:sz="6" w:space="1" w:color="auto"/>
      </w:pBdr>
      <w:tabs>
        <w:tab w:val="center" w:pos="4153"/>
        <w:tab w:val="right" w:pos="8306"/>
      </w:tabs>
      <w:snapToGrid w:val="0"/>
      <w:jc w:val="center"/>
    </w:pPr>
    <w:rPr>
      <w:sz w:val="18"/>
      <w:szCs w:val="18"/>
    </w:rPr>
  </w:style>
  <w:style w:type="table" w:customStyle="1" w:styleId="TableNormal1">
    <w:name w:val="Table Normal1"/>
    <w:uiPriority w:val="2"/>
    <w:unhideWhenUsed/>
    <w:qFormat/>
    <w:rsid w:val="00062326"/>
    <w:tblPr>
      <w:tblCellMar>
        <w:top w:w="0" w:type="dxa"/>
        <w:left w:w="0" w:type="dxa"/>
        <w:bottom w:w="0" w:type="dxa"/>
        <w:right w:w="0" w:type="dxa"/>
      </w:tblCellMar>
    </w:tblPr>
  </w:style>
  <w:style w:type="paragraph" w:customStyle="1" w:styleId="1">
    <w:name w:val="列出段落1"/>
    <w:basedOn w:val="a"/>
    <w:uiPriority w:val="1"/>
    <w:qFormat/>
    <w:rsid w:val="00062326"/>
    <w:pPr>
      <w:ind w:left="120" w:right="217"/>
    </w:pPr>
  </w:style>
  <w:style w:type="paragraph" w:customStyle="1" w:styleId="TableParagraph">
    <w:name w:val="Table Paragraph"/>
    <w:basedOn w:val="a"/>
    <w:uiPriority w:val="1"/>
    <w:qFormat/>
    <w:rsid w:val="00062326"/>
  </w:style>
  <w:style w:type="character" w:customStyle="1" w:styleId="Char2">
    <w:name w:val="页眉 Char"/>
    <w:basedOn w:val="a0"/>
    <w:link w:val="a6"/>
    <w:qFormat/>
    <w:rsid w:val="00062326"/>
    <w:rPr>
      <w:rFonts w:ascii="宋体" w:hAnsi="宋体" w:cs="宋体"/>
      <w:sz w:val="18"/>
      <w:szCs w:val="18"/>
      <w:lang w:val="zh-CN" w:bidi="zh-CN"/>
    </w:rPr>
  </w:style>
  <w:style w:type="character" w:customStyle="1" w:styleId="Char1">
    <w:name w:val="页脚 Char"/>
    <w:basedOn w:val="a0"/>
    <w:link w:val="a5"/>
    <w:qFormat/>
    <w:rsid w:val="00062326"/>
    <w:rPr>
      <w:rFonts w:ascii="宋体" w:hAnsi="宋体" w:cs="宋体"/>
      <w:sz w:val="18"/>
      <w:szCs w:val="18"/>
      <w:lang w:val="zh-CN" w:bidi="zh-CN"/>
    </w:rPr>
  </w:style>
  <w:style w:type="character" w:customStyle="1" w:styleId="Char0">
    <w:name w:val="批注框文本 Char"/>
    <w:basedOn w:val="a0"/>
    <w:link w:val="a4"/>
    <w:semiHidden/>
    <w:rsid w:val="00062326"/>
    <w:rPr>
      <w:rFonts w:ascii="宋体" w:hAnsi="宋体" w:cs="宋体"/>
      <w:sz w:val="18"/>
      <w:szCs w:val="18"/>
      <w:lang w:val="zh-CN" w:bidi="zh-CN"/>
    </w:rPr>
  </w:style>
  <w:style w:type="character" w:styleId="a7">
    <w:name w:val="annotation reference"/>
    <w:basedOn w:val="a0"/>
    <w:semiHidden/>
    <w:unhideWhenUsed/>
    <w:rsid w:val="00C2356C"/>
    <w:rPr>
      <w:sz w:val="21"/>
      <w:szCs w:val="21"/>
    </w:rPr>
  </w:style>
  <w:style w:type="paragraph" w:styleId="a8">
    <w:name w:val="annotation text"/>
    <w:basedOn w:val="a"/>
    <w:link w:val="Char3"/>
    <w:semiHidden/>
    <w:unhideWhenUsed/>
    <w:rsid w:val="00C2356C"/>
  </w:style>
  <w:style w:type="character" w:customStyle="1" w:styleId="Char3">
    <w:name w:val="批注文字 Char"/>
    <w:basedOn w:val="a0"/>
    <w:link w:val="a8"/>
    <w:semiHidden/>
    <w:rsid w:val="00C2356C"/>
    <w:rPr>
      <w:rFonts w:ascii="宋体" w:hAnsi="宋体" w:cs="宋体"/>
      <w:sz w:val="22"/>
      <w:szCs w:val="22"/>
      <w:lang w:val="zh-CN" w:bidi="zh-CN"/>
    </w:rPr>
  </w:style>
  <w:style w:type="paragraph" w:styleId="a9">
    <w:name w:val="annotation subject"/>
    <w:basedOn w:val="a8"/>
    <w:next w:val="a8"/>
    <w:link w:val="Char4"/>
    <w:semiHidden/>
    <w:unhideWhenUsed/>
    <w:rsid w:val="00C2356C"/>
    <w:rPr>
      <w:b/>
      <w:bCs/>
    </w:rPr>
  </w:style>
  <w:style w:type="character" w:customStyle="1" w:styleId="Char4">
    <w:name w:val="批注主题 Char"/>
    <w:basedOn w:val="Char3"/>
    <w:link w:val="a9"/>
    <w:semiHidden/>
    <w:rsid w:val="00C2356C"/>
    <w:rPr>
      <w:rFonts w:ascii="宋体" w:hAnsi="宋体" w:cs="宋体"/>
      <w:b/>
      <w:bCs/>
      <w:sz w:val="22"/>
      <w:szCs w:val="22"/>
      <w:lang w:val="zh-CN" w:bidi="zh-CN"/>
    </w:rPr>
  </w:style>
  <w:style w:type="paragraph" w:styleId="aa">
    <w:name w:val="Revision"/>
    <w:hidden/>
    <w:uiPriority w:val="99"/>
    <w:semiHidden/>
    <w:rsid w:val="005C15F2"/>
    <w:rPr>
      <w:rFonts w:ascii="宋体" w:hAnsi="宋体" w:cs="宋体"/>
      <w:sz w:val="22"/>
      <w:szCs w:val="22"/>
      <w:lang w:val="zh-CN" w:bidi="zh-CN"/>
    </w:rPr>
  </w:style>
  <w:style w:type="character" w:customStyle="1" w:styleId="Char">
    <w:name w:val="正文文本 Char"/>
    <w:basedOn w:val="a0"/>
    <w:link w:val="a3"/>
    <w:uiPriority w:val="1"/>
    <w:rsid w:val="008C326D"/>
    <w:rPr>
      <w:rFonts w:ascii="宋体" w:hAnsi="宋体" w:cs="宋体"/>
      <w:sz w:val="21"/>
      <w:szCs w:val="21"/>
      <w:lang w:val="zh-CN" w:bidi="zh-CN"/>
    </w:rPr>
  </w:style>
</w:styles>
</file>

<file path=word/webSettings.xml><?xml version="1.0" encoding="utf-8"?>
<w:webSettings xmlns:r="http://schemas.openxmlformats.org/officeDocument/2006/relationships" xmlns:w="http://schemas.openxmlformats.org/wordprocessingml/2006/main">
  <w:divs>
    <w:div w:id="7437970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cpicfund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B829F5-99C0-4977-8F51-5B47013B0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252</Words>
  <Characters>1442</Characters>
  <Application>Microsoft Office Word</Application>
  <DocSecurity>4</DocSecurity>
  <Lines>12</Lines>
  <Paragraphs>3</Paragraphs>
  <ScaleCrop>false</ScaleCrop>
  <Company>Lenovo</Company>
  <LinksUpToDate>false</LinksUpToDate>
  <CharactersWithSpaces>1691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&lt;4D6963726F736F667420576F7264202D203230313931313135B9FAC1AAB0B2BBF9BDF0B9DCC0EDD3D0CFDEB9ABCBBEB9D8D3DAC6ECCFC2B2BFB7D6BBF9BDF0D4F6BCD3D6D0D0C5BDA8CDB6D6A4C8AFB9C9B7DDD3D0CFDEB9ABCBBECEAAB4FACFFABBFAB9B9B5C4B9ABB8E62E646F63&gt;</dc:title>
  <dc:creator>peter.wu</dc:creator>
  <cp:lastModifiedBy>ZHONGM</cp:lastModifiedBy>
  <cp:revision>2</cp:revision>
  <dcterms:created xsi:type="dcterms:W3CDTF">2023-07-06T16:00:00Z</dcterms:created>
  <dcterms:modified xsi:type="dcterms:W3CDTF">2023-07-06T16:00:00Z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2019-11-15T00:00:00Z</vt:filetime>
  </property>
  <property fmtid="{D5CDD505-2E9C-101B-9397-08002B2CF9AE}" pid="3" name="Creator">
    <vt:lpwstr>PScript5.dll Version 5.2.2</vt:lpwstr>
  </property>
  <property fmtid="{D5CDD505-2E9C-101B-9397-08002B2CF9AE}" pid="4" name="LastSaved">
    <vt:filetime>2019-11-22T00:00:00Z</vt:filetime>
  </property>
  <property fmtid="{D5CDD505-2E9C-101B-9397-08002B2CF9AE}" pid="5" name="KSOProductBuildVer">
    <vt:lpwstr>2052-11.8.2.8621</vt:lpwstr>
  </property>
</Properties>
</file>