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C04AC0" w:rsidRDefault="00935288" w:rsidP="00DA1037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C04AC0">
        <w:rPr>
          <w:rFonts w:asciiTheme="minorEastAsia" w:eastAsiaTheme="minorEastAsia" w:hAnsiTheme="minorEastAsia" w:hint="eastAsia"/>
          <w:b/>
          <w:sz w:val="30"/>
          <w:szCs w:val="30"/>
        </w:rPr>
        <w:t>易方达</w:t>
      </w:r>
      <w:r w:rsidR="001D4FE9" w:rsidRPr="00C04AC0">
        <w:rPr>
          <w:rFonts w:asciiTheme="minorEastAsia" w:eastAsiaTheme="minorEastAsia" w:hAnsiTheme="minorEastAsia" w:hint="eastAsia"/>
          <w:b/>
          <w:sz w:val="30"/>
          <w:szCs w:val="30"/>
        </w:rPr>
        <w:t>投资级信用债债券型</w:t>
      </w:r>
      <w:r w:rsidR="00C046E8" w:rsidRPr="00C04AC0">
        <w:rPr>
          <w:rFonts w:asciiTheme="minorEastAsia" w:eastAsiaTheme="minorEastAsia" w:hAnsiTheme="minorEastAsia" w:hint="eastAsia"/>
          <w:b/>
          <w:sz w:val="30"/>
          <w:szCs w:val="30"/>
        </w:rPr>
        <w:t>证券投资基金</w:t>
      </w:r>
      <w:r w:rsidR="000717D5" w:rsidRPr="00C04AC0">
        <w:rPr>
          <w:rFonts w:asciiTheme="minorEastAsia" w:eastAsiaTheme="minorEastAsia" w:hAnsiTheme="minorEastAsia" w:hint="eastAsia"/>
          <w:b/>
          <w:sz w:val="30"/>
          <w:szCs w:val="30"/>
        </w:rPr>
        <w:t>恢复</w:t>
      </w:r>
      <w:r w:rsidRPr="00C04AC0">
        <w:rPr>
          <w:rFonts w:asciiTheme="minorEastAsia" w:eastAsiaTheme="minorEastAsia" w:hAnsiTheme="minorEastAsia" w:hint="eastAsia"/>
          <w:b/>
          <w:sz w:val="30"/>
          <w:szCs w:val="30"/>
        </w:rPr>
        <w:t>机构客户</w:t>
      </w:r>
      <w:r w:rsidR="00366FB3" w:rsidRPr="00C04AC0">
        <w:rPr>
          <w:rFonts w:asciiTheme="minorEastAsia" w:eastAsiaTheme="minorEastAsia" w:hAnsiTheme="minorEastAsia" w:hint="eastAsia"/>
          <w:b/>
          <w:sz w:val="30"/>
          <w:szCs w:val="30"/>
        </w:rPr>
        <w:t>大额申购及大额</w:t>
      </w:r>
      <w:r w:rsidRPr="00C04AC0">
        <w:rPr>
          <w:rFonts w:asciiTheme="minorEastAsia" w:eastAsiaTheme="minorEastAsia" w:hAnsiTheme="minorEastAsia" w:hint="eastAsia"/>
          <w:b/>
          <w:sz w:val="30"/>
          <w:szCs w:val="30"/>
        </w:rPr>
        <w:t>转换转入业务的公告</w:t>
      </w:r>
    </w:p>
    <w:p w:rsidR="00D327FA" w:rsidRPr="00C04AC0" w:rsidRDefault="00935288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04AC0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</w:t>
      </w:r>
      <w:bookmarkStart w:id="0" w:name="_GoBack"/>
      <w:bookmarkEnd w:id="0"/>
      <w:r w:rsidRPr="00C04AC0">
        <w:rPr>
          <w:rFonts w:asciiTheme="minorEastAsia" w:eastAsiaTheme="minorEastAsia" w:hAnsiTheme="minorEastAsia"/>
          <w:b/>
          <w:color w:val="000000"/>
          <w:sz w:val="24"/>
          <w:szCs w:val="24"/>
        </w:rPr>
        <w:t>日期：</w:t>
      </w:r>
      <w:r w:rsidR="00C046E8" w:rsidRPr="00C04AC0">
        <w:rPr>
          <w:rFonts w:asciiTheme="minorEastAsia" w:eastAsiaTheme="minorEastAsia" w:hAnsiTheme="minorEastAsia"/>
          <w:b/>
          <w:color w:val="000000"/>
          <w:sz w:val="24"/>
          <w:szCs w:val="24"/>
        </w:rPr>
        <w:t>202</w:t>
      </w:r>
      <w:r w:rsidR="00E67666" w:rsidRPr="00C04AC0">
        <w:rPr>
          <w:rFonts w:asciiTheme="minorEastAsia" w:eastAsiaTheme="minorEastAsia" w:hAnsiTheme="minorEastAsia"/>
          <w:b/>
          <w:color w:val="000000"/>
          <w:sz w:val="24"/>
          <w:szCs w:val="24"/>
        </w:rPr>
        <w:t>3</w:t>
      </w:r>
      <w:r w:rsidRPr="00C04AC0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 w:rsidR="00A740F6" w:rsidRPr="00C04AC0">
        <w:rPr>
          <w:rFonts w:asciiTheme="minorEastAsia" w:eastAsiaTheme="minorEastAsia" w:hAnsiTheme="minorEastAsia"/>
          <w:b/>
          <w:color w:val="000000"/>
          <w:sz w:val="24"/>
          <w:szCs w:val="24"/>
        </w:rPr>
        <w:t>7</w:t>
      </w:r>
      <w:r w:rsidRPr="00C04AC0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 w:rsidR="00A740F6" w:rsidRPr="00C04AC0">
        <w:rPr>
          <w:rFonts w:asciiTheme="minorEastAsia" w:eastAsiaTheme="minorEastAsia" w:hAnsiTheme="minorEastAsia"/>
          <w:b/>
          <w:color w:val="000000"/>
          <w:sz w:val="24"/>
          <w:szCs w:val="24"/>
        </w:rPr>
        <w:t>6</w:t>
      </w:r>
      <w:r w:rsidRPr="00C04AC0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0F7509" w:rsidRPr="00C04AC0" w:rsidRDefault="000F7509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D327FA" w:rsidRPr="00C04AC0" w:rsidRDefault="00935288" w:rsidP="000F7509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bookmarkStart w:id="1" w:name="_Toc275961405"/>
      <w:r w:rsidRPr="00C04AC0">
        <w:rPr>
          <w:rFonts w:asciiTheme="minorEastAsia" w:eastAsiaTheme="minorEastAsia" w:hAnsiTheme="minorEastAsia"/>
          <w:bCs w:val="0"/>
          <w:sz w:val="24"/>
          <w:szCs w:val="24"/>
        </w:rPr>
        <w:t>1</w:t>
      </w:r>
      <w:r w:rsidRPr="00C04AC0">
        <w:rPr>
          <w:rFonts w:asciiTheme="minorEastAsia" w:eastAsiaTheme="minorEastAsia" w:hAnsiTheme="minorEastAsia" w:hint="eastAsia"/>
          <w:bCs w:val="0"/>
          <w:sz w:val="24"/>
          <w:szCs w:val="24"/>
        </w:rPr>
        <w:t>.</w:t>
      </w:r>
      <w:r w:rsidRPr="00C04AC0">
        <w:rPr>
          <w:rFonts w:asciiTheme="minorEastAsia" w:eastAsiaTheme="minorEastAsia" w:hAnsiTheme="minorEastAsia"/>
          <w:bCs w:val="0"/>
          <w:sz w:val="24"/>
          <w:szCs w:val="24"/>
        </w:rPr>
        <w:t>公告基本信息</w:t>
      </w:r>
      <w:bookmarkEnd w:id="1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268"/>
        <w:gridCol w:w="2268"/>
        <w:gridCol w:w="2328"/>
      </w:tblGrid>
      <w:tr w:rsidR="00F261D4" w:rsidTr="00763886">
        <w:trPr>
          <w:jc w:val="center"/>
        </w:trPr>
        <w:tc>
          <w:tcPr>
            <w:tcW w:w="2244" w:type="dxa"/>
          </w:tcPr>
          <w:p w:rsidR="00FA1E5C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3"/>
          </w:tcPr>
          <w:p w:rsidR="00FA1E5C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易方达</w:t>
            </w:r>
            <w:r w:rsidR="00551213"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投资级信用债债券型</w:t>
            </w:r>
            <w:r w:rsidR="00C046E8"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证券投资基金</w:t>
            </w:r>
          </w:p>
        </w:tc>
      </w:tr>
      <w:tr w:rsidR="00F261D4" w:rsidTr="00B34509">
        <w:trPr>
          <w:jc w:val="center"/>
        </w:trPr>
        <w:tc>
          <w:tcPr>
            <w:tcW w:w="2244" w:type="dxa"/>
          </w:tcPr>
          <w:p w:rsidR="00FA1E5C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3"/>
          </w:tcPr>
          <w:p w:rsidR="00FA1E5C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易方达</w:t>
            </w: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投资级信用债债券</w:t>
            </w:r>
          </w:p>
        </w:tc>
      </w:tr>
      <w:tr w:rsidR="00F261D4" w:rsidTr="0021790E">
        <w:trPr>
          <w:jc w:val="center"/>
        </w:trPr>
        <w:tc>
          <w:tcPr>
            <w:tcW w:w="2244" w:type="dxa"/>
            <w:vAlign w:val="center"/>
          </w:tcPr>
          <w:p w:rsidR="00FA1E5C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3"/>
            <w:vAlign w:val="center"/>
          </w:tcPr>
          <w:p w:rsidR="00FA1E5C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000205</w:t>
            </w:r>
          </w:p>
        </w:tc>
      </w:tr>
      <w:tr w:rsidR="00F261D4" w:rsidTr="007F38CD">
        <w:trPr>
          <w:jc w:val="center"/>
        </w:trPr>
        <w:tc>
          <w:tcPr>
            <w:tcW w:w="2244" w:type="dxa"/>
          </w:tcPr>
          <w:p w:rsidR="00FA1E5C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3"/>
          </w:tcPr>
          <w:p w:rsidR="00FA1E5C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易方达基金管理有限公司</w:t>
            </w:r>
          </w:p>
        </w:tc>
      </w:tr>
      <w:tr w:rsidR="00F261D4" w:rsidTr="00F63BCA">
        <w:trPr>
          <w:jc w:val="center"/>
        </w:trPr>
        <w:tc>
          <w:tcPr>
            <w:tcW w:w="2244" w:type="dxa"/>
          </w:tcPr>
          <w:p w:rsidR="00FA1E5C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3"/>
          </w:tcPr>
          <w:p w:rsidR="00FA1E5C" w:rsidRPr="00C04AC0" w:rsidRDefault="00935288" w:rsidP="00955F0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《</w:t>
            </w:r>
            <w:r w:rsidR="00551213" w:rsidRPr="00C04AC0">
              <w:rPr>
                <w:rFonts w:asciiTheme="minorEastAsia" w:eastAsiaTheme="minorEastAsia" w:hAnsiTheme="minorEastAsia"/>
                <w:sz w:val="24"/>
                <w:szCs w:val="24"/>
              </w:rPr>
              <w:t>易方达</w:t>
            </w:r>
            <w:r w:rsidR="00551213"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投资级信用债债券型证券投资基金</w:t>
            </w:r>
            <w:r w:rsidR="002E3FAF" w:rsidRPr="00C04AC0">
              <w:rPr>
                <w:rFonts w:asciiTheme="minorEastAsia" w:eastAsiaTheme="minorEastAsia" w:hAnsiTheme="minorEastAsia"/>
                <w:sz w:val="24"/>
                <w:szCs w:val="24"/>
              </w:rPr>
              <w:t>基金合同》</w:t>
            </w: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《</w:t>
            </w:r>
            <w:r w:rsidR="00551213" w:rsidRPr="00C04AC0">
              <w:rPr>
                <w:rFonts w:asciiTheme="minorEastAsia" w:eastAsiaTheme="minorEastAsia" w:hAnsiTheme="minorEastAsia"/>
                <w:sz w:val="24"/>
                <w:szCs w:val="24"/>
              </w:rPr>
              <w:t>易方达</w:t>
            </w:r>
            <w:r w:rsidR="00551213"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投资级信用债债券型证券投资基金更新的</w:t>
            </w: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招募说明书》</w:t>
            </w:r>
          </w:p>
        </w:tc>
      </w:tr>
      <w:tr w:rsidR="00F261D4" w:rsidTr="00FA1E5C">
        <w:trPr>
          <w:jc w:val="center"/>
        </w:trPr>
        <w:tc>
          <w:tcPr>
            <w:tcW w:w="2244" w:type="dxa"/>
            <w:vMerge w:val="restart"/>
            <w:vAlign w:val="center"/>
          </w:tcPr>
          <w:p w:rsidR="000717D5" w:rsidRPr="00C04AC0" w:rsidRDefault="00935288" w:rsidP="000717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2268" w:type="dxa"/>
          </w:tcPr>
          <w:p w:rsidR="000717D5" w:rsidRPr="00C04AC0" w:rsidRDefault="00935288" w:rsidP="000717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恢复大额申购日</w:t>
            </w:r>
          </w:p>
        </w:tc>
        <w:tc>
          <w:tcPr>
            <w:tcW w:w="4596" w:type="dxa"/>
            <w:gridSpan w:val="2"/>
            <w:vAlign w:val="center"/>
          </w:tcPr>
          <w:p w:rsidR="000717D5" w:rsidRPr="00C04AC0" w:rsidRDefault="00935288" w:rsidP="00F33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 w:rsidR="00E67666" w:rsidRPr="00C04AC0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A740F6" w:rsidRPr="00C04AC0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A740F6" w:rsidRPr="00C04AC0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F261D4" w:rsidTr="00FA1E5C">
        <w:trPr>
          <w:jc w:val="center"/>
        </w:trPr>
        <w:tc>
          <w:tcPr>
            <w:tcW w:w="2244" w:type="dxa"/>
            <w:vMerge/>
          </w:tcPr>
          <w:p w:rsidR="00F3359E" w:rsidRPr="00C04AC0" w:rsidRDefault="00F3359E" w:rsidP="00F33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59E" w:rsidRPr="00C04AC0" w:rsidRDefault="00935288" w:rsidP="00F33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596" w:type="dxa"/>
            <w:gridSpan w:val="2"/>
            <w:vAlign w:val="center"/>
          </w:tcPr>
          <w:p w:rsidR="00F3359E" w:rsidRPr="00C04AC0" w:rsidRDefault="00935288" w:rsidP="00F335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A740F6" w:rsidRPr="00C04AC0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A740F6" w:rsidRPr="00C04AC0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F261D4" w:rsidTr="00FA1E5C">
        <w:trPr>
          <w:jc w:val="center"/>
        </w:trPr>
        <w:tc>
          <w:tcPr>
            <w:tcW w:w="2244" w:type="dxa"/>
            <w:vMerge/>
          </w:tcPr>
          <w:p w:rsidR="000717D5" w:rsidRPr="00C04AC0" w:rsidRDefault="000717D5" w:rsidP="000717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17D5" w:rsidRPr="00C04AC0" w:rsidRDefault="00935288" w:rsidP="000717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恢复大额申购、大额转换转入的原因说明</w:t>
            </w:r>
          </w:p>
        </w:tc>
        <w:tc>
          <w:tcPr>
            <w:tcW w:w="4596" w:type="dxa"/>
            <w:gridSpan w:val="2"/>
          </w:tcPr>
          <w:p w:rsidR="000717D5" w:rsidRPr="00C04AC0" w:rsidRDefault="00935288" w:rsidP="000717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为了满足投资者的需求</w:t>
            </w:r>
          </w:p>
        </w:tc>
      </w:tr>
      <w:tr w:rsidR="00F261D4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D33E60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下属分级基金的基金简称</w:t>
            </w:r>
          </w:p>
        </w:tc>
        <w:tc>
          <w:tcPr>
            <w:tcW w:w="2268" w:type="dxa"/>
            <w:vAlign w:val="center"/>
          </w:tcPr>
          <w:p w:rsidR="00D33E60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易方达</w:t>
            </w: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投资级信用债债券</w:t>
            </w:r>
            <w:r w:rsidR="00C046E8"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2328" w:type="dxa"/>
            <w:vAlign w:val="center"/>
          </w:tcPr>
          <w:p w:rsidR="00D33E60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易方达</w:t>
            </w: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投资级信用债债券</w:t>
            </w:r>
            <w:r w:rsidR="00C046E8" w:rsidRPr="00C04AC0">
              <w:rPr>
                <w:rFonts w:asciiTheme="minorEastAsia" w:eastAsiaTheme="minorEastAsia" w:hAnsiTheme="minorEastAsia"/>
                <w:sz w:val="24"/>
                <w:szCs w:val="24"/>
              </w:rPr>
              <w:t>C</w:t>
            </w:r>
          </w:p>
        </w:tc>
      </w:tr>
      <w:tr w:rsidR="00F261D4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D33E60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下属分级基金的交易代码</w:t>
            </w:r>
          </w:p>
        </w:tc>
        <w:tc>
          <w:tcPr>
            <w:tcW w:w="2268" w:type="dxa"/>
            <w:vAlign w:val="center"/>
          </w:tcPr>
          <w:p w:rsidR="00D33E60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000205</w:t>
            </w:r>
          </w:p>
        </w:tc>
        <w:tc>
          <w:tcPr>
            <w:tcW w:w="2328" w:type="dxa"/>
            <w:vAlign w:val="center"/>
          </w:tcPr>
          <w:p w:rsidR="00D33E60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000206</w:t>
            </w:r>
          </w:p>
        </w:tc>
      </w:tr>
      <w:tr w:rsidR="00F261D4" w:rsidTr="00FA1E5C">
        <w:trPr>
          <w:jc w:val="center"/>
        </w:trPr>
        <w:tc>
          <w:tcPr>
            <w:tcW w:w="4512" w:type="dxa"/>
            <w:gridSpan w:val="2"/>
          </w:tcPr>
          <w:p w:rsidR="00BA6967" w:rsidRPr="00C04AC0" w:rsidRDefault="00935288" w:rsidP="00A5373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 w:hint="eastAsia"/>
                <w:sz w:val="24"/>
                <w:szCs w:val="24"/>
              </w:rPr>
              <w:t>该分级基金是否恢复大额申购、大额转换转入</w:t>
            </w:r>
          </w:p>
        </w:tc>
        <w:tc>
          <w:tcPr>
            <w:tcW w:w="2268" w:type="dxa"/>
            <w:vAlign w:val="center"/>
          </w:tcPr>
          <w:p w:rsidR="00BA6967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328" w:type="dxa"/>
            <w:vAlign w:val="center"/>
          </w:tcPr>
          <w:p w:rsidR="00BA6967" w:rsidRPr="00C04AC0" w:rsidRDefault="00935288" w:rsidP="00FA1E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4AC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327FA" w:rsidRPr="00C04AC0" w:rsidRDefault="00935288" w:rsidP="00366FB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04AC0">
        <w:rPr>
          <w:rFonts w:asciiTheme="minorEastAsia" w:eastAsiaTheme="minorEastAsia" w:hAnsiTheme="minorEastAsia"/>
          <w:color w:val="000000"/>
          <w:sz w:val="24"/>
          <w:szCs w:val="24"/>
        </w:rPr>
        <w:t>注：</w:t>
      </w:r>
      <w:r w:rsidR="00366FB3" w:rsidRPr="00C04AC0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  <w:r w:rsidR="00366FB3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根据法律法规和基金合同的相关规定，易方达基金管理有限公司（以下简称</w:t>
      </w:r>
      <w:r w:rsidR="00366FB3" w:rsidRPr="00C04AC0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="00366FB3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本公司</w:t>
      </w:r>
      <w:r w:rsidR="00366FB3" w:rsidRPr="00C04AC0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="00366FB3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）决定自</w:t>
      </w:r>
      <w:r w:rsidR="00FB6CD0" w:rsidRPr="00C04AC0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E67666" w:rsidRPr="00C04AC0">
        <w:rPr>
          <w:rFonts w:asciiTheme="minorEastAsia" w:eastAsiaTheme="minorEastAsia" w:hAnsiTheme="minorEastAsia"/>
          <w:sz w:val="24"/>
          <w:szCs w:val="24"/>
        </w:rPr>
        <w:t>3</w:t>
      </w:r>
      <w:r w:rsidR="00FB6CD0" w:rsidRPr="00C04AC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740F6" w:rsidRPr="00C04AC0">
        <w:rPr>
          <w:rFonts w:asciiTheme="minorEastAsia" w:eastAsiaTheme="minorEastAsia" w:hAnsiTheme="minorEastAsia"/>
          <w:sz w:val="24"/>
          <w:szCs w:val="24"/>
        </w:rPr>
        <w:t>7</w:t>
      </w:r>
      <w:r w:rsidR="008C6BB1" w:rsidRPr="00C04AC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740F6" w:rsidRPr="00C04AC0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8C6BB1" w:rsidRPr="00C04AC0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366FB3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起</w:t>
      </w:r>
      <w:r w:rsidR="000717D5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366FB3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易方达投资级信用债债券型证券投资基金（以下简称</w:t>
      </w:r>
      <w:r w:rsidR="00366FB3" w:rsidRPr="00C04AC0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="00366FB3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 w:rsidR="00366FB3" w:rsidRPr="00C04AC0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="00366FB3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 w:rsidR="000717D5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取消</w:t>
      </w:r>
      <w:r w:rsidR="00366FB3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</w:t>
      </w:r>
      <w:r w:rsidR="000717D5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单日单个基金账户在全部销售机构累计申购（含定期定额投资及转换转入）本基金A类基金份额或C</w:t>
      </w:r>
      <w:r w:rsidR="00214FA3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类基金份额的金额不</w:t>
      </w:r>
      <w:r w:rsidR="000717D5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超过250万元</w:t>
      </w:r>
      <w:r w:rsidR="0021674E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</w:t>
      </w:r>
      <w:r w:rsidR="000717D5" w:rsidRPr="00C04AC0">
        <w:rPr>
          <w:rFonts w:asciiTheme="minorEastAsia" w:eastAsiaTheme="minorEastAsia" w:hAnsiTheme="minorEastAsia" w:hint="eastAsia"/>
          <w:color w:val="000000"/>
          <w:sz w:val="24"/>
          <w:szCs w:val="24"/>
        </w:rPr>
        <w:t>的限制，恢复办理大额申购、大额转换转入业务。</w:t>
      </w:r>
    </w:p>
    <w:p w:rsidR="000F7509" w:rsidRPr="00C04AC0" w:rsidRDefault="000F7509" w:rsidP="00D327FA">
      <w:pPr>
        <w:spacing w:line="560" w:lineRule="exact"/>
        <w:rPr>
          <w:rFonts w:asciiTheme="minorEastAsia" w:eastAsiaTheme="minorEastAsia" w:hAnsiTheme="minorEastAsia"/>
          <w:sz w:val="21"/>
          <w:szCs w:val="21"/>
        </w:rPr>
      </w:pPr>
    </w:p>
    <w:p w:rsidR="00D327FA" w:rsidRPr="00C04AC0" w:rsidRDefault="00935288" w:rsidP="000F7509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bookmarkStart w:id="2" w:name="_Toc275961406"/>
      <w:r w:rsidRPr="00C04AC0">
        <w:rPr>
          <w:rFonts w:asciiTheme="minorEastAsia" w:eastAsiaTheme="minorEastAsia" w:hAnsiTheme="minorEastAsia"/>
          <w:bCs w:val="0"/>
          <w:sz w:val="24"/>
          <w:szCs w:val="24"/>
        </w:rPr>
        <w:t>2</w:t>
      </w:r>
      <w:r w:rsidR="000F7509" w:rsidRPr="00C04AC0">
        <w:rPr>
          <w:rFonts w:asciiTheme="minorEastAsia" w:eastAsiaTheme="minorEastAsia" w:hAnsiTheme="minorEastAsia" w:hint="eastAsia"/>
          <w:bCs w:val="0"/>
          <w:sz w:val="24"/>
          <w:szCs w:val="24"/>
        </w:rPr>
        <w:t>.</w:t>
      </w:r>
      <w:r w:rsidRPr="00C04AC0">
        <w:rPr>
          <w:rFonts w:asciiTheme="minorEastAsia" w:eastAsiaTheme="minorEastAsia" w:hAnsiTheme="minorEastAsia"/>
          <w:bCs w:val="0"/>
          <w:sz w:val="24"/>
          <w:szCs w:val="24"/>
        </w:rPr>
        <w:t>其他需要提示的事项</w:t>
      </w:r>
      <w:bookmarkEnd w:id="2"/>
    </w:p>
    <w:p w:rsidR="00385C33" w:rsidRPr="00C04AC0" w:rsidRDefault="0093528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04AC0">
        <w:rPr>
          <w:rFonts w:asciiTheme="minorEastAsia" w:eastAsiaTheme="minorEastAsia" w:hAnsiTheme="minorEastAsia"/>
          <w:color w:val="000000"/>
          <w:sz w:val="24"/>
          <w:szCs w:val="24"/>
        </w:rPr>
        <w:t>如有疑问，请拨打本公司客户服务热线</w:t>
      </w:r>
      <w:r w:rsidRPr="00C04AC0">
        <w:rPr>
          <w:rFonts w:asciiTheme="minorEastAsia" w:eastAsiaTheme="minorEastAsia" w:hAnsiTheme="minorEastAsia"/>
          <w:color w:val="000000"/>
          <w:sz w:val="24"/>
          <w:szCs w:val="24"/>
        </w:rPr>
        <w:t>400 881 8088</w:t>
      </w:r>
      <w:r w:rsidRPr="00C04AC0">
        <w:rPr>
          <w:rFonts w:asciiTheme="minorEastAsia" w:eastAsiaTheme="minorEastAsia" w:hAnsiTheme="minorEastAsia"/>
          <w:color w:val="000000"/>
          <w:sz w:val="24"/>
          <w:szCs w:val="24"/>
        </w:rPr>
        <w:t>，或登陆本公司网站</w:t>
      </w:r>
      <w:r w:rsidRPr="00C04AC0">
        <w:rPr>
          <w:rFonts w:asciiTheme="minorEastAsia" w:eastAsiaTheme="minorEastAsia" w:hAnsiTheme="minorEastAsia"/>
          <w:color w:val="000000"/>
          <w:sz w:val="24"/>
          <w:szCs w:val="24"/>
        </w:rPr>
        <w:t>www.efunds.com.cn</w:t>
      </w:r>
      <w:r w:rsidRPr="00C04AC0">
        <w:rPr>
          <w:rFonts w:asciiTheme="minorEastAsia" w:eastAsiaTheme="minorEastAsia" w:hAnsiTheme="minorEastAsia"/>
          <w:color w:val="000000"/>
          <w:sz w:val="24"/>
          <w:szCs w:val="24"/>
        </w:rPr>
        <w:t>获取相关信息。</w:t>
      </w:r>
    </w:p>
    <w:p w:rsidR="00385C33" w:rsidRPr="00C04AC0" w:rsidRDefault="0093528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04AC0"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385C33" w:rsidRPr="00C04AC0" w:rsidRDefault="0093528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04AC0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</w:t>
      </w:r>
      <w:r w:rsidRPr="00C04AC0"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</w:t>
      </w:r>
    </w:p>
    <w:p w:rsidR="00364C2A" w:rsidRPr="00C04AC0" w:rsidRDefault="00935288" w:rsidP="000717D5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C04AC0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</w:t>
      </w:r>
      <w:r w:rsidR="00A53731" w:rsidRPr="00C04AC0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</w:t>
      </w:r>
      <w:r w:rsidR="00FB6CD0" w:rsidRPr="00C04AC0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E67666" w:rsidRPr="00C04AC0">
        <w:rPr>
          <w:rFonts w:asciiTheme="minorEastAsia" w:eastAsiaTheme="minorEastAsia" w:hAnsiTheme="minorEastAsia"/>
          <w:sz w:val="24"/>
          <w:szCs w:val="24"/>
        </w:rPr>
        <w:t>3</w:t>
      </w:r>
      <w:r w:rsidR="00FB6CD0" w:rsidRPr="00C04AC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740F6" w:rsidRPr="00C04AC0">
        <w:rPr>
          <w:rFonts w:asciiTheme="minorEastAsia" w:eastAsiaTheme="minorEastAsia" w:hAnsiTheme="minorEastAsia"/>
          <w:sz w:val="24"/>
          <w:szCs w:val="24"/>
        </w:rPr>
        <w:t>7</w:t>
      </w:r>
      <w:r w:rsidR="00FB6CD0" w:rsidRPr="00C04AC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740F6" w:rsidRPr="00C04AC0">
        <w:rPr>
          <w:rFonts w:asciiTheme="minorEastAsia" w:eastAsiaTheme="minorEastAsia" w:hAnsiTheme="minorEastAsia"/>
          <w:sz w:val="24"/>
          <w:szCs w:val="24"/>
        </w:rPr>
        <w:t>6</w:t>
      </w:r>
      <w:r w:rsidR="00FB6CD0" w:rsidRPr="00C04AC0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364C2A" w:rsidRPr="00C04AC0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20378"/>
    <w:rsid w:val="00041353"/>
    <w:rsid w:val="000717D5"/>
    <w:rsid w:val="000912A5"/>
    <w:rsid w:val="000B00CF"/>
    <w:rsid w:val="000E4CBF"/>
    <w:rsid w:val="000F2A7E"/>
    <w:rsid w:val="000F7509"/>
    <w:rsid w:val="00104B9E"/>
    <w:rsid w:val="001169BB"/>
    <w:rsid w:val="00141C7E"/>
    <w:rsid w:val="00180DA3"/>
    <w:rsid w:val="001B4F9F"/>
    <w:rsid w:val="001D4FE9"/>
    <w:rsid w:val="001F5627"/>
    <w:rsid w:val="00214F83"/>
    <w:rsid w:val="00214FA3"/>
    <w:rsid w:val="0021674E"/>
    <w:rsid w:val="00245724"/>
    <w:rsid w:val="00283EED"/>
    <w:rsid w:val="002935EF"/>
    <w:rsid w:val="00297148"/>
    <w:rsid w:val="002C49A6"/>
    <w:rsid w:val="002C7131"/>
    <w:rsid w:val="002E3FAF"/>
    <w:rsid w:val="002F7241"/>
    <w:rsid w:val="00327DA7"/>
    <w:rsid w:val="0033513C"/>
    <w:rsid w:val="00364C2A"/>
    <w:rsid w:val="00366FB3"/>
    <w:rsid w:val="0036784E"/>
    <w:rsid w:val="00385C33"/>
    <w:rsid w:val="00386FBC"/>
    <w:rsid w:val="003A1499"/>
    <w:rsid w:val="003F6E7D"/>
    <w:rsid w:val="004435DF"/>
    <w:rsid w:val="0046584C"/>
    <w:rsid w:val="004966BA"/>
    <w:rsid w:val="004A1EE7"/>
    <w:rsid w:val="004D6346"/>
    <w:rsid w:val="004F0521"/>
    <w:rsid w:val="004F51E8"/>
    <w:rsid w:val="00510615"/>
    <w:rsid w:val="00551213"/>
    <w:rsid w:val="00564298"/>
    <w:rsid w:val="0056519C"/>
    <w:rsid w:val="00577ED3"/>
    <w:rsid w:val="005B490D"/>
    <w:rsid w:val="005B7F1C"/>
    <w:rsid w:val="005D09DC"/>
    <w:rsid w:val="00646522"/>
    <w:rsid w:val="006F2D5D"/>
    <w:rsid w:val="00770DB7"/>
    <w:rsid w:val="00791A72"/>
    <w:rsid w:val="007B1D31"/>
    <w:rsid w:val="00827D4A"/>
    <w:rsid w:val="0083445C"/>
    <w:rsid w:val="00841AFE"/>
    <w:rsid w:val="00844AD4"/>
    <w:rsid w:val="008472DB"/>
    <w:rsid w:val="00864C8C"/>
    <w:rsid w:val="00864EB7"/>
    <w:rsid w:val="00890AF5"/>
    <w:rsid w:val="00897711"/>
    <w:rsid w:val="008A403A"/>
    <w:rsid w:val="008C6BB1"/>
    <w:rsid w:val="008D3261"/>
    <w:rsid w:val="008F225D"/>
    <w:rsid w:val="00934D7A"/>
    <w:rsid w:val="00935288"/>
    <w:rsid w:val="00945440"/>
    <w:rsid w:val="00955F07"/>
    <w:rsid w:val="00956B0F"/>
    <w:rsid w:val="00983C0A"/>
    <w:rsid w:val="00987D89"/>
    <w:rsid w:val="009C2DFD"/>
    <w:rsid w:val="009C5858"/>
    <w:rsid w:val="009E7EBB"/>
    <w:rsid w:val="00A516C4"/>
    <w:rsid w:val="00A53731"/>
    <w:rsid w:val="00A740F6"/>
    <w:rsid w:val="00B101F7"/>
    <w:rsid w:val="00B5053A"/>
    <w:rsid w:val="00B9427C"/>
    <w:rsid w:val="00BA6967"/>
    <w:rsid w:val="00BD601B"/>
    <w:rsid w:val="00BD6D93"/>
    <w:rsid w:val="00C046E8"/>
    <w:rsid w:val="00C04AC0"/>
    <w:rsid w:val="00CC083C"/>
    <w:rsid w:val="00CD377A"/>
    <w:rsid w:val="00D114B7"/>
    <w:rsid w:val="00D327FA"/>
    <w:rsid w:val="00D33E60"/>
    <w:rsid w:val="00DA1037"/>
    <w:rsid w:val="00DA68C9"/>
    <w:rsid w:val="00DB4D5E"/>
    <w:rsid w:val="00DD7C4B"/>
    <w:rsid w:val="00DF03B2"/>
    <w:rsid w:val="00E40311"/>
    <w:rsid w:val="00E67666"/>
    <w:rsid w:val="00E72255"/>
    <w:rsid w:val="00EC3867"/>
    <w:rsid w:val="00EE1823"/>
    <w:rsid w:val="00F261D4"/>
    <w:rsid w:val="00F3359E"/>
    <w:rsid w:val="00F5252D"/>
    <w:rsid w:val="00F56CEF"/>
    <w:rsid w:val="00F57FA4"/>
    <w:rsid w:val="00F64447"/>
    <w:rsid w:val="00F84505"/>
    <w:rsid w:val="00F95610"/>
    <w:rsid w:val="00F95A28"/>
    <w:rsid w:val="00FA1E5C"/>
    <w:rsid w:val="00FB6CD0"/>
    <w:rsid w:val="00FD7428"/>
    <w:rsid w:val="00FE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4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2023-07-05T16:02:00Z</dcterms:created>
  <dcterms:modified xsi:type="dcterms:W3CDTF">2023-07-05T16:02:00Z</dcterms:modified>
</cp:coreProperties>
</file>