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E8215B" w:rsidRDefault="00DB2529">
      <w:pPr>
        <w:jc w:val="center"/>
        <w:rPr>
          <w:rFonts w:ascii="Times New Roman" w:hAnsi="Times New Roman" w:cs="Times New Roman"/>
          <w:b/>
          <w:color w:val="000000" w:themeColor="text1"/>
          <w:sz w:val="36"/>
          <w:szCs w:val="36"/>
        </w:rPr>
      </w:pPr>
      <w:bookmarkStart w:id="0" w:name="_GoBack"/>
      <w:bookmarkEnd w:id="0"/>
      <w:r w:rsidRPr="00E8215B">
        <w:rPr>
          <w:rFonts w:ascii="Times New Roman" w:hAnsi="Times New Roman" w:cs="Times New Roman" w:hint="eastAsia"/>
          <w:b/>
          <w:color w:val="000000" w:themeColor="text1"/>
          <w:sz w:val="36"/>
          <w:szCs w:val="36"/>
        </w:rPr>
        <w:t>泓德基金管理有限公司</w:t>
      </w:r>
    </w:p>
    <w:p w:rsidR="00247F19" w:rsidRPr="00E8215B" w:rsidRDefault="00DB2529">
      <w:pPr>
        <w:jc w:val="center"/>
        <w:rPr>
          <w:rFonts w:ascii="Times New Roman" w:hAnsi="Times New Roman" w:cs="Times New Roman"/>
          <w:b/>
          <w:color w:val="000000" w:themeColor="text1"/>
          <w:sz w:val="36"/>
          <w:szCs w:val="36"/>
        </w:rPr>
      </w:pPr>
      <w:r w:rsidRPr="00E8215B">
        <w:rPr>
          <w:rFonts w:ascii="Times New Roman" w:hAnsi="Times New Roman" w:cs="Times New Roman" w:hint="eastAsia"/>
          <w:b/>
          <w:color w:val="000000" w:themeColor="text1"/>
          <w:sz w:val="36"/>
          <w:szCs w:val="36"/>
        </w:rPr>
        <w:t>关于</w:t>
      </w:r>
      <w:r w:rsidR="00C375B7">
        <w:rPr>
          <w:rFonts w:ascii="Times New Roman" w:hAnsi="Times New Roman" w:cs="Times New Roman" w:hint="eastAsia"/>
          <w:b/>
          <w:color w:val="000000" w:themeColor="text1"/>
          <w:sz w:val="36"/>
          <w:szCs w:val="36"/>
        </w:rPr>
        <w:t>旗下</w:t>
      </w:r>
      <w:r w:rsidR="00C375B7">
        <w:rPr>
          <w:rFonts w:ascii="Times New Roman" w:hAnsi="Times New Roman" w:cs="Times New Roman"/>
          <w:b/>
          <w:color w:val="000000" w:themeColor="text1"/>
          <w:sz w:val="36"/>
          <w:szCs w:val="36"/>
        </w:rPr>
        <w:t>部分基金</w:t>
      </w:r>
      <w:r w:rsidRPr="00E8215B">
        <w:rPr>
          <w:rFonts w:ascii="Times New Roman" w:hAnsi="Times New Roman" w:cs="Times New Roman" w:hint="eastAsia"/>
          <w:b/>
          <w:color w:val="000000" w:themeColor="text1"/>
          <w:sz w:val="36"/>
          <w:szCs w:val="36"/>
        </w:rPr>
        <w:t>增加</w:t>
      </w:r>
      <w:r w:rsidR="000A58E3" w:rsidRPr="000A58E3">
        <w:rPr>
          <w:rFonts w:ascii="Times New Roman" w:hAnsi="Times New Roman" w:cs="Times New Roman" w:hint="eastAsia"/>
          <w:b/>
          <w:color w:val="000000" w:themeColor="text1"/>
          <w:sz w:val="36"/>
          <w:szCs w:val="36"/>
        </w:rPr>
        <w:t>渤海证券股份有限公司</w:t>
      </w:r>
      <w:r w:rsidRPr="00E8215B">
        <w:rPr>
          <w:rFonts w:ascii="Times New Roman" w:hAnsi="Times New Roman" w:cs="Times New Roman" w:hint="eastAsia"/>
          <w:b/>
          <w:color w:val="000000" w:themeColor="text1"/>
          <w:sz w:val="36"/>
          <w:szCs w:val="36"/>
        </w:rPr>
        <w:t>为销售机构的公告</w:t>
      </w:r>
    </w:p>
    <w:p w:rsidR="005A47D7" w:rsidRPr="00805BE7" w:rsidRDefault="003F4268" w:rsidP="003F4268">
      <w:pPr>
        <w:spacing w:line="360" w:lineRule="auto"/>
        <w:rPr>
          <w:rFonts w:ascii="Times New Roman" w:hAnsi="Times New Roman" w:cs="Times New Roman"/>
          <w:b/>
          <w:color w:val="000000" w:themeColor="text1"/>
          <w:sz w:val="36"/>
          <w:szCs w:val="36"/>
        </w:rPr>
      </w:pPr>
      <w:r>
        <w:rPr>
          <w:rFonts w:ascii="Times New Roman" w:hAnsi="Times New Roman" w:cs="Times New Roman" w:hint="eastAsia"/>
          <w:b/>
          <w:color w:val="000000" w:themeColor="text1"/>
          <w:sz w:val="36"/>
          <w:szCs w:val="36"/>
        </w:rPr>
        <w:t xml:space="preserve">   </w:t>
      </w:r>
    </w:p>
    <w:p w:rsidR="00EE7D8A" w:rsidRPr="00006BC1" w:rsidRDefault="00DB2529" w:rsidP="00006BC1">
      <w:pPr>
        <w:spacing w:line="360" w:lineRule="auto"/>
        <w:ind w:firstLineChars="200" w:firstLine="480"/>
        <w:rPr>
          <w:rFonts w:ascii="Times New Roman" w:hAnsi="Times New Roman" w:cs="Times New Roman"/>
        </w:rPr>
      </w:pPr>
      <w:r>
        <w:rPr>
          <w:rFonts w:ascii="Times New Roman" w:eastAsia="宋体" w:hAnsi="Times New Roman" w:cs="Times New Roman"/>
          <w:color w:val="000000"/>
          <w:kern w:val="0"/>
          <w:sz w:val="24"/>
          <w:szCs w:val="24"/>
        </w:rPr>
        <w:t>根据泓德基金管理有限公司（以下简称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本公司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）与</w:t>
      </w:r>
      <w:r w:rsidR="000A58E3" w:rsidRPr="000A58E3">
        <w:rPr>
          <w:rFonts w:ascii="Times New Roman" w:eastAsia="宋体" w:hAnsi="Times New Roman" w:cs="Times New Roman" w:hint="eastAsia"/>
          <w:color w:val="000000"/>
          <w:kern w:val="0"/>
          <w:sz w:val="24"/>
          <w:szCs w:val="24"/>
        </w:rPr>
        <w:t>渤海证券股份有限公司</w:t>
      </w:r>
      <w:r>
        <w:rPr>
          <w:rFonts w:ascii="Times New Roman" w:eastAsia="宋体" w:hAnsi="Times New Roman" w:cs="Times New Roman"/>
          <w:color w:val="000000"/>
          <w:kern w:val="0"/>
          <w:sz w:val="24"/>
          <w:szCs w:val="24"/>
        </w:rPr>
        <w:t>（以下简称</w:t>
      </w:r>
      <w:r>
        <w:rPr>
          <w:rFonts w:ascii="Times New Roman" w:eastAsia="宋体" w:hAnsi="Times New Roman" w:cs="Times New Roman"/>
          <w:color w:val="000000"/>
          <w:kern w:val="0"/>
          <w:sz w:val="24"/>
          <w:szCs w:val="24"/>
        </w:rPr>
        <w:t>“</w:t>
      </w:r>
      <w:r w:rsidR="000A58E3" w:rsidRPr="000A58E3">
        <w:rPr>
          <w:rFonts w:ascii="Times New Roman" w:eastAsia="宋体" w:hAnsi="Times New Roman" w:cs="Times New Roman" w:hint="eastAsia"/>
          <w:color w:val="000000"/>
          <w:kern w:val="0"/>
          <w:sz w:val="24"/>
          <w:szCs w:val="24"/>
        </w:rPr>
        <w:t>渤海证券</w:t>
      </w:r>
      <w:r w:rsidR="00970706">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）签署的基金销售服务协议，</w:t>
      </w:r>
      <w:r w:rsidR="000A58E3" w:rsidRPr="000A58E3">
        <w:rPr>
          <w:rFonts w:ascii="Times New Roman" w:eastAsia="宋体" w:hAnsi="Times New Roman" w:cs="Times New Roman" w:hint="eastAsia"/>
          <w:color w:val="000000"/>
          <w:kern w:val="0"/>
          <w:sz w:val="24"/>
          <w:szCs w:val="24"/>
        </w:rPr>
        <w:t>渤海证券</w:t>
      </w:r>
      <w:r w:rsidR="00DE734A">
        <w:rPr>
          <w:rFonts w:ascii="Times New Roman" w:eastAsia="宋体" w:hAnsi="Times New Roman" w:cs="Times New Roman" w:hint="eastAsia"/>
          <w:color w:val="000000"/>
          <w:kern w:val="0"/>
          <w:sz w:val="24"/>
          <w:szCs w:val="24"/>
        </w:rPr>
        <w:t>将</w:t>
      </w:r>
      <w:r w:rsidR="00DE734A">
        <w:rPr>
          <w:rFonts w:ascii="Times New Roman" w:eastAsia="宋体" w:hAnsi="Times New Roman" w:cs="Times New Roman"/>
          <w:color w:val="000000"/>
          <w:kern w:val="0"/>
          <w:sz w:val="24"/>
          <w:szCs w:val="24"/>
        </w:rPr>
        <w:t>自</w:t>
      </w:r>
      <w:r w:rsidR="00970706">
        <w:rPr>
          <w:rFonts w:ascii="Times New Roman" w:eastAsia="宋体" w:hAnsi="Times New Roman" w:cs="Times New Roman"/>
          <w:color w:val="000000"/>
          <w:kern w:val="0"/>
          <w:sz w:val="24"/>
          <w:szCs w:val="24"/>
        </w:rPr>
        <w:t>20</w:t>
      </w:r>
      <w:r w:rsidR="00970706">
        <w:rPr>
          <w:rFonts w:ascii="Times New Roman" w:eastAsia="宋体" w:hAnsi="Times New Roman" w:cs="Times New Roman" w:hint="eastAsia"/>
          <w:color w:val="000000"/>
          <w:kern w:val="0"/>
          <w:sz w:val="24"/>
          <w:szCs w:val="24"/>
        </w:rPr>
        <w:t>2</w:t>
      </w:r>
      <w:r w:rsidR="00970706">
        <w:rPr>
          <w:rFonts w:ascii="Times New Roman" w:eastAsia="宋体" w:hAnsi="Times New Roman" w:cs="Times New Roman"/>
          <w:color w:val="000000"/>
          <w:kern w:val="0"/>
          <w:sz w:val="24"/>
          <w:szCs w:val="24"/>
        </w:rPr>
        <w:t>3</w:t>
      </w:r>
      <w:r w:rsidR="00970706">
        <w:rPr>
          <w:rFonts w:ascii="Times New Roman" w:eastAsia="宋体" w:hAnsi="Times New Roman" w:cs="Times New Roman"/>
          <w:color w:val="000000"/>
          <w:kern w:val="0"/>
          <w:sz w:val="24"/>
          <w:szCs w:val="24"/>
        </w:rPr>
        <w:t>年</w:t>
      </w:r>
      <w:r w:rsidR="000A58E3">
        <w:rPr>
          <w:rFonts w:ascii="Times New Roman" w:eastAsia="宋体" w:hAnsi="Times New Roman" w:cs="Times New Roman" w:hint="eastAsia"/>
          <w:color w:val="000000"/>
          <w:kern w:val="0"/>
          <w:sz w:val="24"/>
          <w:szCs w:val="24"/>
        </w:rPr>
        <w:t>7</w:t>
      </w:r>
      <w:r w:rsidR="00970706">
        <w:rPr>
          <w:rFonts w:ascii="Times New Roman" w:eastAsia="宋体" w:hAnsi="Times New Roman" w:cs="Times New Roman"/>
          <w:color w:val="000000"/>
          <w:kern w:val="0"/>
          <w:sz w:val="24"/>
          <w:szCs w:val="24"/>
        </w:rPr>
        <w:t>月</w:t>
      </w:r>
      <w:r w:rsidR="000A58E3">
        <w:rPr>
          <w:rFonts w:ascii="Times New Roman" w:eastAsia="宋体" w:hAnsi="Times New Roman" w:cs="Times New Roman" w:hint="eastAsia"/>
          <w:color w:val="000000"/>
          <w:kern w:val="0"/>
          <w:sz w:val="24"/>
          <w:szCs w:val="24"/>
        </w:rPr>
        <w:t>3</w:t>
      </w:r>
      <w:r w:rsidR="00DE734A">
        <w:rPr>
          <w:rFonts w:ascii="Times New Roman" w:eastAsia="宋体" w:hAnsi="Times New Roman" w:cs="Times New Roman"/>
          <w:color w:val="000000"/>
          <w:kern w:val="0"/>
          <w:sz w:val="24"/>
          <w:szCs w:val="24"/>
        </w:rPr>
        <w:t>日起</w:t>
      </w:r>
      <w:r w:rsidR="00DE734A">
        <w:rPr>
          <w:rFonts w:ascii="Times New Roman" w:eastAsia="宋体" w:hAnsi="Times New Roman" w:cs="Times New Roman" w:hint="eastAsia"/>
          <w:color w:val="000000"/>
          <w:kern w:val="0"/>
          <w:sz w:val="24"/>
          <w:szCs w:val="24"/>
        </w:rPr>
        <w:t>销售</w:t>
      </w:r>
      <w:r w:rsidR="00C375B7">
        <w:rPr>
          <w:rFonts w:ascii="Times New Roman" w:eastAsia="宋体" w:hAnsi="Times New Roman" w:cs="Times New Roman" w:hint="eastAsia"/>
          <w:color w:val="000000"/>
          <w:kern w:val="0"/>
          <w:sz w:val="24"/>
          <w:szCs w:val="24"/>
        </w:rPr>
        <w:t>以下基金</w:t>
      </w:r>
      <w:r w:rsidR="00EF050D">
        <w:rPr>
          <w:rFonts w:ascii="Times New Roman" w:eastAsia="宋体" w:hAnsi="Times New Roman" w:cs="Times New Roman" w:hint="eastAsia"/>
          <w:color w:val="000000"/>
          <w:kern w:val="0"/>
          <w:sz w:val="24"/>
          <w:szCs w:val="24"/>
        </w:rPr>
        <w:t>（</w:t>
      </w:r>
      <w:r w:rsidR="00EF050D" w:rsidRPr="00FB42A0">
        <w:rPr>
          <w:rFonts w:ascii="Times New Roman" w:eastAsia="宋体" w:hAnsi="Times New Roman" w:cs="Times New Roman"/>
          <w:color w:val="000000"/>
          <w:kern w:val="0"/>
          <w:sz w:val="24"/>
          <w:szCs w:val="24"/>
        </w:rPr>
        <w:t>以下简称</w:t>
      </w:r>
      <w:r w:rsidR="00EF050D" w:rsidRPr="00FB42A0">
        <w:rPr>
          <w:rFonts w:ascii="Times New Roman" w:eastAsia="宋体" w:hAnsi="Times New Roman" w:cs="Times New Roman"/>
          <w:color w:val="000000"/>
          <w:kern w:val="0"/>
          <w:sz w:val="24"/>
          <w:szCs w:val="24"/>
        </w:rPr>
        <w:t>“</w:t>
      </w:r>
      <w:r w:rsidR="00C375B7">
        <w:rPr>
          <w:rFonts w:ascii="Times New Roman" w:eastAsia="宋体" w:hAnsi="Times New Roman" w:cs="Times New Roman" w:hint="eastAsia"/>
          <w:color w:val="000000"/>
          <w:kern w:val="0"/>
          <w:sz w:val="24"/>
          <w:szCs w:val="24"/>
        </w:rPr>
        <w:t>上述</w:t>
      </w:r>
      <w:r w:rsidR="00EF050D">
        <w:rPr>
          <w:rFonts w:ascii="Times New Roman" w:eastAsia="宋体" w:hAnsi="Times New Roman" w:cs="Times New Roman" w:hint="eastAsia"/>
          <w:color w:val="000000"/>
          <w:kern w:val="0"/>
          <w:sz w:val="24"/>
          <w:szCs w:val="24"/>
        </w:rPr>
        <w:t>基金</w:t>
      </w:r>
      <w:r w:rsidR="00EF050D" w:rsidRPr="00FB42A0">
        <w:rPr>
          <w:rFonts w:ascii="Times New Roman" w:eastAsia="宋体" w:hAnsi="Times New Roman" w:cs="Times New Roman"/>
          <w:color w:val="000000"/>
          <w:kern w:val="0"/>
          <w:sz w:val="24"/>
          <w:szCs w:val="24"/>
        </w:rPr>
        <w:t>”</w:t>
      </w:r>
      <w:r w:rsidR="00EF050D">
        <w:rPr>
          <w:rFonts w:ascii="Times New Roman" w:eastAsia="宋体" w:hAnsi="Times New Roman" w:cs="Times New Roman" w:hint="eastAsia"/>
          <w:color w:val="000000"/>
          <w:kern w:val="0"/>
          <w:sz w:val="24"/>
          <w:szCs w:val="24"/>
        </w:rPr>
        <w:t>）</w:t>
      </w:r>
      <w:r w:rsidR="00DE734A">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现将有关事项公告如下：</w:t>
      </w:r>
      <w:r>
        <w:rPr>
          <w:rFonts w:ascii="Times New Roman" w:hAnsi="Times New Roman" w:cs="Times New Roman"/>
        </w:rPr>
        <w:t xml:space="preserve"> </w:t>
      </w:r>
    </w:p>
    <w:p w:rsidR="0080369D" w:rsidRPr="00836640" w:rsidRDefault="00DB2529" w:rsidP="00C70D6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业务范围</w:t>
      </w:r>
    </w:p>
    <w:tbl>
      <w:tblPr>
        <w:tblStyle w:val="a8"/>
        <w:tblW w:w="4952" w:type="pct"/>
        <w:jc w:val="center"/>
        <w:tblLayout w:type="fixed"/>
        <w:tblLook w:val="04A0"/>
      </w:tblPr>
      <w:tblGrid>
        <w:gridCol w:w="4363"/>
        <w:gridCol w:w="4077"/>
      </w:tblGrid>
      <w:tr w:rsidR="00DE734A" w:rsidTr="00F16B38">
        <w:trPr>
          <w:tblHeader/>
          <w:jc w:val="center"/>
        </w:trPr>
        <w:tc>
          <w:tcPr>
            <w:tcW w:w="2585" w:type="pct"/>
            <w:shd w:val="clear" w:color="auto" w:fill="A6A6A6" w:themeFill="background1" w:themeFillShade="A6"/>
            <w:vAlign w:val="center"/>
          </w:tcPr>
          <w:p w:rsidR="00DE734A" w:rsidRDefault="00DE734A">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基金名称</w:t>
            </w:r>
          </w:p>
        </w:tc>
        <w:tc>
          <w:tcPr>
            <w:tcW w:w="2415" w:type="pct"/>
            <w:shd w:val="clear" w:color="auto" w:fill="A6A6A6" w:themeFill="background1" w:themeFillShade="A6"/>
            <w:vAlign w:val="center"/>
          </w:tcPr>
          <w:p w:rsidR="00DE734A" w:rsidRDefault="00DE734A">
            <w:pPr>
              <w:pStyle w:val="ab"/>
              <w:ind w:firstLineChars="0" w:firstLine="0"/>
              <w:jc w:val="center"/>
              <w:rPr>
                <w:rFonts w:ascii="Times New Roman" w:eastAsia="宋体" w:hAnsi="Times New Roman" w:cs="Times New Roman"/>
                <w:szCs w:val="21"/>
              </w:rPr>
            </w:pPr>
            <w:r>
              <w:rPr>
                <w:rFonts w:ascii="Times New Roman" w:eastAsia="宋体" w:hAnsi="Times New Roman" w:cs="Times New Roman"/>
                <w:szCs w:val="21"/>
              </w:rPr>
              <w:t>基金代码</w:t>
            </w:r>
          </w:p>
        </w:tc>
      </w:tr>
      <w:tr w:rsidR="009F64CA" w:rsidTr="00F16B38">
        <w:trPr>
          <w:jc w:val="center"/>
        </w:trPr>
        <w:tc>
          <w:tcPr>
            <w:tcW w:w="2585" w:type="pct"/>
            <w:vAlign w:val="center"/>
          </w:tcPr>
          <w:p w:rsidR="009F64CA" w:rsidRPr="000148A3" w:rsidRDefault="00970706" w:rsidP="00E8215B">
            <w:pPr>
              <w:jc w:val="center"/>
              <w:rPr>
                <w:rFonts w:ascii="Times New Roman" w:hAnsi="Times New Roman"/>
              </w:rPr>
            </w:pPr>
            <w:r w:rsidRPr="00970706">
              <w:rPr>
                <w:rFonts w:ascii="Times New Roman" w:hAnsi="Times New Roman" w:hint="eastAsia"/>
              </w:rPr>
              <w:t>泓德泓富灵活配置混合型证券投资基金</w:t>
            </w:r>
          </w:p>
        </w:tc>
        <w:tc>
          <w:tcPr>
            <w:tcW w:w="2415" w:type="pct"/>
            <w:vAlign w:val="center"/>
          </w:tcPr>
          <w:p w:rsidR="009F64CA" w:rsidRPr="009F64CA" w:rsidRDefault="00970706" w:rsidP="00884951">
            <w:pPr>
              <w:pStyle w:val="ab"/>
              <w:spacing w:line="360" w:lineRule="auto"/>
              <w:ind w:firstLineChars="0" w:firstLine="0"/>
              <w:jc w:val="center"/>
              <w:rPr>
                <w:rFonts w:ascii="Times New Roman" w:hAnsi="Times New Roman"/>
              </w:rPr>
            </w:pPr>
            <w:r w:rsidRPr="00970706">
              <w:rPr>
                <w:rFonts w:ascii="Times New Roman" w:hAnsi="Times New Roman" w:hint="eastAsia"/>
              </w:rPr>
              <w:t>A</w:t>
            </w:r>
            <w:r w:rsidRPr="00970706">
              <w:rPr>
                <w:rFonts w:ascii="Times New Roman" w:hAnsi="Times New Roman" w:hint="eastAsia"/>
              </w:rPr>
              <w:t>类</w:t>
            </w:r>
            <w:r w:rsidRPr="00970706">
              <w:rPr>
                <w:rFonts w:ascii="Times New Roman" w:hAnsi="Times New Roman" w:hint="eastAsia"/>
              </w:rPr>
              <w:t>/C</w:t>
            </w:r>
            <w:r w:rsidRPr="00970706">
              <w:rPr>
                <w:rFonts w:ascii="Times New Roman" w:hAnsi="Times New Roman" w:hint="eastAsia"/>
              </w:rPr>
              <w:t>类：</w:t>
            </w:r>
            <w:r w:rsidRPr="00970706">
              <w:rPr>
                <w:rFonts w:ascii="Times New Roman" w:hAnsi="Times New Roman" w:hint="eastAsia"/>
              </w:rPr>
              <w:t>001357/ 001376</w:t>
            </w:r>
          </w:p>
        </w:tc>
      </w:tr>
      <w:tr w:rsidR="009F64CA" w:rsidTr="00F16B38">
        <w:trPr>
          <w:jc w:val="center"/>
        </w:trPr>
        <w:tc>
          <w:tcPr>
            <w:tcW w:w="2585" w:type="pct"/>
            <w:vAlign w:val="center"/>
          </w:tcPr>
          <w:p w:rsidR="009F64CA" w:rsidRPr="000148A3" w:rsidRDefault="00970706" w:rsidP="00E8215B">
            <w:pPr>
              <w:jc w:val="center"/>
              <w:rPr>
                <w:rFonts w:ascii="Times New Roman" w:hAnsi="Times New Roman"/>
              </w:rPr>
            </w:pPr>
            <w:r w:rsidRPr="00970706">
              <w:rPr>
                <w:rFonts w:ascii="Times New Roman" w:hAnsi="Times New Roman" w:hint="eastAsia"/>
              </w:rPr>
              <w:t>泓德泓业灵活配置混合型证券投资基金</w:t>
            </w:r>
          </w:p>
        </w:tc>
        <w:tc>
          <w:tcPr>
            <w:tcW w:w="2415" w:type="pct"/>
            <w:vAlign w:val="center"/>
          </w:tcPr>
          <w:p w:rsidR="009F64CA" w:rsidRPr="009F64CA" w:rsidRDefault="00970706" w:rsidP="00884951">
            <w:pPr>
              <w:pStyle w:val="ab"/>
              <w:spacing w:line="360" w:lineRule="auto"/>
              <w:ind w:firstLineChars="0" w:firstLine="0"/>
              <w:jc w:val="center"/>
              <w:rPr>
                <w:rFonts w:ascii="Times New Roman" w:hAnsi="Times New Roman"/>
              </w:rPr>
            </w:pPr>
            <w:r w:rsidRPr="00970706">
              <w:rPr>
                <w:rFonts w:ascii="Times New Roman" w:hAnsi="Times New Roman"/>
              </w:rPr>
              <w:t>001695</w:t>
            </w:r>
          </w:p>
        </w:tc>
      </w:tr>
      <w:tr w:rsidR="00F16B38" w:rsidTr="00F16B38">
        <w:trPr>
          <w:jc w:val="center"/>
        </w:trPr>
        <w:tc>
          <w:tcPr>
            <w:tcW w:w="2585" w:type="pct"/>
            <w:vAlign w:val="center"/>
          </w:tcPr>
          <w:p w:rsidR="00F16B38" w:rsidRPr="00970706" w:rsidRDefault="00F16B38" w:rsidP="00E8215B">
            <w:pPr>
              <w:jc w:val="center"/>
              <w:rPr>
                <w:rFonts w:ascii="Times New Roman" w:hAnsi="Times New Roman"/>
              </w:rPr>
            </w:pPr>
            <w:r w:rsidRPr="00970706">
              <w:rPr>
                <w:rFonts w:hint="eastAsia"/>
              </w:rPr>
              <w:t>泓德泓汇灵活配置混合型证券投资基金</w:t>
            </w:r>
          </w:p>
        </w:tc>
        <w:tc>
          <w:tcPr>
            <w:tcW w:w="2415" w:type="pct"/>
            <w:vAlign w:val="center"/>
          </w:tcPr>
          <w:p w:rsidR="00F16B38" w:rsidRPr="00970706" w:rsidRDefault="00F16B38" w:rsidP="00884951">
            <w:pPr>
              <w:pStyle w:val="ab"/>
              <w:spacing w:line="360" w:lineRule="auto"/>
              <w:ind w:firstLineChars="0" w:firstLine="0"/>
              <w:jc w:val="center"/>
              <w:rPr>
                <w:rFonts w:ascii="Times New Roman" w:hAnsi="Times New Roman"/>
              </w:rPr>
            </w:pPr>
            <w:r w:rsidRPr="00970706">
              <w:rPr>
                <w:rFonts w:ascii="Times New Roman" w:hAnsi="Times New Roman" w:cs="Times New Roman"/>
                <w:szCs w:val="21"/>
              </w:rPr>
              <w:t>002563</w:t>
            </w:r>
          </w:p>
        </w:tc>
      </w:tr>
      <w:tr w:rsidR="00F16B38" w:rsidTr="00F16B38">
        <w:trPr>
          <w:jc w:val="center"/>
        </w:trPr>
        <w:tc>
          <w:tcPr>
            <w:tcW w:w="2585" w:type="pct"/>
            <w:vAlign w:val="center"/>
          </w:tcPr>
          <w:p w:rsidR="00F16B38" w:rsidRPr="00970706" w:rsidRDefault="00F16B38" w:rsidP="00E8215B">
            <w:pPr>
              <w:jc w:val="center"/>
            </w:pPr>
            <w:r w:rsidRPr="00F16B38">
              <w:rPr>
                <w:rFonts w:hint="eastAsia"/>
              </w:rPr>
              <w:t>泓德裕荣纯债债券型证券投资基金</w:t>
            </w:r>
          </w:p>
        </w:tc>
        <w:tc>
          <w:tcPr>
            <w:tcW w:w="2415" w:type="pct"/>
            <w:vAlign w:val="center"/>
          </w:tcPr>
          <w:p w:rsidR="00F16B38" w:rsidRPr="00970706" w:rsidRDefault="00F16B38" w:rsidP="00884951">
            <w:pPr>
              <w:pStyle w:val="ab"/>
              <w:spacing w:line="360" w:lineRule="auto"/>
              <w:ind w:firstLineChars="0" w:firstLine="0"/>
              <w:jc w:val="center"/>
              <w:rPr>
                <w:rFonts w:ascii="Times New Roman" w:hAnsi="Times New Roman" w:cs="Times New Roman"/>
                <w:szCs w:val="21"/>
              </w:rPr>
            </w:pPr>
            <w:r w:rsidRPr="00F16B38">
              <w:rPr>
                <w:rFonts w:ascii="Times New Roman" w:hAnsi="Times New Roman" w:cs="Times New Roman" w:hint="eastAsia"/>
                <w:szCs w:val="21"/>
              </w:rPr>
              <w:t>A</w:t>
            </w:r>
            <w:r w:rsidRPr="00F16B38">
              <w:rPr>
                <w:rFonts w:ascii="Times New Roman" w:hAnsi="Times New Roman" w:cs="Times New Roman" w:hint="eastAsia"/>
                <w:szCs w:val="21"/>
              </w:rPr>
              <w:t>类</w:t>
            </w:r>
            <w:r w:rsidRPr="00F16B38">
              <w:rPr>
                <w:rFonts w:ascii="Times New Roman" w:hAnsi="Times New Roman" w:cs="Times New Roman" w:hint="eastAsia"/>
                <w:szCs w:val="21"/>
              </w:rPr>
              <w:t>/C</w:t>
            </w:r>
            <w:r w:rsidRPr="00F16B38">
              <w:rPr>
                <w:rFonts w:ascii="Times New Roman" w:hAnsi="Times New Roman" w:cs="Times New Roman" w:hint="eastAsia"/>
                <w:szCs w:val="21"/>
              </w:rPr>
              <w:t>类：</w:t>
            </w:r>
            <w:r w:rsidRPr="00F16B38">
              <w:rPr>
                <w:rFonts w:ascii="Times New Roman" w:hAnsi="Times New Roman" w:cs="Times New Roman" w:hint="eastAsia"/>
                <w:szCs w:val="21"/>
              </w:rPr>
              <w:t>002734/002735</w:t>
            </w:r>
          </w:p>
        </w:tc>
      </w:tr>
      <w:tr w:rsidR="009F64CA" w:rsidTr="00F16B38">
        <w:trPr>
          <w:jc w:val="center"/>
        </w:trPr>
        <w:tc>
          <w:tcPr>
            <w:tcW w:w="2585" w:type="pct"/>
            <w:vAlign w:val="center"/>
          </w:tcPr>
          <w:p w:rsidR="009F64CA" w:rsidRPr="000148A3" w:rsidRDefault="00970706" w:rsidP="00E8215B">
            <w:pPr>
              <w:jc w:val="center"/>
              <w:rPr>
                <w:rFonts w:ascii="Times New Roman" w:hAnsi="Times New Roman"/>
              </w:rPr>
            </w:pPr>
            <w:r w:rsidRPr="00970706">
              <w:rPr>
                <w:rFonts w:ascii="Times New Roman" w:hAnsi="Times New Roman" w:hint="eastAsia"/>
              </w:rPr>
              <w:t>泓德泓信灵活配置混合型证券投资基金</w:t>
            </w:r>
          </w:p>
        </w:tc>
        <w:tc>
          <w:tcPr>
            <w:tcW w:w="2415" w:type="pct"/>
            <w:vAlign w:val="center"/>
          </w:tcPr>
          <w:p w:rsidR="009F64CA" w:rsidRPr="009F64CA" w:rsidRDefault="00970706" w:rsidP="00884951">
            <w:pPr>
              <w:pStyle w:val="ab"/>
              <w:spacing w:line="360" w:lineRule="auto"/>
              <w:ind w:firstLineChars="0" w:firstLine="0"/>
              <w:jc w:val="center"/>
              <w:rPr>
                <w:rFonts w:ascii="Times New Roman" w:hAnsi="Times New Roman"/>
              </w:rPr>
            </w:pPr>
            <w:r w:rsidRPr="00970706">
              <w:rPr>
                <w:rFonts w:ascii="Times New Roman" w:hAnsi="Times New Roman"/>
              </w:rPr>
              <w:t>002801</w:t>
            </w:r>
          </w:p>
        </w:tc>
      </w:tr>
      <w:tr w:rsidR="000148A3" w:rsidTr="00F16B38">
        <w:trPr>
          <w:jc w:val="center"/>
        </w:trPr>
        <w:tc>
          <w:tcPr>
            <w:tcW w:w="2585" w:type="pct"/>
            <w:vAlign w:val="center"/>
          </w:tcPr>
          <w:p w:rsidR="000148A3" w:rsidRPr="00AE44CF" w:rsidRDefault="00970706" w:rsidP="00C70D6B">
            <w:pPr>
              <w:pStyle w:val="ab"/>
              <w:spacing w:beforeLines="50"/>
              <w:ind w:firstLineChars="0" w:firstLine="0"/>
              <w:jc w:val="center"/>
            </w:pPr>
            <w:r w:rsidRPr="00970706">
              <w:rPr>
                <w:rFonts w:hint="eastAsia"/>
              </w:rPr>
              <w:t>泓德泓华灵活配置混合型证券投资基金</w:t>
            </w:r>
          </w:p>
        </w:tc>
        <w:tc>
          <w:tcPr>
            <w:tcW w:w="2415" w:type="pct"/>
            <w:vAlign w:val="center"/>
          </w:tcPr>
          <w:p w:rsidR="000148A3" w:rsidRPr="00674B5B" w:rsidRDefault="00970706" w:rsidP="00C70D6B">
            <w:pPr>
              <w:pStyle w:val="ab"/>
              <w:spacing w:beforeLines="50"/>
              <w:ind w:firstLineChars="0" w:firstLine="0"/>
              <w:jc w:val="center"/>
              <w:rPr>
                <w:rFonts w:ascii="Times New Roman" w:hAnsi="Times New Roman" w:cs="Times New Roman"/>
                <w:szCs w:val="21"/>
              </w:rPr>
            </w:pPr>
            <w:r w:rsidRPr="00970706">
              <w:rPr>
                <w:rFonts w:ascii="Times New Roman" w:hAnsi="Times New Roman" w:cs="Times New Roman"/>
                <w:szCs w:val="21"/>
              </w:rPr>
              <w:t>002846</w:t>
            </w:r>
          </w:p>
        </w:tc>
      </w:tr>
      <w:tr w:rsidR="00F16B38" w:rsidTr="00F16B38">
        <w:trPr>
          <w:jc w:val="center"/>
        </w:trPr>
        <w:tc>
          <w:tcPr>
            <w:tcW w:w="2585" w:type="pct"/>
            <w:vAlign w:val="center"/>
          </w:tcPr>
          <w:p w:rsidR="00F16B38" w:rsidRPr="00970706" w:rsidRDefault="00F16B38" w:rsidP="00C70D6B">
            <w:pPr>
              <w:pStyle w:val="ab"/>
              <w:spacing w:beforeLines="50"/>
              <w:ind w:firstLineChars="0" w:firstLine="0"/>
              <w:jc w:val="center"/>
            </w:pPr>
            <w:r w:rsidRPr="00F16B38">
              <w:rPr>
                <w:rFonts w:hint="eastAsia"/>
              </w:rPr>
              <w:t>泓德添利货币市场基金</w:t>
            </w:r>
          </w:p>
        </w:tc>
        <w:tc>
          <w:tcPr>
            <w:tcW w:w="2415" w:type="pct"/>
            <w:vAlign w:val="center"/>
          </w:tcPr>
          <w:p w:rsidR="00F16B38" w:rsidRPr="00970706" w:rsidRDefault="00F16B38" w:rsidP="00C70D6B">
            <w:pPr>
              <w:pStyle w:val="ab"/>
              <w:spacing w:beforeLines="50"/>
              <w:ind w:firstLineChars="0" w:firstLine="0"/>
              <w:jc w:val="center"/>
              <w:rPr>
                <w:rFonts w:ascii="Times New Roman" w:hAnsi="Times New Roman" w:cs="Times New Roman"/>
                <w:szCs w:val="21"/>
              </w:rPr>
            </w:pPr>
            <w:r w:rsidRPr="00F16B38">
              <w:rPr>
                <w:rFonts w:ascii="Times New Roman" w:hAnsi="Times New Roman" w:cs="Times New Roman" w:hint="eastAsia"/>
                <w:szCs w:val="21"/>
              </w:rPr>
              <w:t>A</w:t>
            </w:r>
            <w:r w:rsidRPr="00F16B38">
              <w:rPr>
                <w:rFonts w:ascii="Times New Roman" w:hAnsi="Times New Roman" w:cs="Times New Roman" w:hint="eastAsia"/>
                <w:szCs w:val="21"/>
              </w:rPr>
              <w:t>类</w:t>
            </w:r>
            <w:r w:rsidRPr="00F16B38">
              <w:rPr>
                <w:rFonts w:ascii="Times New Roman" w:hAnsi="Times New Roman" w:cs="Times New Roman" w:hint="eastAsia"/>
                <w:szCs w:val="21"/>
              </w:rPr>
              <w:t>/B</w:t>
            </w:r>
            <w:r w:rsidRPr="00F16B38">
              <w:rPr>
                <w:rFonts w:ascii="Times New Roman" w:hAnsi="Times New Roman" w:cs="Times New Roman" w:hint="eastAsia"/>
                <w:szCs w:val="21"/>
              </w:rPr>
              <w:t>类：</w:t>
            </w:r>
            <w:r w:rsidRPr="00F16B38">
              <w:rPr>
                <w:rFonts w:ascii="Times New Roman" w:hAnsi="Times New Roman" w:cs="Times New Roman" w:hint="eastAsia"/>
                <w:szCs w:val="21"/>
              </w:rPr>
              <w:t>003997/003998</w:t>
            </w:r>
          </w:p>
        </w:tc>
      </w:tr>
      <w:tr w:rsidR="006D1EE6" w:rsidTr="00F16B38">
        <w:trPr>
          <w:jc w:val="center"/>
        </w:trPr>
        <w:tc>
          <w:tcPr>
            <w:tcW w:w="2585" w:type="pct"/>
            <w:vAlign w:val="center"/>
          </w:tcPr>
          <w:p w:rsidR="006D1EE6" w:rsidRPr="00F16B38" w:rsidRDefault="006D1EE6" w:rsidP="00C70D6B">
            <w:pPr>
              <w:pStyle w:val="ab"/>
              <w:spacing w:beforeLines="50"/>
              <w:ind w:firstLineChars="0" w:firstLine="0"/>
              <w:jc w:val="center"/>
            </w:pPr>
            <w:r w:rsidRPr="00970706">
              <w:rPr>
                <w:rFonts w:hint="eastAsia"/>
              </w:rPr>
              <w:t>泓德致远混合型证券投资基金</w:t>
            </w:r>
          </w:p>
        </w:tc>
        <w:tc>
          <w:tcPr>
            <w:tcW w:w="2415" w:type="pct"/>
            <w:vAlign w:val="center"/>
          </w:tcPr>
          <w:p w:rsidR="006D1EE6" w:rsidRPr="00F16B38" w:rsidRDefault="006D1EE6" w:rsidP="00C70D6B">
            <w:pPr>
              <w:pStyle w:val="ab"/>
              <w:spacing w:beforeLines="50"/>
              <w:ind w:firstLineChars="0" w:firstLine="0"/>
              <w:jc w:val="center"/>
              <w:rPr>
                <w:rFonts w:ascii="Times New Roman" w:hAnsi="Times New Roman" w:cs="Times New Roman"/>
                <w:szCs w:val="21"/>
              </w:rPr>
            </w:pPr>
            <w:r w:rsidRPr="00970706">
              <w:rPr>
                <w:rFonts w:ascii="Times New Roman" w:hAnsi="Times New Roman" w:cs="Times New Roman" w:hint="eastAsia"/>
                <w:szCs w:val="21"/>
              </w:rPr>
              <w:t>A</w:t>
            </w:r>
            <w:r w:rsidRPr="00970706">
              <w:rPr>
                <w:rFonts w:ascii="Times New Roman" w:hAnsi="Times New Roman" w:cs="Times New Roman" w:hint="eastAsia"/>
                <w:szCs w:val="21"/>
              </w:rPr>
              <w:t>类</w:t>
            </w:r>
            <w:r w:rsidRPr="00970706">
              <w:rPr>
                <w:rFonts w:ascii="Times New Roman" w:hAnsi="Times New Roman" w:cs="Times New Roman" w:hint="eastAsia"/>
                <w:szCs w:val="21"/>
              </w:rPr>
              <w:t>/C</w:t>
            </w:r>
            <w:r w:rsidRPr="00970706">
              <w:rPr>
                <w:rFonts w:ascii="Times New Roman" w:hAnsi="Times New Roman" w:cs="Times New Roman" w:hint="eastAsia"/>
                <w:szCs w:val="21"/>
              </w:rPr>
              <w:t>类：</w:t>
            </w:r>
            <w:r w:rsidRPr="00970706">
              <w:rPr>
                <w:rFonts w:ascii="Times New Roman" w:hAnsi="Times New Roman" w:cs="Times New Roman" w:hint="eastAsia"/>
                <w:szCs w:val="21"/>
              </w:rPr>
              <w:t>004965/004966</w:t>
            </w:r>
          </w:p>
        </w:tc>
      </w:tr>
      <w:tr w:rsidR="006D1EE6" w:rsidTr="00F16B38">
        <w:trPr>
          <w:jc w:val="center"/>
        </w:trPr>
        <w:tc>
          <w:tcPr>
            <w:tcW w:w="2585" w:type="pct"/>
            <w:vAlign w:val="center"/>
          </w:tcPr>
          <w:p w:rsidR="006D1EE6" w:rsidRPr="00744824" w:rsidRDefault="006D1EE6" w:rsidP="00C70D6B">
            <w:pPr>
              <w:pStyle w:val="ab"/>
              <w:spacing w:beforeLines="50"/>
              <w:ind w:firstLineChars="0" w:firstLine="0"/>
              <w:jc w:val="center"/>
            </w:pPr>
            <w:r w:rsidRPr="00744824">
              <w:rPr>
                <w:rFonts w:hint="eastAsia"/>
              </w:rPr>
              <w:t>泓德量化精选混合型证券投资基金</w:t>
            </w:r>
          </w:p>
        </w:tc>
        <w:tc>
          <w:tcPr>
            <w:tcW w:w="2415" w:type="pct"/>
            <w:vAlign w:val="center"/>
          </w:tcPr>
          <w:p w:rsidR="006D1EE6" w:rsidRPr="00744824" w:rsidRDefault="006D1EE6" w:rsidP="00C70D6B">
            <w:pPr>
              <w:pStyle w:val="ab"/>
              <w:spacing w:beforeLines="50"/>
              <w:ind w:firstLineChars="0" w:firstLine="0"/>
              <w:jc w:val="center"/>
              <w:rPr>
                <w:rFonts w:ascii="Times New Roman" w:hAnsi="Times New Roman" w:cs="Times New Roman"/>
                <w:szCs w:val="21"/>
              </w:rPr>
            </w:pPr>
            <w:r w:rsidRPr="00744824">
              <w:rPr>
                <w:rFonts w:ascii="Times New Roman" w:hAnsi="Times New Roman" w:cs="Times New Roman"/>
                <w:szCs w:val="21"/>
              </w:rPr>
              <w:t>006336</w:t>
            </w:r>
          </w:p>
        </w:tc>
      </w:tr>
      <w:tr w:rsidR="006D1EE6" w:rsidTr="00F16B38">
        <w:trPr>
          <w:jc w:val="center"/>
        </w:trPr>
        <w:tc>
          <w:tcPr>
            <w:tcW w:w="2585" w:type="pct"/>
            <w:vAlign w:val="center"/>
          </w:tcPr>
          <w:p w:rsidR="006D1EE6" w:rsidRPr="00744824" w:rsidRDefault="006D1EE6" w:rsidP="00C70D6B">
            <w:pPr>
              <w:pStyle w:val="ab"/>
              <w:spacing w:beforeLines="50"/>
              <w:ind w:firstLineChars="0" w:firstLine="0"/>
              <w:jc w:val="center"/>
            </w:pPr>
            <w:r w:rsidRPr="00744824">
              <w:rPr>
                <w:rFonts w:hint="eastAsia"/>
              </w:rPr>
              <w:t>泓德研究优选混合型证券投资基金</w:t>
            </w:r>
          </w:p>
        </w:tc>
        <w:tc>
          <w:tcPr>
            <w:tcW w:w="2415" w:type="pct"/>
            <w:vAlign w:val="center"/>
          </w:tcPr>
          <w:p w:rsidR="006D1EE6" w:rsidRPr="00744824" w:rsidRDefault="006D1EE6" w:rsidP="00C70D6B">
            <w:pPr>
              <w:pStyle w:val="ab"/>
              <w:spacing w:beforeLines="50"/>
              <w:ind w:firstLineChars="0" w:firstLine="0"/>
              <w:jc w:val="center"/>
              <w:rPr>
                <w:rFonts w:ascii="Times New Roman" w:hAnsi="Times New Roman" w:cs="Times New Roman"/>
                <w:szCs w:val="21"/>
              </w:rPr>
            </w:pPr>
            <w:r w:rsidRPr="00744824">
              <w:rPr>
                <w:rFonts w:ascii="Times New Roman" w:hAnsi="Times New Roman" w:cs="Times New Roman"/>
                <w:szCs w:val="21"/>
              </w:rPr>
              <w:t>006608</w:t>
            </w:r>
          </w:p>
        </w:tc>
      </w:tr>
      <w:tr w:rsidR="00744824" w:rsidTr="00F16B38">
        <w:trPr>
          <w:jc w:val="center"/>
        </w:trPr>
        <w:tc>
          <w:tcPr>
            <w:tcW w:w="2585" w:type="pct"/>
            <w:vAlign w:val="center"/>
          </w:tcPr>
          <w:p w:rsidR="00744824" w:rsidRPr="00744824" w:rsidRDefault="00744824" w:rsidP="00C70D6B">
            <w:pPr>
              <w:pStyle w:val="ab"/>
              <w:spacing w:beforeLines="50"/>
              <w:ind w:firstLineChars="0" w:firstLine="0"/>
              <w:jc w:val="center"/>
            </w:pPr>
            <w:r w:rsidRPr="00744824">
              <w:rPr>
                <w:rFonts w:hint="eastAsia"/>
              </w:rPr>
              <w:t>泓德睿享一年持有期混合型证券投资基金</w:t>
            </w:r>
          </w:p>
        </w:tc>
        <w:tc>
          <w:tcPr>
            <w:tcW w:w="2415" w:type="pct"/>
            <w:vAlign w:val="center"/>
          </w:tcPr>
          <w:p w:rsidR="00744824" w:rsidRPr="00970706" w:rsidRDefault="00744824" w:rsidP="00C70D6B">
            <w:pPr>
              <w:pStyle w:val="ab"/>
              <w:spacing w:beforeLines="50"/>
              <w:ind w:firstLineChars="0" w:firstLine="0"/>
              <w:jc w:val="center"/>
              <w:rPr>
                <w:rFonts w:ascii="Times New Roman" w:hAnsi="Times New Roman" w:cs="Times New Roman"/>
                <w:szCs w:val="21"/>
              </w:rPr>
            </w:pPr>
            <w:r w:rsidRPr="00744824">
              <w:rPr>
                <w:rFonts w:ascii="Times New Roman" w:hAnsi="Times New Roman" w:cs="Times New Roman" w:hint="eastAsia"/>
                <w:szCs w:val="21"/>
              </w:rPr>
              <w:t>A</w:t>
            </w:r>
            <w:r w:rsidRPr="00744824">
              <w:rPr>
                <w:rFonts w:ascii="Times New Roman" w:hAnsi="Times New Roman" w:cs="Times New Roman" w:hint="eastAsia"/>
                <w:szCs w:val="21"/>
              </w:rPr>
              <w:t>类</w:t>
            </w:r>
            <w:r w:rsidRPr="00744824">
              <w:rPr>
                <w:rFonts w:ascii="Times New Roman" w:hAnsi="Times New Roman" w:cs="Times New Roman" w:hint="eastAsia"/>
                <w:szCs w:val="21"/>
              </w:rPr>
              <w:t>/C</w:t>
            </w:r>
            <w:r w:rsidRPr="00744824">
              <w:rPr>
                <w:rFonts w:ascii="Times New Roman" w:hAnsi="Times New Roman" w:cs="Times New Roman" w:hint="eastAsia"/>
                <w:szCs w:val="21"/>
              </w:rPr>
              <w:t>类：</w:t>
            </w:r>
            <w:r w:rsidRPr="00744824">
              <w:rPr>
                <w:rFonts w:ascii="Times New Roman" w:hAnsi="Times New Roman" w:cs="Times New Roman" w:hint="eastAsia"/>
                <w:szCs w:val="21"/>
              </w:rPr>
              <w:t>009015/009016</w:t>
            </w:r>
          </w:p>
        </w:tc>
      </w:tr>
    </w:tbl>
    <w:p w:rsidR="00DE734A" w:rsidRDefault="00D31D2C" w:rsidP="00C70D6B">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B531D8">
        <w:rPr>
          <w:rFonts w:ascii="Times New Roman" w:eastAsia="宋体" w:hAnsi="Times New Roman" w:cs="Times New Roman" w:hint="eastAsia"/>
          <w:color w:val="000000"/>
          <w:kern w:val="0"/>
          <w:sz w:val="24"/>
          <w:szCs w:val="24"/>
        </w:rPr>
        <w:t>2</w:t>
      </w:r>
      <w:r w:rsidR="00B531D8">
        <w:rPr>
          <w:rFonts w:ascii="Times New Roman" w:eastAsia="宋体" w:hAnsi="Times New Roman" w:cs="Times New Roman"/>
          <w:color w:val="000000"/>
          <w:kern w:val="0"/>
          <w:sz w:val="24"/>
          <w:szCs w:val="24"/>
        </w:rPr>
        <w:t>02</w:t>
      </w:r>
      <w:r w:rsidR="00450079">
        <w:rPr>
          <w:rFonts w:ascii="Times New Roman" w:eastAsia="宋体" w:hAnsi="Times New Roman" w:cs="Times New Roman"/>
          <w:color w:val="000000"/>
          <w:kern w:val="0"/>
          <w:sz w:val="24"/>
          <w:szCs w:val="24"/>
        </w:rPr>
        <w:t>3</w:t>
      </w:r>
      <w:r w:rsidR="00B531D8">
        <w:rPr>
          <w:rFonts w:ascii="Times New Roman" w:eastAsia="宋体" w:hAnsi="Times New Roman" w:cs="Times New Roman"/>
          <w:color w:val="000000"/>
          <w:kern w:val="0"/>
          <w:sz w:val="24"/>
          <w:szCs w:val="24"/>
        </w:rPr>
        <w:t>年</w:t>
      </w:r>
      <w:r w:rsidR="000A58E3">
        <w:rPr>
          <w:rFonts w:ascii="Times New Roman" w:eastAsia="宋体" w:hAnsi="Times New Roman" w:cs="Times New Roman" w:hint="eastAsia"/>
          <w:color w:val="000000"/>
          <w:kern w:val="0"/>
          <w:sz w:val="24"/>
          <w:szCs w:val="24"/>
        </w:rPr>
        <w:t>7</w:t>
      </w:r>
      <w:r w:rsidR="00B531D8">
        <w:rPr>
          <w:rFonts w:ascii="Times New Roman" w:eastAsia="宋体" w:hAnsi="Times New Roman" w:cs="Times New Roman" w:hint="eastAsia"/>
          <w:color w:val="000000"/>
          <w:kern w:val="0"/>
          <w:sz w:val="24"/>
          <w:szCs w:val="24"/>
        </w:rPr>
        <w:t>月</w:t>
      </w:r>
      <w:r w:rsidR="000A58E3">
        <w:rPr>
          <w:rFonts w:ascii="Times New Roman" w:eastAsia="宋体" w:hAnsi="Times New Roman" w:cs="Times New Roman" w:hint="eastAsia"/>
          <w:color w:val="000000"/>
          <w:kern w:val="0"/>
          <w:sz w:val="24"/>
          <w:szCs w:val="24"/>
        </w:rPr>
        <w:t>3</w:t>
      </w:r>
      <w:r w:rsidR="00B531D8">
        <w:rPr>
          <w:rFonts w:ascii="Times New Roman" w:eastAsia="宋体" w:hAnsi="Times New Roman" w:cs="Times New Roman"/>
          <w:color w:val="000000"/>
          <w:kern w:val="0"/>
          <w:sz w:val="24"/>
          <w:szCs w:val="24"/>
        </w:rPr>
        <w:t>日</w:t>
      </w:r>
      <w:r w:rsidR="00DE734A">
        <w:rPr>
          <w:rFonts w:ascii="Times New Roman" w:eastAsia="宋体" w:hAnsi="Times New Roman" w:cs="Times New Roman" w:hint="eastAsia"/>
          <w:color w:val="000000"/>
          <w:kern w:val="0"/>
          <w:sz w:val="24"/>
          <w:szCs w:val="24"/>
        </w:rPr>
        <w:t>起，投资</w:t>
      </w:r>
      <w:r w:rsidR="00EE16E9">
        <w:rPr>
          <w:rFonts w:ascii="Times New Roman" w:eastAsia="宋体" w:hAnsi="Times New Roman" w:cs="Times New Roman" w:hint="eastAsia"/>
          <w:color w:val="000000"/>
          <w:kern w:val="0"/>
          <w:sz w:val="24"/>
          <w:szCs w:val="24"/>
        </w:rPr>
        <w:t>者</w:t>
      </w:r>
      <w:r w:rsidR="00DE734A">
        <w:rPr>
          <w:rFonts w:ascii="Times New Roman" w:eastAsia="宋体" w:hAnsi="Times New Roman" w:cs="Times New Roman" w:hint="eastAsia"/>
          <w:color w:val="000000"/>
          <w:kern w:val="0"/>
          <w:sz w:val="24"/>
          <w:szCs w:val="24"/>
        </w:rPr>
        <w:t>可通过</w:t>
      </w:r>
      <w:r w:rsidR="000A58E3" w:rsidRPr="000A58E3">
        <w:rPr>
          <w:rFonts w:ascii="Times New Roman" w:eastAsia="宋体" w:hAnsi="Times New Roman" w:cs="Times New Roman" w:hint="eastAsia"/>
          <w:color w:val="000000"/>
          <w:kern w:val="0"/>
          <w:sz w:val="24"/>
          <w:szCs w:val="24"/>
        </w:rPr>
        <w:t>渤海证券</w:t>
      </w:r>
      <w:r w:rsidR="00FA389B">
        <w:rPr>
          <w:rFonts w:ascii="Times New Roman" w:eastAsia="宋体" w:hAnsi="Times New Roman" w:cs="Times New Roman" w:hint="eastAsia"/>
          <w:color w:val="000000"/>
          <w:kern w:val="0"/>
          <w:sz w:val="24"/>
          <w:szCs w:val="24"/>
        </w:rPr>
        <w:t>办理</w:t>
      </w:r>
      <w:r w:rsidR="00C375B7">
        <w:rPr>
          <w:rFonts w:ascii="Times New Roman" w:eastAsia="宋体" w:hAnsi="Times New Roman" w:cs="Times New Roman" w:hint="eastAsia"/>
          <w:color w:val="000000"/>
          <w:kern w:val="0"/>
          <w:sz w:val="24"/>
          <w:szCs w:val="24"/>
        </w:rPr>
        <w:t>上述</w:t>
      </w:r>
      <w:r w:rsidR="00C20F23">
        <w:rPr>
          <w:rFonts w:ascii="Times New Roman" w:eastAsia="宋体" w:hAnsi="Times New Roman" w:cs="Times New Roman" w:hint="eastAsia"/>
          <w:color w:val="000000"/>
          <w:kern w:val="0"/>
          <w:sz w:val="24"/>
          <w:szCs w:val="24"/>
        </w:rPr>
        <w:t>基金的</w:t>
      </w:r>
      <w:r w:rsidR="00FA389B">
        <w:rPr>
          <w:rFonts w:ascii="Times New Roman" w:eastAsia="宋体" w:hAnsi="Times New Roman" w:cs="Times New Roman" w:hint="eastAsia"/>
          <w:color w:val="000000"/>
          <w:kern w:val="0"/>
          <w:sz w:val="24"/>
          <w:szCs w:val="24"/>
        </w:rPr>
        <w:t>申购、赎回、定期定额投资</w:t>
      </w:r>
      <w:r w:rsidR="00DE734A">
        <w:rPr>
          <w:rFonts w:ascii="Times New Roman" w:eastAsia="宋体" w:hAnsi="Times New Roman" w:cs="Times New Roman" w:hint="eastAsia"/>
          <w:color w:val="000000"/>
          <w:kern w:val="0"/>
          <w:sz w:val="24"/>
          <w:szCs w:val="24"/>
        </w:rPr>
        <w:t>（</w:t>
      </w:r>
      <w:r w:rsidR="00FA389B">
        <w:rPr>
          <w:rFonts w:ascii="Times New Roman" w:eastAsia="宋体" w:hAnsi="Times New Roman" w:cs="Times New Roman" w:hint="eastAsia"/>
          <w:color w:val="000000"/>
          <w:kern w:val="0"/>
          <w:sz w:val="24"/>
          <w:szCs w:val="24"/>
        </w:rPr>
        <w:t>以下简称“定投”</w:t>
      </w:r>
      <w:r w:rsidR="00DE734A">
        <w:rPr>
          <w:rFonts w:ascii="Times New Roman" w:eastAsia="宋体" w:hAnsi="Times New Roman" w:cs="Times New Roman" w:hint="eastAsia"/>
          <w:color w:val="000000"/>
          <w:kern w:val="0"/>
          <w:sz w:val="24"/>
          <w:szCs w:val="24"/>
        </w:rPr>
        <w:t>）</w:t>
      </w:r>
      <w:r w:rsidR="00C375B7" w:rsidRPr="00DE734A">
        <w:rPr>
          <w:rFonts w:ascii="Times New Roman" w:eastAsia="宋体" w:hAnsi="Times New Roman" w:cs="Times New Roman" w:hint="eastAsia"/>
          <w:color w:val="000000"/>
          <w:kern w:val="0"/>
          <w:sz w:val="24"/>
          <w:szCs w:val="24"/>
        </w:rPr>
        <w:t>、转换</w:t>
      </w:r>
      <w:r w:rsidR="00DE734A" w:rsidRPr="00DE734A">
        <w:rPr>
          <w:rFonts w:ascii="Times New Roman" w:eastAsia="宋体" w:hAnsi="Times New Roman" w:cs="Times New Roman" w:hint="eastAsia"/>
          <w:color w:val="000000"/>
          <w:kern w:val="0"/>
          <w:sz w:val="24"/>
          <w:szCs w:val="24"/>
        </w:rPr>
        <w:t>等业务。</w:t>
      </w:r>
    </w:p>
    <w:p w:rsidR="00EE7D8A" w:rsidRPr="005134D3" w:rsidRDefault="000A0615" w:rsidP="00B72D75">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w:t>
      </w:r>
      <w:r w:rsidR="00884951">
        <w:rPr>
          <w:rFonts w:ascii="Times New Roman" w:eastAsia="宋体" w:hAnsi="Times New Roman" w:cs="Times New Roman" w:hint="eastAsia"/>
          <w:color w:val="000000"/>
          <w:kern w:val="0"/>
          <w:sz w:val="24"/>
          <w:szCs w:val="24"/>
        </w:rPr>
        <w:t>基金可参与</w:t>
      </w:r>
      <w:r w:rsidR="000A58E3" w:rsidRPr="000A58E3">
        <w:rPr>
          <w:rFonts w:ascii="Times New Roman" w:eastAsia="宋体" w:hAnsi="Times New Roman" w:cs="Times New Roman" w:hint="eastAsia"/>
          <w:color w:val="000000"/>
          <w:kern w:val="0"/>
          <w:sz w:val="24"/>
          <w:szCs w:val="24"/>
        </w:rPr>
        <w:t>渤海证券</w:t>
      </w:r>
      <w:r w:rsidR="00884951">
        <w:rPr>
          <w:rFonts w:ascii="Times New Roman" w:eastAsia="宋体" w:hAnsi="Times New Roman" w:cs="Times New Roman" w:hint="eastAsia"/>
          <w:color w:val="000000"/>
          <w:kern w:val="0"/>
          <w:sz w:val="24"/>
          <w:szCs w:val="24"/>
        </w:rPr>
        <w:t>的费率优惠活动，具体优惠规则</w:t>
      </w:r>
      <w:r w:rsidR="007A0FB5">
        <w:rPr>
          <w:rFonts w:ascii="Times New Roman" w:eastAsia="宋体" w:hAnsi="Times New Roman" w:cs="Times New Roman" w:hint="eastAsia"/>
          <w:color w:val="000000"/>
          <w:kern w:val="0"/>
          <w:sz w:val="24"/>
          <w:szCs w:val="24"/>
        </w:rPr>
        <w:t>以</w:t>
      </w:r>
      <w:r w:rsidR="000A58E3" w:rsidRPr="000A58E3">
        <w:rPr>
          <w:rFonts w:ascii="Times New Roman" w:eastAsia="宋体" w:hAnsi="Times New Roman" w:cs="Times New Roman" w:hint="eastAsia"/>
          <w:color w:val="000000"/>
          <w:kern w:val="0"/>
          <w:sz w:val="24"/>
          <w:szCs w:val="24"/>
        </w:rPr>
        <w:t>渤海证券</w:t>
      </w:r>
      <w:r w:rsidR="00884951" w:rsidRPr="00DE734A">
        <w:rPr>
          <w:rFonts w:ascii="Times New Roman" w:eastAsia="宋体" w:hAnsi="Times New Roman" w:cs="Times New Roman" w:hint="eastAsia"/>
          <w:color w:val="000000"/>
          <w:kern w:val="0"/>
          <w:sz w:val="24"/>
          <w:szCs w:val="24"/>
        </w:rPr>
        <w:t>的安排为准。</w:t>
      </w:r>
    </w:p>
    <w:p w:rsidR="00247F19" w:rsidRDefault="00DB2529" w:rsidP="00C70D6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重要提示</w:t>
      </w:r>
      <w:r>
        <w:rPr>
          <w:rFonts w:ascii="Times New Roman" w:eastAsia="宋体" w:hAnsi="Times New Roman" w:cs="Times New Roman"/>
          <w:b/>
          <w:color w:val="000000"/>
          <w:kern w:val="0"/>
          <w:sz w:val="24"/>
          <w:szCs w:val="24"/>
        </w:rPr>
        <w:t xml:space="preserve"> </w:t>
      </w:r>
    </w:p>
    <w:p w:rsidR="00247F19" w:rsidRDefault="00DB2529" w:rsidP="00951A7F">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0A0615" w:rsidRPr="000A061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上述申购赎回业务仅适用于处于正常申购赎回期及处于特定开放日和开放时间的基金，且最低申购起点不得低于人民币</w:t>
      </w:r>
      <w:r w:rsidR="000A0615" w:rsidRPr="000A0615">
        <w:rPr>
          <w:rFonts w:ascii="Times New Roman" w:eastAsia="宋体" w:hAnsi="Times New Roman" w:cs="Times New Roman" w:hint="eastAsia"/>
          <w:color w:val="000000"/>
          <w:kern w:val="0"/>
          <w:sz w:val="24"/>
          <w:szCs w:val="24"/>
        </w:rPr>
        <w:t>1</w:t>
      </w:r>
      <w:r w:rsidR="000A0615" w:rsidRPr="000A0615">
        <w:rPr>
          <w:rFonts w:ascii="Times New Roman" w:eastAsia="宋体" w:hAnsi="Times New Roman" w:cs="Times New Roman" w:hint="eastAsia"/>
          <w:color w:val="000000"/>
          <w:kern w:val="0"/>
          <w:sz w:val="24"/>
          <w:szCs w:val="24"/>
        </w:rPr>
        <w:t>元。基金封闭期等特殊期间的</w:t>
      </w:r>
      <w:r w:rsidR="000A0615" w:rsidRPr="000A0615">
        <w:rPr>
          <w:rFonts w:ascii="Times New Roman" w:eastAsia="宋体" w:hAnsi="Times New Roman" w:cs="Times New Roman" w:hint="eastAsia"/>
          <w:color w:val="000000"/>
          <w:kern w:val="0"/>
          <w:sz w:val="24"/>
          <w:szCs w:val="24"/>
        </w:rPr>
        <w:lastRenderedPageBreak/>
        <w:t>有关规定详见</w:t>
      </w:r>
      <w:r w:rsidR="009D310D">
        <w:rPr>
          <w:rFonts w:ascii="Times New Roman" w:eastAsia="宋体" w:hAnsi="Times New Roman" w:cs="Times New Roman" w:hint="eastAsia"/>
          <w:color w:val="000000"/>
          <w:kern w:val="0"/>
          <w:sz w:val="24"/>
          <w:szCs w:val="24"/>
        </w:rPr>
        <w:t>上述</w:t>
      </w:r>
      <w:r w:rsidR="000A0615" w:rsidRPr="000A0615">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027054" w:rsidRDefault="00027054" w:rsidP="0002705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027054">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、定投业务</w:t>
      </w:r>
      <w:r w:rsidR="00803200">
        <w:rPr>
          <w:rFonts w:ascii="Times New Roman" w:eastAsia="宋体" w:hAnsi="Times New Roman" w:cs="Times New Roman" w:hint="eastAsia"/>
          <w:color w:val="000000"/>
          <w:kern w:val="0"/>
          <w:sz w:val="24"/>
          <w:szCs w:val="24"/>
        </w:rPr>
        <w:t>及</w:t>
      </w:r>
      <w:r w:rsidR="000A0615">
        <w:rPr>
          <w:rFonts w:ascii="Times New Roman" w:eastAsia="宋体" w:hAnsi="Times New Roman" w:cs="Times New Roman" w:hint="eastAsia"/>
          <w:color w:val="000000"/>
          <w:kern w:val="0"/>
          <w:sz w:val="24"/>
          <w:szCs w:val="24"/>
        </w:rPr>
        <w:t>其</w:t>
      </w:r>
      <w:r w:rsidRPr="00027054">
        <w:rPr>
          <w:rFonts w:ascii="Times New Roman" w:eastAsia="宋体" w:hAnsi="Times New Roman" w:cs="Times New Roman" w:hint="eastAsia"/>
          <w:color w:val="000000"/>
          <w:kern w:val="0"/>
          <w:sz w:val="24"/>
          <w:szCs w:val="24"/>
        </w:rPr>
        <w:t>具体规则请参考</w:t>
      </w:r>
      <w:r w:rsidR="000A58E3" w:rsidRPr="000A58E3">
        <w:rPr>
          <w:rFonts w:ascii="Times New Roman" w:eastAsia="宋体" w:hAnsi="Times New Roman" w:cs="Times New Roman" w:hint="eastAsia"/>
          <w:color w:val="000000"/>
          <w:kern w:val="0"/>
          <w:sz w:val="24"/>
          <w:szCs w:val="24"/>
        </w:rPr>
        <w:t>渤海证券</w:t>
      </w:r>
      <w:r w:rsidRPr="00027054">
        <w:rPr>
          <w:rFonts w:ascii="Times New Roman" w:eastAsia="宋体" w:hAnsi="Times New Roman" w:cs="Times New Roman" w:hint="eastAsia"/>
          <w:color w:val="000000"/>
          <w:kern w:val="0"/>
          <w:sz w:val="24"/>
          <w:szCs w:val="24"/>
        </w:rPr>
        <w:t>的相关规定。</w:t>
      </w:r>
      <w:r w:rsidR="00EE16E9">
        <w:rPr>
          <w:rFonts w:ascii="Times New Roman" w:eastAsia="宋体" w:hAnsi="Times New Roman" w:cs="Times New Roman" w:hint="eastAsia"/>
          <w:color w:val="000000"/>
          <w:kern w:val="0"/>
          <w:sz w:val="24"/>
          <w:szCs w:val="24"/>
        </w:rPr>
        <w:t>投资者</w:t>
      </w:r>
      <w:r w:rsidR="00ED58A4">
        <w:rPr>
          <w:rFonts w:ascii="Times New Roman" w:eastAsia="宋体" w:hAnsi="Times New Roman" w:cs="Times New Roman" w:hint="eastAsia"/>
          <w:color w:val="000000"/>
          <w:kern w:val="0"/>
          <w:sz w:val="24"/>
          <w:szCs w:val="24"/>
        </w:rPr>
        <w:t>可与</w:t>
      </w:r>
      <w:r w:rsidR="000A58E3" w:rsidRPr="000A58E3">
        <w:rPr>
          <w:rFonts w:ascii="Times New Roman" w:eastAsia="宋体" w:hAnsi="Times New Roman" w:cs="Times New Roman" w:hint="eastAsia"/>
          <w:color w:val="000000"/>
          <w:kern w:val="0"/>
          <w:sz w:val="24"/>
          <w:szCs w:val="24"/>
        </w:rPr>
        <w:t>渤海证券</w:t>
      </w:r>
      <w:r w:rsidR="00ED58A4" w:rsidRPr="00027054">
        <w:rPr>
          <w:rFonts w:ascii="Times New Roman" w:eastAsia="宋体" w:hAnsi="Times New Roman" w:cs="Times New Roman" w:hint="eastAsia"/>
          <w:color w:val="000000"/>
          <w:kern w:val="0"/>
          <w:sz w:val="24"/>
          <w:szCs w:val="24"/>
        </w:rPr>
        <w:t>约定定投业务的每期固定投资金额</w:t>
      </w:r>
      <w:r w:rsidR="00ED58A4">
        <w:rPr>
          <w:rFonts w:ascii="Times New Roman" w:eastAsia="宋体" w:hAnsi="Times New Roman" w:cs="Times New Roman" w:hint="eastAsia"/>
          <w:color w:val="000000"/>
          <w:kern w:val="0"/>
          <w:sz w:val="24"/>
          <w:szCs w:val="24"/>
        </w:rPr>
        <w:t>，每期最低投资金额不得低于人民币</w:t>
      </w:r>
      <w:r w:rsidR="00ED58A4">
        <w:rPr>
          <w:rFonts w:ascii="Times New Roman" w:eastAsia="宋体" w:hAnsi="Times New Roman" w:cs="Times New Roman" w:hint="eastAsia"/>
          <w:color w:val="000000"/>
          <w:kern w:val="0"/>
          <w:sz w:val="24"/>
          <w:szCs w:val="24"/>
        </w:rPr>
        <w:t>1</w:t>
      </w:r>
      <w:r w:rsidR="00ED58A4">
        <w:rPr>
          <w:rFonts w:ascii="Times New Roman" w:eastAsia="宋体" w:hAnsi="Times New Roman" w:cs="Times New Roman" w:hint="eastAsia"/>
          <w:color w:val="000000"/>
          <w:kern w:val="0"/>
          <w:sz w:val="24"/>
          <w:szCs w:val="24"/>
        </w:rPr>
        <w:t>元</w:t>
      </w:r>
      <w:r w:rsidR="00ED58A4" w:rsidRPr="00027054">
        <w:rPr>
          <w:rFonts w:ascii="Times New Roman" w:eastAsia="宋体" w:hAnsi="Times New Roman" w:cs="Times New Roman" w:hint="eastAsia"/>
          <w:color w:val="000000"/>
          <w:kern w:val="0"/>
          <w:sz w:val="24"/>
          <w:szCs w:val="24"/>
        </w:rPr>
        <w:t>。</w:t>
      </w:r>
    </w:p>
    <w:p w:rsidR="00EE7D8A" w:rsidRPr="00EE7D8A" w:rsidRDefault="00EE7D8A" w:rsidP="00B72D75">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w:t>
      </w:r>
      <w:r w:rsidRPr="00027054">
        <w:rPr>
          <w:rFonts w:ascii="Times New Roman" w:eastAsia="宋体" w:hAnsi="Times New Roman" w:cs="Times New Roman" w:hint="eastAsia"/>
          <w:color w:val="000000"/>
          <w:kern w:val="0"/>
          <w:sz w:val="24"/>
          <w:szCs w:val="24"/>
        </w:rPr>
        <w:t>基金转换是指投资</w:t>
      </w:r>
      <w:r>
        <w:rPr>
          <w:rFonts w:ascii="Times New Roman" w:eastAsia="宋体" w:hAnsi="Times New Roman" w:cs="Times New Roman" w:hint="eastAsia"/>
          <w:color w:val="000000"/>
          <w:kern w:val="0"/>
          <w:sz w:val="24"/>
          <w:szCs w:val="24"/>
        </w:rPr>
        <w:t>者</w:t>
      </w:r>
      <w:r w:rsidRPr="00027054">
        <w:rPr>
          <w:rFonts w:ascii="Times New Roman" w:eastAsia="宋体" w:hAnsi="Times New Roman" w:cs="Times New Roman" w:hint="eastAsia"/>
          <w:color w:val="000000"/>
          <w:kern w:val="0"/>
          <w:sz w:val="24"/>
          <w:szCs w:val="24"/>
        </w:rPr>
        <w:t>可将其通过销售机构购买并持有的本公司旗下某只开放式基金的全部或部分基金份额，转换为本公司</w:t>
      </w:r>
      <w:r>
        <w:rPr>
          <w:rFonts w:ascii="Times New Roman" w:eastAsia="宋体" w:hAnsi="Times New Roman" w:cs="Times New Roman" w:hint="eastAsia"/>
          <w:color w:val="000000"/>
          <w:kern w:val="0"/>
          <w:sz w:val="24"/>
          <w:szCs w:val="24"/>
        </w:rPr>
        <w:t>管理且同一注册登记机构下</w:t>
      </w:r>
      <w:r w:rsidRPr="00027054">
        <w:rPr>
          <w:rFonts w:ascii="Times New Roman" w:eastAsia="宋体" w:hAnsi="Times New Roman" w:cs="Times New Roman" w:hint="eastAsia"/>
          <w:color w:val="000000"/>
          <w:kern w:val="0"/>
          <w:sz w:val="24"/>
          <w:szCs w:val="24"/>
        </w:rPr>
        <w:t>另一只开放式基金的份额。</w:t>
      </w:r>
      <w:r>
        <w:rPr>
          <w:rFonts w:ascii="Times New Roman" w:eastAsia="宋体" w:hAnsi="Times New Roman" w:cs="Times New Roman" w:hint="eastAsia"/>
          <w:color w:val="000000"/>
          <w:kern w:val="0"/>
          <w:sz w:val="24"/>
          <w:szCs w:val="24"/>
        </w:rPr>
        <w:t>具体转换</w:t>
      </w:r>
      <w:r w:rsidRPr="00027054">
        <w:rPr>
          <w:rFonts w:ascii="Times New Roman" w:eastAsia="宋体" w:hAnsi="Times New Roman" w:cs="Times New Roman" w:hint="eastAsia"/>
          <w:color w:val="000000"/>
          <w:kern w:val="0"/>
          <w:sz w:val="24"/>
          <w:szCs w:val="24"/>
        </w:rPr>
        <w:t>业务规则请参考</w:t>
      </w:r>
      <w:r w:rsidR="000A58E3" w:rsidRPr="000A58E3">
        <w:rPr>
          <w:rFonts w:ascii="Times New Roman" w:eastAsia="宋体" w:hAnsi="Times New Roman" w:cs="Times New Roman" w:hint="eastAsia"/>
          <w:color w:val="000000"/>
          <w:kern w:val="0"/>
          <w:sz w:val="24"/>
          <w:szCs w:val="24"/>
        </w:rPr>
        <w:t>渤海证券</w:t>
      </w:r>
      <w:r w:rsidRPr="00027054">
        <w:rPr>
          <w:rFonts w:ascii="Times New Roman" w:eastAsia="宋体" w:hAnsi="Times New Roman" w:cs="Times New Roman" w:hint="eastAsia"/>
          <w:color w:val="000000"/>
          <w:kern w:val="0"/>
          <w:sz w:val="24"/>
          <w:szCs w:val="24"/>
        </w:rPr>
        <w:t>的相关规定</w:t>
      </w:r>
      <w:r>
        <w:rPr>
          <w:rFonts w:ascii="Times New Roman" w:eastAsia="宋体" w:hAnsi="Times New Roman" w:cs="Times New Roman" w:hint="eastAsia"/>
          <w:color w:val="000000"/>
          <w:kern w:val="0"/>
          <w:sz w:val="24"/>
          <w:szCs w:val="24"/>
        </w:rPr>
        <w:t>，最低转换份额不得低于</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份。</w:t>
      </w:r>
    </w:p>
    <w:p w:rsidR="00247F19" w:rsidRDefault="00DB2529" w:rsidP="00C70D6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投资者可通过以下途径咨询有关详情</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0A58E3" w:rsidRPr="000A58E3">
        <w:rPr>
          <w:rFonts w:ascii="Times New Roman" w:eastAsia="宋体" w:hAnsi="Times New Roman" w:cs="Times New Roman" w:hint="eastAsia"/>
          <w:color w:val="000000"/>
          <w:kern w:val="0"/>
          <w:sz w:val="24"/>
          <w:szCs w:val="24"/>
        </w:rPr>
        <w:t>渤海证券股份有限公司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0A58E3" w:rsidRPr="000A58E3">
        <w:rPr>
          <w:rFonts w:ascii="Times New Roman" w:eastAsia="宋体" w:hAnsi="Times New Roman" w:cs="Times New Roman"/>
          <w:color w:val="000000"/>
          <w:kern w:val="0"/>
          <w:sz w:val="24"/>
          <w:szCs w:val="24"/>
        </w:rPr>
        <w:t>956066</w:t>
      </w:r>
    </w:p>
    <w:p w:rsidR="00247F19" w:rsidRDefault="00DB2529">
      <w:pPr>
        <w:autoSpaceDE w:val="0"/>
        <w:autoSpaceDN w:val="0"/>
        <w:adjustRightInd w:val="0"/>
        <w:spacing w:line="360" w:lineRule="auto"/>
        <w:ind w:firstLineChars="350" w:firstLine="840"/>
        <w:jc w:val="left"/>
      </w:pPr>
      <w:r>
        <w:rPr>
          <w:rFonts w:ascii="Times New Roman" w:eastAsia="宋体" w:hAnsi="Times New Roman" w:cs="Times New Roman"/>
          <w:color w:val="000000"/>
          <w:kern w:val="0"/>
          <w:sz w:val="24"/>
          <w:szCs w:val="24"/>
        </w:rPr>
        <w:t>网址：</w:t>
      </w:r>
      <w:r w:rsidR="000A58E3" w:rsidRPr="000A58E3">
        <w:rPr>
          <w:rFonts w:ascii="Times New Roman" w:eastAsia="宋体" w:hAnsi="Times New Roman" w:cs="Times New Roman"/>
          <w:color w:val="000000"/>
          <w:kern w:val="0"/>
          <w:sz w:val="24"/>
          <w:szCs w:val="24"/>
        </w:rPr>
        <w:t>www.ewww.com.cn</w:t>
      </w:r>
    </w:p>
    <w:p w:rsidR="00247F19" w:rsidRDefault="00DB252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、泓德基金管理有限公司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D40F79">
        <w:rPr>
          <w:rFonts w:ascii="Times New Roman" w:eastAsia="宋体" w:hAnsi="Times New Roman" w:cs="Times New Roman"/>
          <w:color w:val="000000"/>
          <w:kern w:val="0"/>
          <w:sz w:val="24"/>
          <w:szCs w:val="24"/>
        </w:rPr>
        <w:t>400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910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0</w:t>
      </w:r>
      <w:r w:rsidR="00606E8C">
        <w:rPr>
          <w:rFonts w:ascii="Times New Roman" w:eastAsia="宋体" w:hAnsi="Times New Roman" w:cs="Times New Roman"/>
          <w:color w:val="000000"/>
          <w:kern w:val="0"/>
          <w:sz w:val="24"/>
          <w:szCs w:val="24"/>
        </w:rPr>
        <w:t>888</w:t>
      </w:r>
    </w:p>
    <w:p w:rsidR="003F4268" w:rsidRDefault="00DB2529" w:rsidP="00B72D75">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网址：</w:t>
      </w:r>
      <w:hyperlink r:id="rId9" w:history="1">
        <w:r w:rsidR="003F4268" w:rsidRPr="00001A1F">
          <w:rPr>
            <w:rFonts w:ascii="Times New Roman" w:eastAsia="宋体" w:hAnsi="Times New Roman" w:cs="Times New Roman"/>
            <w:color w:val="000000"/>
            <w:kern w:val="0"/>
            <w:sz w:val="24"/>
            <w:szCs w:val="24"/>
          </w:rPr>
          <w:t>www.hongdefund.com</w:t>
        </w:r>
      </w:hyperlink>
    </w:p>
    <w:p w:rsidR="00247F19" w:rsidRDefault="009A5AFC" w:rsidP="00C70D6B">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Pr>
          <w:rFonts w:ascii="Times New Roman" w:eastAsia="宋体" w:hAnsi="Times New Roman" w:cs="Times New Roman"/>
          <w:b/>
          <w:color w:val="000000"/>
          <w:kern w:val="0"/>
          <w:sz w:val="24"/>
          <w:szCs w:val="24"/>
        </w:rPr>
        <w:t>、风险提示</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基金的过往业绩并不</w:t>
      </w:r>
      <w:r>
        <w:rPr>
          <w:rFonts w:ascii="Times New Roman" w:hAnsi="Times New Roman" w:cs="Times New Roman" w:hint="eastAsia"/>
        </w:rPr>
        <w:t>预示</w:t>
      </w:r>
      <w:r>
        <w:rPr>
          <w:rFonts w:ascii="Times New Roman" w:hAnsi="Times New Roman" w:cs="Times New Roman"/>
        </w:rPr>
        <w:t>其未来表现</w:t>
      </w:r>
      <w:r>
        <w:rPr>
          <w:rFonts w:ascii="Times New Roman" w:hAnsi="Times New Roman" w:cs="Times New Roman" w:hint="eastAsia"/>
        </w:rPr>
        <w:t>，</w:t>
      </w:r>
      <w:r>
        <w:rPr>
          <w:rFonts w:ascii="Times New Roman" w:hAnsi="Times New Roman" w:cs="Times New Roman"/>
        </w:rPr>
        <w:t>基金管理人管理的其他基金的业绩也不构成对本基金业绩表现的保证。</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基金管理人承诺以诚实信用、勤勉尽责的原则管理和运用基金</w:t>
      </w:r>
      <w:r>
        <w:rPr>
          <w:rFonts w:ascii="Times New Roman" w:hAnsi="Times New Roman" w:cs="Times New Roman" w:hint="eastAsia"/>
        </w:rPr>
        <w:t>财</w:t>
      </w:r>
      <w:r>
        <w:rPr>
          <w:rFonts w:ascii="Times New Roman" w:hAnsi="Times New Roman" w:cs="Times New Roman"/>
        </w:rPr>
        <w:t>产，但投资有风险</w:t>
      </w:r>
      <w:r>
        <w:rPr>
          <w:rFonts w:ascii="Times New Roman" w:hAnsi="Times New Roman" w:cs="Times New Roman" w:hint="eastAsia"/>
        </w:rPr>
        <w:t>，</w:t>
      </w:r>
      <w:r>
        <w:rPr>
          <w:rFonts w:ascii="Times New Roman" w:hAnsi="Times New Roman" w:cs="Times New Roman"/>
        </w:rPr>
        <w:t>基金管理人不保证基金一定盈利，也不保证最低收益。</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投资有风险</w:t>
      </w:r>
      <w:r>
        <w:rPr>
          <w:rFonts w:ascii="Times New Roman" w:hAnsi="Times New Roman" w:cs="Times New Roman" w:hint="eastAsia"/>
        </w:rPr>
        <w:t>，</w:t>
      </w:r>
      <w:r>
        <w:rPr>
          <w:rFonts w:ascii="Times New Roman" w:hAnsi="Times New Roman" w:cs="Times New Roman"/>
        </w:rPr>
        <w:t>敬请投资</w:t>
      </w:r>
      <w:r>
        <w:rPr>
          <w:rFonts w:ascii="Times New Roman" w:hAnsi="Times New Roman" w:cs="Times New Roman" w:hint="eastAsia"/>
        </w:rPr>
        <w:t>者</w:t>
      </w:r>
      <w:r>
        <w:rPr>
          <w:rFonts w:ascii="Times New Roman" w:hAnsi="Times New Roman" w:cs="Times New Roman"/>
        </w:rPr>
        <w:t>认真阅读基金的相关法律文件并关注基金特有风险</w:t>
      </w:r>
      <w:r>
        <w:rPr>
          <w:rFonts w:ascii="Times New Roman" w:hAnsi="Times New Roman" w:cs="Times New Roman" w:hint="eastAsia"/>
        </w:rPr>
        <w:t>，</w:t>
      </w:r>
      <w:r>
        <w:rPr>
          <w:rFonts w:ascii="Times New Roman" w:hAnsi="Times New Roman" w:cs="Times New Roman"/>
        </w:rPr>
        <w:t>如实填写或更新个人信息并核对自身的风险承受能力</w:t>
      </w:r>
      <w:r>
        <w:rPr>
          <w:rFonts w:ascii="Times New Roman" w:hAnsi="Times New Roman" w:cs="Times New Roman" w:hint="eastAsia"/>
        </w:rPr>
        <w:t>，</w:t>
      </w:r>
      <w:r>
        <w:rPr>
          <w:rFonts w:ascii="Times New Roman" w:hAnsi="Times New Roman" w:cs="Times New Roman"/>
        </w:rPr>
        <w:t>选择适合自身风险承受能力的投资品种进行投资。</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基金定期定额投资并不等于零存整取等储蓄方式，不能规避基金投资所固有的风险，也不能保证投资人获得收益。</w:t>
      </w:r>
      <w:r>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投资有风险，选择须谨慎。</w:t>
      </w:r>
    </w:p>
    <w:p w:rsidR="00247F19" w:rsidRDefault="00247F19">
      <w:pPr>
        <w:pStyle w:val="Default"/>
        <w:spacing w:line="360" w:lineRule="auto"/>
        <w:ind w:firstLineChars="200" w:firstLine="480"/>
        <w:rPr>
          <w:rFonts w:ascii="Times New Roman" w:hAnsi="Times New Roman" w:cs="Times New Roman"/>
        </w:rPr>
      </w:pP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特此公告</w:t>
      </w:r>
      <w:r>
        <w:rPr>
          <w:rFonts w:ascii="Times New Roman" w:hAnsi="Times New Roman" w:cs="Times New Roman" w:hint="eastAsia"/>
        </w:rPr>
        <w:t>。</w:t>
      </w:r>
    </w:p>
    <w:p w:rsidR="00247F19"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泓德基金管理有限公司</w:t>
      </w:r>
    </w:p>
    <w:p w:rsidR="00247F19" w:rsidRPr="002067F4" w:rsidRDefault="00DB2529" w:rsidP="002067F4">
      <w:pPr>
        <w:pStyle w:val="ab"/>
        <w:spacing w:line="360" w:lineRule="auto"/>
        <w:ind w:left="450" w:firstLineChars="0" w:firstLine="0"/>
        <w:jc w:val="right"/>
        <w:rPr>
          <w:rFonts w:ascii="Times New Roman" w:hAnsi="Times New Roman" w:cs="Times New Roman"/>
          <w:sz w:val="24"/>
          <w:szCs w:val="24"/>
        </w:rPr>
      </w:pPr>
      <w:r>
        <w:rPr>
          <w:rFonts w:ascii="Times New Roman" w:eastAsia="宋体" w:hAnsi="Times New Roman" w:cs="Times New Roman"/>
          <w:color w:val="000000"/>
          <w:kern w:val="0"/>
          <w:sz w:val="24"/>
          <w:szCs w:val="24"/>
        </w:rPr>
        <w:t>二〇二</w:t>
      </w:r>
      <w:r w:rsidR="00450079">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年</w:t>
      </w:r>
      <w:r w:rsidR="00A34CEF">
        <w:rPr>
          <w:rFonts w:ascii="Times New Roman" w:eastAsia="宋体" w:hAnsi="Times New Roman" w:cs="Times New Roman" w:hint="eastAsia"/>
          <w:color w:val="000000"/>
          <w:kern w:val="0"/>
          <w:sz w:val="24"/>
          <w:szCs w:val="24"/>
        </w:rPr>
        <w:t>七</w:t>
      </w:r>
      <w:r>
        <w:rPr>
          <w:rFonts w:ascii="Times New Roman" w:eastAsia="宋体" w:hAnsi="Times New Roman" w:cs="Times New Roman"/>
          <w:color w:val="000000"/>
          <w:kern w:val="0"/>
          <w:sz w:val="24"/>
          <w:szCs w:val="24"/>
        </w:rPr>
        <w:t>月</w:t>
      </w:r>
      <w:r w:rsidR="00A34CEF">
        <w:rPr>
          <w:rFonts w:ascii="Times New Roman" w:eastAsia="宋体" w:hAnsi="Times New Roman" w:cs="Times New Roman" w:hint="eastAsia"/>
          <w:color w:val="000000"/>
          <w:kern w:val="0"/>
          <w:sz w:val="24"/>
          <w:szCs w:val="24"/>
        </w:rPr>
        <w:t>一</w:t>
      </w:r>
      <w:r>
        <w:rPr>
          <w:rFonts w:ascii="Times New Roman" w:eastAsia="宋体" w:hAnsi="Times New Roman" w:cs="Times New Roman"/>
          <w:color w:val="000000"/>
          <w:kern w:val="0"/>
          <w:sz w:val="24"/>
          <w:szCs w:val="24"/>
        </w:rPr>
        <w:t>日</w:t>
      </w:r>
    </w:p>
    <w:sectPr w:rsidR="00247F19" w:rsidRPr="002067F4" w:rsidSect="007665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368" w:rsidRDefault="00517368" w:rsidP="002070BA">
      <w:r>
        <w:separator/>
      </w:r>
    </w:p>
  </w:endnote>
  <w:endnote w:type="continuationSeparator" w:id="0">
    <w:p w:rsidR="00517368" w:rsidRDefault="00517368"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368" w:rsidRDefault="00517368" w:rsidP="002070BA">
      <w:r>
        <w:separator/>
      </w:r>
    </w:p>
  </w:footnote>
  <w:footnote w:type="continuationSeparator" w:id="0">
    <w:p w:rsidR="00517368" w:rsidRDefault="00517368"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1A1F"/>
    <w:rsid w:val="0000375A"/>
    <w:rsid w:val="0000620D"/>
    <w:rsid w:val="00006BC1"/>
    <w:rsid w:val="000148A3"/>
    <w:rsid w:val="00026070"/>
    <w:rsid w:val="00026332"/>
    <w:rsid w:val="00027054"/>
    <w:rsid w:val="00035E66"/>
    <w:rsid w:val="00057FC4"/>
    <w:rsid w:val="0006059E"/>
    <w:rsid w:val="000840F9"/>
    <w:rsid w:val="00095485"/>
    <w:rsid w:val="00097916"/>
    <w:rsid w:val="000A0615"/>
    <w:rsid w:val="000A58E3"/>
    <w:rsid w:val="000B480F"/>
    <w:rsid w:val="000B5DB0"/>
    <w:rsid w:val="000B5ED6"/>
    <w:rsid w:val="000C5DB5"/>
    <w:rsid w:val="000D1974"/>
    <w:rsid w:val="000D7807"/>
    <w:rsid w:val="000E378D"/>
    <w:rsid w:val="000F2EBC"/>
    <w:rsid w:val="000F5B10"/>
    <w:rsid w:val="000F67B3"/>
    <w:rsid w:val="0010344B"/>
    <w:rsid w:val="00136664"/>
    <w:rsid w:val="00143572"/>
    <w:rsid w:val="001571C4"/>
    <w:rsid w:val="00157A6C"/>
    <w:rsid w:val="00191436"/>
    <w:rsid w:val="001A2B24"/>
    <w:rsid w:val="001A64D2"/>
    <w:rsid w:val="001E05AB"/>
    <w:rsid w:val="001F688E"/>
    <w:rsid w:val="00200259"/>
    <w:rsid w:val="0020335C"/>
    <w:rsid w:val="002067F4"/>
    <w:rsid w:val="002070BA"/>
    <w:rsid w:val="00247F19"/>
    <w:rsid w:val="00275A60"/>
    <w:rsid w:val="00286529"/>
    <w:rsid w:val="002B2B03"/>
    <w:rsid w:val="002C13D2"/>
    <w:rsid w:val="002C7910"/>
    <w:rsid w:val="002C7E9A"/>
    <w:rsid w:val="002E69D2"/>
    <w:rsid w:val="002F2481"/>
    <w:rsid w:val="00300A06"/>
    <w:rsid w:val="0030640C"/>
    <w:rsid w:val="003103A8"/>
    <w:rsid w:val="00324063"/>
    <w:rsid w:val="00327551"/>
    <w:rsid w:val="0032769D"/>
    <w:rsid w:val="00330675"/>
    <w:rsid w:val="003346AF"/>
    <w:rsid w:val="003360AC"/>
    <w:rsid w:val="003443E1"/>
    <w:rsid w:val="003463B8"/>
    <w:rsid w:val="003529C1"/>
    <w:rsid w:val="0036226B"/>
    <w:rsid w:val="00366A26"/>
    <w:rsid w:val="00373053"/>
    <w:rsid w:val="00373064"/>
    <w:rsid w:val="00382889"/>
    <w:rsid w:val="00390B3E"/>
    <w:rsid w:val="00393690"/>
    <w:rsid w:val="003A1288"/>
    <w:rsid w:val="003B2C55"/>
    <w:rsid w:val="003D28A0"/>
    <w:rsid w:val="003D715B"/>
    <w:rsid w:val="003E4C0C"/>
    <w:rsid w:val="003F4268"/>
    <w:rsid w:val="003F4B05"/>
    <w:rsid w:val="003F6BE3"/>
    <w:rsid w:val="00400A4A"/>
    <w:rsid w:val="00401C8D"/>
    <w:rsid w:val="00412305"/>
    <w:rsid w:val="00415CCD"/>
    <w:rsid w:val="00416184"/>
    <w:rsid w:val="00421EDE"/>
    <w:rsid w:val="004232CC"/>
    <w:rsid w:val="00435998"/>
    <w:rsid w:val="00436F3D"/>
    <w:rsid w:val="0043705C"/>
    <w:rsid w:val="00450079"/>
    <w:rsid w:val="00467BA2"/>
    <w:rsid w:val="004754B2"/>
    <w:rsid w:val="00475815"/>
    <w:rsid w:val="00485DB0"/>
    <w:rsid w:val="00491598"/>
    <w:rsid w:val="004A540F"/>
    <w:rsid w:val="004C38C5"/>
    <w:rsid w:val="004C62E3"/>
    <w:rsid w:val="004D26C6"/>
    <w:rsid w:val="004D2DB3"/>
    <w:rsid w:val="004E49F1"/>
    <w:rsid w:val="004E6DC3"/>
    <w:rsid w:val="004F0666"/>
    <w:rsid w:val="005134D3"/>
    <w:rsid w:val="00517368"/>
    <w:rsid w:val="005174EE"/>
    <w:rsid w:val="00521D57"/>
    <w:rsid w:val="00533E20"/>
    <w:rsid w:val="00534922"/>
    <w:rsid w:val="0054023E"/>
    <w:rsid w:val="00552A15"/>
    <w:rsid w:val="005606BC"/>
    <w:rsid w:val="0056354F"/>
    <w:rsid w:val="00570773"/>
    <w:rsid w:val="005754DB"/>
    <w:rsid w:val="00576DDD"/>
    <w:rsid w:val="00584682"/>
    <w:rsid w:val="00592EF1"/>
    <w:rsid w:val="005A0D05"/>
    <w:rsid w:val="005A47D7"/>
    <w:rsid w:val="005A4DB9"/>
    <w:rsid w:val="005B0E0F"/>
    <w:rsid w:val="005B76E9"/>
    <w:rsid w:val="005C3495"/>
    <w:rsid w:val="005D4432"/>
    <w:rsid w:val="005D59D1"/>
    <w:rsid w:val="005E61A2"/>
    <w:rsid w:val="005E6C27"/>
    <w:rsid w:val="0060652A"/>
    <w:rsid w:val="00606E8C"/>
    <w:rsid w:val="006135AA"/>
    <w:rsid w:val="00613A2E"/>
    <w:rsid w:val="00614773"/>
    <w:rsid w:val="00624224"/>
    <w:rsid w:val="00625CB3"/>
    <w:rsid w:val="006402B8"/>
    <w:rsid w:val="00662052"/>
    <w:rsid w:val="00664DE5"/>
    <w:rsid w:val="00667F38"/>
    <w:rsid w:val="006B7DAB"/>
    <w:rsid w:val="006C4910"/>
    <w:rsid w:val="006D1EE6"/>
    <w:rsid w:val="006D4178"/>
    <w:rsid w:val="00702AA5"/>
    <w:rsid w:val="00714B81"/>
    <w:rsid w:val="00715C86"/>
    <w:rsid w:val="00722BBD"/>
    <w:rsid w:val="007314AA"/>
    <w:rsid w:val="007356DB"/>
    <w:rsid w:val="00744824"/>
    <w:rsid w:val="00747B30"/>
    <w:rsid w:val="007665CE"/>
    <w:rsid w:val="00773BBF"/>
    <w:rsid w:val="00780E15"/>
    <w:rsid w:val="0078447F"/>
    <w:rsid w:val="00786221"/>
    <w:rsid w:val="007A0FB5"/>
    <w:rsid w:val="007A5C39"/>
    <w:rsid w:val="007B3A89"/>
    <w:rsid w:val="007C0E32"/>
    <w:rsid w:val="007C4554"/>
    <w:rsid w:val="007D600F"/>
    <w:rsid w:val="007E4B05"/>
    <w:rsid w:val="007F35FC"/>
    <w:rsid w:val="007F56F1"/>
    <w:rsid w:val="00803200"/>
    <w:rsid w:val="0080369D"/>
    <w:rsid w:val="00805BE7"/>
    <w:rsid w:val="008340BA"/>
    <w:rsid w:val="00836640"/>
    <w:rsid w:val="00837682"/>
    <w:rsid w:val="00843CCD"/>
    <w:rsid w:val="00853ADA"/>
    <w:rsid w:val="008575F4"/>
    <w:rsid w:val="00863BE8"/>
    <w:rsid w:val="008654ED"/>
    <w:rsid w:val="00884951"/>
    <w:rsid w:val="008C64E9"/>
    <w:rsid w:val="008E1193"/>
    <w:rsid w:val="008E604C"/>
    <w:rsid w:val="008F2B14"/>
    <w:rsid w:val="008F59AA"/>
    <w:rsid w:val="00901F4D"/>
    <w:rsid w:val="00916E26"/>
    <w:rsid w:val="009332FE"/>
    <w:rsid w:val="00940561"/>
    <w:rsid w:val="00942BB4"/>
    <w:rsid w:val="0094470C"/>
    <w:rsid w:val="00946709"/>
    <w:rsid w:val="00951A7F"/>
    <w:rsid w:val="00965684"/>
    <w:rsid w:val="009656D0"/>
    <w:rsid w:val="00970706"/>
    <w:rsid w:val="00972314"/>
    <w:rsid w:val="009802A3"/>
    <w:rsid w:val="009823DD"/>
    <w:rsid w:val="009A5AFC"/>
    <w:rsid w:val="009B3579"/>
    <w:rsid w:val="009B586A"/>
    <w:rsid w:val="009D310D"/>
    <w:rsid w:val="009D3447"/>
    <w:rsid w:val="009E1AFF"/>
    <w:rsid w:val="009E5EAC"/>
    <w:rsid w:val="009E749D"/>
    <w:rsid w:val="009F64CA"/>
    <w:rsid w:val="00A012C3"/>
    <w:rsid w:val="00A0775C"/>
    <w:rsid w:val="00A131E6"/>
    <w:rsid w:val="00A25922"/>
    <w:rsid w:val="00A34CEF"/>
    <w:rsid w:val="00A43841"/>
    <w:rsid w:val="00A564FA"/>
    <w:rsid w:val="00A67655"/>
    <w:rsid w:val="00A75332"/>
    <w:rsid w:val="00A84E1D"/>
    <w:rsid w:val="00A90AA5"/>
    <w:rsid w:val="00A96FBB"/>
    <w:rsid w:val="00AD3401"/>
    <w:rsid w:val="00AE4578"/>
    <w:rsid w:val="00AF5ADE"/>
    <w:rsid w:val="00B068BC"/>
    <w:rsid w:val="00B072F4"/>
    <w:rsid w:val="00B13E3C"/>
    <w:rsid w:val="00B1555D"/>
    <w:rsid w:val="00B172E3"/>
    <w:rsid w:val="00B17358"/>
    <w:rsid w:val="00B24FF2"/>
    <w:rsid w:val="00B2528D"/>
    <w:rsid w:val="00B32E79"/>
    <w:rsid w:val="00B346A7"/>
    <w:rsid w:val="00B43332"/>
    <w:rsid w:val="00B531D8"/>
    <w:rsid w:val="00B53ACF"/>
    <w:rsid w:val="00B53C4F"/>
    <w:rsid w:val="00B6066A"/>
    <w:rsid w:val="00B65D91"/>
    <w:rsid w:val="00B66B6C"/>
    <w:rsid w:val="00B72D75"/>
    <w:rsid w:val="00B76981"/>
    <w:rsid w:val="00BA65A0"/>
    <w:rsid w:val="00BA7FA0"/>
    <w:rsid w:val="00BD1A0D"/>
    <w:rsid w:val="00BE6EF5"/>
    <w:rsid w:val="00BF156D"/>
    <w:rsid w:val="00BF6934"/>
    <w:rsid w:val="00C06FA2"/>
    <w:rsid w:val="00C06FC6"/>
    <w:rsid w:val="00C10FFB"/>
    <w:rsid w:val="00C20F23"/>
    <w:rsid w:val="00C26773"/>
    <w:rsid w:val="00C2774A"/>
    <w:rsid w:val="00C31C23"/>
    <w:rsid w:val="00C36ACF"/>
    <w:rsid w:val="00C375B7"/>
    <w:rsid w:val="00C41987"/>
    <w:rsid w:val="00C453FF"/>
    <w:rsid w:val="00C5193E"/>
    <w:rsid w:val="00C61DF3"/>
    <w:rsid w:val="00C63334"/>
    <w:rsid w:val="00C65AAD"/>
    <w:rsid w:val="00C670BF"/>
    <w:rsid w:val="00C700DC"/>
    <w:rsid w:val="00C70D6B"/>
    <w:rsid w:val="00C74E3F"/>
    <w:rsid w:val="00C8679E"/>
    <w:rsid w:val="00C93D55"/>
    <w:rsid w:val="00CB48B3"/>
    <w:rsid w:val="00CC1B28"/>
    <w:rsid w:val="00CD0584"/>
    <w:rsid w:val="00CD1FE1"/>
    <w:rsid w:val="00CD250F"/>
    <w:rsid w:val="00CE28A9"/>
    <w:rsid w:val="00D071E0"/>
    <w:rsid w:val="00D07C38"/>
    <w:rsid w:val="00D21332"/>
    <w:rsid w:val="00D31D2C"/>
    <w:rsid w:val="00D40F79"/>
    <w:rsid w:val="00D476AD"/>
    <w:rsid w:val="00D54AC5"/>
    <w:rsid w:val="00D66AFC"/>
    <w:rsid w:val="00D9177E"/>
    <w:rsid w:val="00DA23A2"/>
    <w:rsid w:val="00DA2E8D"/>
    <w:rsid w:val="00DB2529"/>
    <w:rsid w:val="00DD32FA"/>
    <w:rsid w:val="00DE1C5C"/>
    <w:rsid w:val="00DE3D41"/>
    <w:rsid w:val="00DE4608"/>
    <w:rsid w:val="00DE4AD9"/>
    <w:rsid w:val="00DE734A"/>
    <w:rsid w:val="00DF0CAB"/>
    <w:rsid w:val="00E012E6"/>
    <w:rsid w:val="00E10E63"/>
    <w:rsid w:val="00E142F4"/>
    <w:rsid w:val="00E1675F"/>
    <w:rsid w:val="00E31095"/>
    <w:rsid w:val="00E46EFE"/>
    <w:rsid w:val="00E52BE6"/>
    <w:rsid w:val="00E554A2"/>
    <w:rsid w:val="00E8215B"/>
    <w:rsid w:val="00E918EA"/>
    <w:rsid w:val="00EA1489"/>
    <w:rsid w:val="00EA224B"/>
    <w:rsid w:val="00EA2CFF"/>
    <w:rsid w:val="00EB1122"/>
    <w:rsid w:val="00EB727E"/>
    <w:rsid w:val="00ED58A4"/>
    <w:rsid w:val="00ED79D1"/>
    <w:rsid w:val="00EE16E9"/>
    <w:rsid w:val="00EE172A"/>
    <w:rsid w:val="00EE3829"/>
    <w:rsid w:val="00EE497F"/>
    <w:rsid w:val="00EE7542"/>
    <w:rsid w:val="00EE7D8A"/>
    <w:rsid w:val="00EF050D"/>
    <w:rsid w:val="00F02FD4"/>
    <w:rsid w:val="00F051E1"/>
    <w:rsid w:val="00F115CE"/>
    <w:rsid w:val="00F16B38"/>
    <w:rsid w:val="00F267B8"/>
    <w:rsid w:val="00F346FA"/>
    <w:rsid w:val="00F43F1B"/>
    <w:rsid w:val="00F4716C"/>
    <w:rsid w:val="00F57B5E"/>
    <w:rsid w:val="00F72B9E"/>
    <w:rsid w:val="00F75601"/>
    <w:rsid w:val="00F760AD"/>
    <w:rsid w:val="00F8241B"/>
    <w:rsid w:val="00F90E5D"/>
    <w:rsid w:val="00F947D2"/>
    <w:rsid w:val="00FA389B"/>
    <w:rsid w:val="00FA7EC5"/>
    <w:rsid w:val="00FB42A0"/>
    <w:rsid w:val="00FB482D"/>
    <w:rsid w:val="00FC2CA3"/>
    <w:rsid w:val="00FC4176"/>
    <w:rsid w:val="00FF79C4"/>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5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665CE"/>
    <w:pPr>
      <w:jc w:val="left"/>
    </w:pPr>
  </w:style>
  <w:style w:type="paragraph" w:styleId="a4">
    <w:name w:val="Balloon Text"/>
    <w:basedOn w:val="a"/>
    <w:link w:val="Char0"/>
    <w:uiPriority w:val="99"/>
    <w:semiHidden/>
    <w:unhideWhenUsed/>
    <w:qFormat/>
    <w:rsid w:val="007665CE"/>
    <w:rPr>
      <w:sz w:val="18"/>
      <w:szCs w:val="18"/>
    </w:rPr>
  </w:style>
  <w:style w:type="paragraph" w:styleId="a5">
    <w:name w:val="footer"/>
    <w:basedOn w:val="a"/>
    <w:link w:val="Char1"/>
    <w:uiPriority w:val="99"/>
    <w:unhideWhenUsed/>
    <w:rsid w:val="007665CE"/>
    <w:pPr>
      <w:tabs>
        <w:tab w:val="center" w:pos="4153"/>
        <w:tab w:val="right" w:pos="8306"/>
      </w:tabs>
      <w:snapToGrid w:val="0"/>
      <w:jc w:val="left"/>
    </w:pPr>
    <w:rPr>
      <w:sz w:val="18"/>
      <w:szCs w:val="18"/>
    </w:rPr>
  </w:style>
  <w:style w:type="paragraph" w:styleId="a6">
    <w:name w:val="header"/>
    <w:basedOn w:val="a"/>
    <w:link w:val="Char2"/>
    <w:uiPriority w:val="99"/>
    <w:unhideWhenUsed/>
    <w:rsid w:val="007665C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665CE"/>
    <w:rPr>
      <w:b/>
      <w:bCs/>
    </w:rPr>
  </w:style>
  <w:style w:type="table" w:styleId="a8">
    <w:name w:val="Table Grid"/>
    <w:basedOn w:val="a1"/>
    <w:uiPriority w:val="59"/>
    <w:qFormat/>
    <w:rsid w:val="00766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7665CE"/>
    <w:rPr>
      <w:color w:val="0000FF" w:themeColor="hyperlink"/>
      <w:u w:val="single"/>
    </w:rPr>
  </w:style>
  <w:style w:type="character" w:styleId="aa">
    <w:name w:val="annotation reference"/>
    <w:basedOn w:val="a0"/>
    <w:uiPriority w:val="99"/>
    <w:semiHidden/>
    <w:unhideWhenUsed/>
    <w:qFormat/>
    <w:rsid w:val="007665CE"/>
    <w:rPr>
      <w:sz w:val="21"/>
      <w:szCs w:val="21"/>
    </w:rPr>
  </w:style>
  <w:style w:type="character" w:customStyle="1" w:styleId="Char2">
    <w:name w:val="页眉 Char"/>
    <w:basedOn w:val="a0"/>
    <w:link w:val="a6"/>
    <w:uiPriority w:val="99"/>
    <w:qFormat/>
    <w:rsid w:val="007665CE"/>
    <w:rPr>
      <w:sz w:val="18"/>
      <w:szCs w:val="18"/>
    </w:rPr>
  </w:style>
  <w:style w:type="character" w:customStyle="1" w:styleId="Char1">
    <w:name w:val="页脚 Char"/>
    <w:basedOn w:val="a0"/>
    <w:link w:val="a5"/>
    <w:uiPriority w:val="99"/>
    <w:qFormat/>
    <w:rsid w:val="007665CE"/>
    <w:rPr>
      <w:sz w:val="18"/>
      <w:szCs w:val="18"/>
    </w:rPr>
  </w:style>
  <w:style w:type="paragraph" w:styleId="ab">
    <w:name w:val="List Paragraph"/>
    <w:basedOn w:val="a"/>
    <w:uiPriority w:val="34"/>
    <w:qFormat/>
    <w:rsid w:val="007665CE"/>
    <w:pPr>
      <w:ind w:firstLineChars="200" w:firstLine="420"/>
    </w:pPr>
  </w:style>
  <w:style w:type="character" w:customStyle="1" w:styleId="Char">
    <w:name w:val="批注文字 Char"/>
    <w:basedOn w:val="a0"/>
    <w:link w:val="a3"/>
    <w:uiPriority w:val="99"/>
    <w:semiHidden/>
    <w:qFormat/>
    <w:rsid w:val="007665CE"/>
  </w:style>
  <w:style w:type="character" w:customStyle="1" w:styleId="Char3">
    <w:name w:val="批注主题 Char"/>
    <w:basedOn w:val="Char"/>
    <w:link w:val="a7"/>
    <w:uiPriority w:val="99"/>
    <w:semiHidden/>
    <w:qFormat/>
    <w:rsid w:val="007665CE"/>
    <w:rPr>
      <w:b/>
      <w:bCs/>
    </w:rPr>
  </w:style>
  <w:style w:type="character" w:customStyle="1" w:styleId="Char0">
    <w:name w:val="批注框文本 Char"/>
    <w:basedOn w:val="a0"/>
    <w:link w:val="a4"/>
    <w:uiPriority w:val="99"/>
    <w:semiHidden/>
    <w:qFormat/>
    <w:rsid w:val="007665CE"/>
    <w:rPr>
      <w:sz w:val="18"/>
      <w:szCs w:val="18"/>
    </w:rPr>
  </w:style>
  <w:style w:type="paragraph" w:customStyle="1" w:styleId="Default">
    <w:name w:val="Default"/>
    <w:qFormat/>
    <w:rsid w:val="007665CE"/>
    <w:pPr>
      <w:widowControl w:val="0"/>
      <w:autoSpaceDE w:val="0"/>
      <w:autoSpaceDN w:val="0"/>
      <w:adjustRightInd w:val="0"/>
    </w:pPr>
    <w:rPr>
      <w:rFonts w:ascii="宋体" w:eastAsia="宋体" w:cs="宋体"/>
      <w:color w:val="000000"/>
      <w:sz w:val="24"/>
      <w:szCs w:val="24"/>
    </w:rPr>
  </w:style>
  <w:style w:type="character" w:styleId="ac">
    <w:name w:val="Emphasis"/>
    <w:basedOn w:val="a0"/>
    <w:uiPriority w:val="20"/>
    <w:qFormat/>
    <w:rsid w:val="00095485"/>
    <w:rPr>
      <w:i/>
      <w:iCs/>
    </w:rPr>
  </w:style>
  <w:style w:type="character" w:customStyle="1" w:styleId="copy-title">
    <w:name w:val="copy-title"/>
    <w:basedOn w:val="a0"/>
    <w:rsid w:val="00095485"/>
  </w:style>
  <w:style w:type="character" w:customStyle="1" w:styleId="fontstyle01">
    <w:name w:val="fontstyle01"/>
    <w:basedOn w:val="a0"/>
    <w:rsid w:val="00744824"/>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3135576">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932515216">
      <w:bodyDiv w:val="1"/>
      <w:marLeft w:val="0"/>
      <w:marRight w:val="0"/>
      <w:marTop w:val="0"/>
      <w:marBottom w:val="0"/>
      <w:divBdr>
        <w:top w:val="none" w:sz="0" w:space="0" w:color="auto"/>
        <w:left w:val="none" w:sz="0" w:space="0" w:color="auto"/>
        <w:bottom w:val="none" w:sz="0" w:space="0" w:color="auto"/>
        <w:right w:val="none" w:sz="0" w:space="0" w:color="auto"/>
      </w:divBdr>
    </w:div>
    <w:div w:id="1301836743">
      <w:bodyDiv w:val="1"/>
      <w:marLeft w:val="0"/>
      <w:marRight w:val="0"/>
      <w:marTop w:val="495"/>
      <w:marBottom w:val="0"/>
      <w:divBdr>
        <w:top w:val="none" w:sz="0" w:space="0" w:color="auto"/>
        <w:left w:val="none" w:sz="0" w:space="0" w:color="auto"/>
        <w:bottom w:val="none" w:sz="0" w:space="0" w:color="auto"/>
        <w:right w:val="none" w:sz="0" w:space="0" w:color="auto"/>
      </w:divBdr>
      <w:divsChild>
        <w:div w:id="1368722461">
          <w:marLeft w:val="0"/>
          <w:marRight w:val="0"/>
          <w:marTop w:val="0"/>
          <w:marBottom w:val="0"/>
          <w:divBdr>
            <w:top w:val="none" w:sz="0" w:space="0" w:color="auto"/>
            <w:left w:val="none" w:sz="0" w:space="0" w:color="auto"/>
            <w:bottom w:val="none" w:sz="0" w:space="0" w:color="auto"/>
            <w:right w:val="none" w:sz="0" w:space="0" w:color="auto"/>
          </w:divBdr>
          <w:divsChild>
            <w:div w:id="788932943">
              <w:marLeft w:val="0"/>
              <w:marRight w:val="0"/>
              <w:marTop w:val="0"/>
              <w:marBottom w:val="0"/>
              <w:divBdr>
                <w:top w:val="none" w:sz="0" w:space="0" w:color="auto"/>
                <w:left w:val="none" w:sz="0" w:space="0" w:color="auto"/>
                <w:bottom w:val="none" w:sz="0" w:space="0" w:color="auto"/>
                <w:right w:val="none" w:sz="0" w:space="0" w:color="auto"/>
              </w:divBdr>
              <w:divsChild>
                <w:div w:id="862474817">
                  <w:marLeft w:val="0"/>
                  <w:marRight w:val="0"/>
                  <w:marTop w:val="0"/>
                  <w:marBottom w:val="0"/>
                  <w:divBdr>
                    <w:top w:val="none" w:sz="0" w:space="0" w:color="auto"/>
                    <w:left w:val="none" w:sz="0" w:space="0" w:color="auto"/>
                    <w:bottom w:val="none" w:sz="0" w:space="0" w:color="auto"/>
                    <w:right w:val="none" w:sz="0" w:space="0" w:color="auto"/>
                  </w:divBdr>
                  <w:divsChild>
                    <w:div w:id="902836856">
                      <w:marLeft w:val="-150"/>
                      <w:marRight w:val="-150"/>
                      <w:marTop w:val="0"/>
                      <w:marBottom w:val="0"/>
                      <w:divBdr>
                        <w:top w:val="none" w:sz="0" w:space="0" w:color="auto"/>
                        <w:left w:val="none" w:sz="0" w:space="0" w:color="auto"/>
                        <w:bottom w:val="none" w:sz="0" w:space="0" w:color="auto"/>
                        <w:right w:val="none" w:sz="0" w:space="0" w:color="auto"/>
                      </w:divBdr>
                      <w:divsChild>
                        <w:div w:id="1605116671">
                          <w:marLeft w:val="150"/>
                          <w:marRight w:val="0"/>
                          <w:marTop w:val="0"/>
                          <w:marBottom w:val="0"/>
                          <w:divBdr>
                            <w:top w:val="none" w:sz="0" w:space="0" w:color="auto"/>
                            <w:left w:val="none" w:sz="0" w:space="0" w:color="auto"/>
                            <w:bottom w:val="none" w:sz="0" w:space="0" w:color="auto"/>
                            <w:right w:val="none" w:sz="0" w:space="0" w:color="auto"/>
                          </w:divBdr>
                          <w:divsChild>
                            <w:div w:id="89745758">
                              <w:marLeft w:val="0"/>
                              <w:marRight w:val="0"/>
                              <w:marTop w:val="0"/>
                              <w:marBottom w:val="0"/>
                              <w:divBdr>
                                <w:top w:val="none" w:sz="0" w:space="0" w:color="auto"/>
                                <w:left w:val="none" w:sz="0" w:space="0" w:color="auto"/>
                                <w:bottom w:val="none" w:sz="0" w:space="0" w:color="auto"/>
                                <w:right w:val="none" w:sz="0" w:space="0" w:color="auto"/>
                              </w:divBdr>
                              <w:divsChild>
                                <w:div w:id="764689602">
                                  <w:marLeft w:val="0"/>
                                  <w:marRight w:val="0"/>
                                  <w:marTop w:val="300"/>
                                  <w:marBottom w:val="0"/>
                                  <w:divBdr>
                                    <w:top w:val="none" w:sz="0" w:space="0" w:color="auto"/>
                                    <w:left w:val="none" w:sz="0" w:space="0" w:color="auto"/>
                                    <w:bottom w:val="none" w:sz="0" w:space="0" w:color="auto"/>
                                    <w:right w:val="none" w:sz="0" w:space="0" w:color="auto"/>
                                  </w:divBdr>
                                  <w:divsChild>
                                    <w:div w:id="19946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84691255">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ongde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F152C-E298-460D-93A1-00F46157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1206</Characters>
  <Application>Microsoft Office Word</Application>
  <DocSecurity>4</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2023-06-30T16:01:00Z</dcterms:created>
  <dcterms:modified xsi:type="dcterms:W3CDTF">2023-06-30T16:01:00Z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