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F0" w:rsidRPr="000E2F5C" w:rsidRDefault="00AF5AF0" w:rsidP="002D10C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cs="Arial"/>
          <w:sz w:val="21"/>
          <w:szCs w:val="20"/>
        </w:rPr>
      </w:pPr>
      <w:r w:rsidRPr="000E2F5C">
        <w:rPr>
          <w:rFonts w:ascii="微软雅黑" w:eastAsia="微软雅黑" w:hAnsi="微软雅黑" w:cs="Arial" w:hint="eastAsia"/>
          <w:b/>
          <w:bCs/>
          <w:sz w:val="21"/>
          <w:szCs w:val="20"/>
          <w:shd w:val="clear" w:color="auto" w:fill="FFFFFF"/>
        </w:rPr>
        <w:t>银河基金管理有限公司</w:t>
      </w:r>
      <w:r w:rsidRPr="000E2F5C">
        <w:rPr>
          <w:rFonts w:ascii="微软雅黑" w:eastAsia="微软雅黑" w:hAnsi="微软雅黑" w:cs="Arial"/>
          <w:b/>
          <w:bCs/>
          <w:sz w:val="21"/>
          <w:szCs w:val="20"/>
          <w:shd w:val="clear" w:color="auto" w:fill="FFFFFF"/>
        </w:rPr>
        <w:t>关于旗下部分基金</w:t>
      </w:r>
      <w:r w:rsidR="00405EBC">
        <w:rPr>
          <w:rFonts w:ascii="微软雅黑" w:eastAsia="微软雅黑" w:hAnsi="微软雅黑" w:cs="Arial" w:hint="eastAsia"/>
          <w:b/>
          <w:bCs/>
          <w:sz w:val="21"/>
          <w:szCs w:val="20"/>
          <w:shd w:val="clear" w:color="auto" w:fill="FFFFFF"/>
        </w:rPr>
        <w:t>在</w:t>
      </w:r>
      <w:r w:rsidR="00BD1435">
        <w:rPr>
          <w:rFonts w:ascii="微软雅黑" w:eastAsia="微软雅黑" w:hAnsi="微软雅黑" w:cs="Arial" w:hint="eastAsia"/>
          <w:b/>
          <w:bCs/>
          <w:sz w:val="21"/>
          <w:szCs w:val="20"/>
          <w:shd w:val="clear" w:color="auto" w:fill="FFFFFF"/>
        </w:rPr>
        <w:t>平安银行</w:t>
      </w:r>
      <w:r w:rsidR="00DE714D" w:rsidRPr="000E2F5C">
        <w:rPr>
          <w:rFonts w:ascii="微软雅黑" w:eastAsia="微软雅黑" w:hAnsi="微软雅黑" w:cs="Arial"/>
          <w:b/>
          <w:bCs/>
          <w:sz w:val="21"/>
          <w:szCs w:val="20"/>
          <w:shd w:val="clear" w:color="auto" w:fill="FFFFFF"/>
        </w:rPr>
        <w:t>股份有限公司</w:t>
      </w:r>
      <w:r w:rsidR="00405EBC">
        <w:rPr>
          <w:rFonts w:ascii="微软雅黑" w:eastAsia="微软雅黑" w:hAnsi="微软雅黑" w:cs="Arial" w:hint="eastAsia"/>
          <w:b/>
          <w:bCs/>
          <w:sz w:val="21"/>
          <w:szCs w:val="20"/>
          <w:shd w:val="clear" w:color="auto" w:fill="FFFFFF"/>
        </w:rPr>
        <w:t>开通</w:t>
      </w:r>
      <w:r w:rsidRPr="000E2F5C">
        <w:rPr>
          <w:rFonts w:ascii="微软雅黑" w:eastAsia="微软雅黑" w:hAnsi="微软雅黑" w:cs="Arial"/>
          <w:b/>
          <w:bCs/>
          <w:sz w:val="21"/>
          <w:szCs w:val="20"/>
          <w:shd w:val="clear" w:color="auto" w:fill="FFFFFF"/>
        </w:rPr>
        <w:t>转换业务的公告</w:t>
      </w:r>
    </w:p>
    <w:p w:rsidR="00AF5AF0" w:rsidRPr="000E2F5C" w:rsidRDefault="00BD1435" w:rsidP="002D10CA">
      <w:pPr>
        <w:pStyle w:val="a5"/>
        <w:shd w:val="clear" w:color="auto" w:fill="FFFFFF"/>
        <w:spacing w:before="0" w:beforeAutospacing="0" w:after="0" w:afterAutospacing="0"/>
        <w:ind w:firstLine="405"/>
        <w:jc w:val="both"/>
        <w:rPr>
          <w:rFonts w:ascii="微软雅黑" w:eastAsia="微软雅黑" w:hAnsi="微软雅黑" w:cs="Arial"/>
          <w:sz w:val="20"/>
          <w:szCs w:val="20"/>
        </w:rPr>
      </w:pPr>
      <w:r w:rsidRPr="00BD1435">
        <w:rPr>
          <w:rFonts w:ascii="微软雅黑" w:eastAsia="微软雅黑" w:hAnsi="微软雅黑" w:cs="Arial" w:hint="eastAsia"/>
          <w:sz w:val="20"/>
          <w:szCs w:val="20"/>
        </w:rPr>
        <w:t>为了更好</w:t>
      </w:r>
      <w:r w:rsidR="00405EBC">
        <w:rPr>
          <w:rFonts w:ascii="微软雅黑" w:eastAsia="微软雅黑" w:hAnsi="微软雅黑" w:cs="Arial" w:hint="eastAsia"/>
          <w:sz w:val="20"/>
          <w:szCs w:val="20"/>
        </w:rPr>
        <w:t>地</w:t>
      </w:r>
      <w:r w:rsidRPr="00BD1435">
        <w:rPr>
          <w:rFonts w:ascii="微软雅黑" w:eastAsia="微软雅黑" w:hAnsi="微软雅黑" w:cs="Arial" w:hint="eastAsia"/>
          <w:sz w:val="20"/>
          <w:szCs w:val="20"/>
        </w:rPr>
        <w:t>满足广大投资者的需求</w:t>
      </w:r>
      <w:r w:rsidR="00805B83" w:rsidRPr="000E2F5C">
        <w:rPr>
          <w:rFonts w:ascii="微软雅黑" w:eastAsia="微软雅黑" w:hAnsi="微软雅黑" w:cs="Arial" w:hint="eastAsia"/>
          <w:sz w:val="20"/>
          <w:szCs w:val="20"/>
        </w:rPr>
        <w:t>，</w:t>
      </w:r>
      <w:r w:rsidRPr="00BD1435">
        <w:rPr>
          <w:rFonts w:ascii="微软雅黑" w:eastAsia="微软雅黑" w:hAnsi="微软雅黑" w:cs="Arial" w:hint="eastAsia"/>
          <w:sz w:val="20"/>
          <w:szCs w:val="20"/>
        </w:rPr>
        <w:t>银河基金管理有限公司（以下简称“本公司”、“基金管理人”）与</w:t>
      </w:r>
      <w:r>
        <w:rPr>
          <w:rFonts w:ascii="微软雅黑" w:eastAsia="微软雅黑" w:hAnsi="微软雅黑" w:cs="Arial" w:hint="eastAsia"/>
          <w:sz w:val="20"/>
          <w:szCs w:val="20"/>
        </w:rPr>
        <w:t>平安银行</w:t>
      </w:r>
      <w:r w:rsidRPr="00BD1435">
        <w:rPr>
          <w:rFonts w:ascii="微软雅黑" w:eastAsia="微软雅黑" w:hAnsi="微软雅黑" w:cs="Arial" w:hint="eastAsia"/>
          <w:sz w:val="20"/>
          <w:szCs w:val="20"/>
        </w:rPr>
        <w:t>股份有限公司（以下简称“</w:t>
      </w:r>
      <w:r w:rsidR="00405EBC">
        <w:rPr>
          <w:rFonts w:ascii="微软雅黑" w:eastAsia="微软雅黑" w:hAnsi="微软雅黑" w:cs="Arial" w:hint="eastAsia"/>
          <w:sz w:val="20"/>
          <w:szCs w:val="20"/>
        </w:rPr>
        <w:t>平安</w:t>
      </w:r>
      <w:r w:rsidRPr="00BD1435">
        <w:rPr>
          <w:rFonts w:ascii="微软雅黑" w:eastAsia="微软雅黑" w:hAnsi="微软雅黑" w:cs="Arial" w:hint="eastAsia"/>
          <w:sz w:val="20"/>
          <w:szCs w:val="20"/>
        </w:rPr>
        <w:t>银行”）协商，自2023年6月</w:t>
      </w:r>
      <w:r>
        <w:rPr>
          <w:rFonts w:ascii="微软雅黑" w:eastAsia="微软雅黑" w:hAnsi="微软雅黑" w:cs="Arial" w:hint="eastAsia"/>
          <w:sz w:val="20"/>
          <w:szCs w:val="20"/>
        </w:rPr>
        <w:t>29</w:t>
      </w:r>
      <w:r w:rsidRPr="00BD1435">
        <w:rPr>
          <w:rFonts w:ascii="微软雅黑" w:eastAsia="微软雅黑" w:hAnsi="微软雅黑" w:cs="Arial" w:hint="eastAsia"/>
          <w:sz w:val="20"/>
          <w:szCs w:val="20"/>
        </w:rPr>
        <w:t>日起，</w:t>
      </w:r>
      <w:r w:rsidR="00805B83" w:rsidRPr="000E2F5C">
        <w:rPr>
          <w:rFonts w:ascii="微软雅黑" w:eastAsia="微软雅黑" w:hAnsi="微软雅黑" w:cs="Arial" w:hint="eastAsia"/>
          <w:sz w:val="20"/>
          <w:szCs w:val="20"/>
        </w:rPr>
        <w:t>本公司</w:t>
      </w:r>
      <w:r w:rsidR="00AF5AF0" w:rsidRPr="000E2F5C">
        <w:rPr>
          <w:rFonts w:ascii="微软雅黑" w:eastAsia="微软雅黑" w:hAnsi="微软雅黑" w:cs="Arial" w:hint="eastAsia"/>
          <w:sz w:val="20"/>
          <w:szCs w:val="20"/>
        </w:rPr>
        <w:t>旗下部分基金</w:t>
      </w:r>
      <w:r w:rsidR="00405EBC">
        <w:rPr>
          <w:rFonts w:ascii="微软雅黑" w:eastAsia="微软雅黑" w:hAnsi="微软雅黑" w:cs="Arial" w:hint="eastAsia"/>
          <w:sz w:val="20"/>
          <w:szCs w:val="20"/>
        </w:rPr>
        <w:t>在</w:t>
      </w:r>
      <w:r>
        <w:rPr>
          <w:rFonts w:ascii="微软雅黑" w:eastAsia="微软雅黑" w:hAnsi="微软雅黑" w:cs="Arial" w:hint="eastAsia"/>
          <w:sz w:val="20"/>
          <w:szCs w:val="20"/>
        </w:rPr>
        <w:t>平安银行</w:t>
      </w:r>
      <w:r w:rsidR="00405EBC">
        <w:rPr>
          <w:rFonts w:ascii="微软雅黑" w:eastAsia="微软雅黑" w:hAnsi="微软雅黑" w:cs="Arial" w:hint="eastAsia"/>
          <w:sz w:val="20"/>
          <w:szCs w:val="20"/>
        </w:rPr>
        <w:t>开通</w:t>
      </w:r>
      <w:r w:rsidR="00AF5AF0" w:rsidRPr="000E2F5C">
        <w:rPr>
          <w:rFonts w:ascii="微软雅黑" w:eastAsia="微软雅黑" w:hAnsi="微软雅黑" w:cs="Arial" w:hint="eastAsia"/>
          <w:sz w:val="20"/>
          <w:szCs w:val="20"/>
        </w:rPr>
        <w:t>转换业务。</w:t>
      </w:r>
      <w:r w:rsidR="00405EBC" w:rsidRPr="00405EBC">
        <w:rPr>
          <w:rFonts w:ascii="微软雅黑" w:eastAsia="微软雅黑" w:hAnsi="微软雅黑" w:cs="Arial" w:hint="eastAsia"/>
          <w:sz w:val="20"/>
          <w:szCs w:val="20"/>
        </w:rPr>
        <w:t>基金能否互转请以本公司具体业务公告为准。</w:t>
      </w:r>
    </w:p>
    <w:p w:rsidR="00AF5AF0" w:rsidRPr="000E2F5C" w:rsidRDefault="00AF5AF0" w:rsidP="002D10CA">
      <w:pPr>
        <w:pStyle w:val="a5"/>
        <w:shd w:val="clear" w:color="auto" w:fill="FFFFFF"/>
        <w:spacing w:before="0" w:beforeAutospacing="0" w:after="0" w:afterAutospacing="0"/>
        <w:ind w:firstLine="405"/>
        <w:jc w:val="both"/>
        <w:rPr>
          <w:rFonts w:ascii="微软雅黑" w:eastAsia="微软雅黑" w:hAnsi="微软雅黑" w:cs="Arial"/>
          <w:sz w:val="20"/>
          <w:szCs w:val="20"/>
        </w:rPr>
      </w:pPr>
      <w:r w:rsidRPr="000E2F5C">
        <w:rPr>
          <w:rFonts w:ascii="微软雅黑" w:eastAsia="微软雅黑" w:hAnsi="微软雅黑" w:cs="Arial" w:hint="eastAsia"/>
          <w:sz w:val="20"/>
          <w:szCs w:val="20"/>
        </w:rPr>
        <w:t>一、适用投资者范围</w:t>
      </w:r>
    </w:p>
    <w:p w:rsidR="00130594" w:rsidRPr="000E2F5C" w:rsidRDefault="00AF5AF0" w:rsidP="002D10CA">
      <w:pPr>
        <w:pStyle w:val="a5"/>
        <w:shd w:val="clear" w:color="auto" w:fill="FFFFFF"/>
        <w:spacing w:before="0" w:beforeAutospacing="0" w:after="0" w:afterAutospacing="0"/>
        <w:ind w:firstLine="405"/>
        <w:jc w:val="both"/>
        <w:rPr>
          <w:rFonts w:ascii="微软雅黑" w:eastAsia="微软雅黑" w:hAnsi="微软雅黑" w:cs="Arial"/>
          <w:sz w:val="20"/>
          <w:szCs w:val="20"/>
        </w:rPr>
      </w:pPr>
      <w:r w:rsidRPr="000E2F5C">
        <w:rPr>
          <w:rFonts w:ascii="微软雅黑" w:eastAsia="微软雅黑" w:hAnsi="微软雅黑" w:cs="Arial" w:hint="eastAsia"/>
          <w:sz w:val="20"/>
          <w:szCs w:val="20"/>
        </w:rPr>
        <w:t>通过</w:t>
      </w:r>
      <w:r w:rsidR="00BD1435">
        <w:rPr>
          <w:rFonts w:ascii="微软雅黑" w:eastAsia="微软雅黑" w:hAnsi="微软雅黑" w:cs="Arial" w:hint="eastAsia"/>
          <w:sz w:val="20"/>
          <w:szCs w:val="20"/>
        </w:rPr>
        <w:t>平安银行</w:t>
      </w:r>
      <w:r w:rsidRPr="000E2F5C">
        <w:rPr>
          <w:rFonts w:ascii="微软雅黑" w:eastAsia="微软雅黑" w:hAnsi="微软雅黑" w:cs="Arial" w:hint="eastAsia"/>
          <w:sz w:val="20"/>
          <w:szCs w:val="20"/>
        </w:rPr>
        <w:t>办理基金转换业务的投资者。</w:t>
      </w:r>
      <w:r w:rsidR="00130594" w:rsidRPr="000E2F5C">
        <w:rPr>
          <w:rFonts w:ascii="微软雅黑" w:eastAsia="微软雅黑" w:hAnsi="微软雅黑" w:cs="Arial" w:hint="eastAsia"/>
          <w:sz w:val="20"/>
          <w:szCs w:val="20"/>
        </w:rPr>
        <w:t>投资者在</w:t>
      </w:r>
      <w:r w:rsidR="00BD1435">
        <w:rPr>
          <w:rFonts w:ascii="微软雅黑" w:eastAsia="微软雅黑" w:hAnsi="微软雅黑" w:cs="Arial" w:hint="eastAsia"/>
          <w:sz w:val="20"/>
          <w:szCs w:val="20"/>
        </w:rPr>
        <w:t>平安银行</w:t>
      </w:r>
      <w:r w:rsidR="00130594" w:rsidRPr="000E2F5C">
        <w:rPr>
          <w:rFonts w:ascii="微软雅黑" w:eastAsia="微软雅黑" w:hAnsi="微软雅黑" w:cs="Arial" w:hint="eastAsia"/>
          <w:sz w:val="20"/>
          <w:szCs w:val="20"/>
        </w:rPr>
        <w:t>办理相关业务时，需遵循</w:t>
      </w:r>
      <w:r w:rsidR="001E5C47" w:rsidRPr="000E2F5C">
        <w:rPr>
          <w:rFonts w:ascii="微软雅黑" w:eastAsia="微软雅黑" w:hAnsi="微软雅黑" w:cs="Arial" w:hint="eastAsia"/>
          <w:sz w:val="20"/>
          <w:szCs w:val="20"/>
        </w:rPr>
        <w:t>销售机构的相关规定，以销售机构的实际业务开展为准。</w:t>
      </w:r>
    </w:p>
    <w:p w:rsidR="00AF5AF0" w:rsidRDefault="00AF5AF0" w:rsidP="002D10CA">
      <w:pPr>
        <w:pStyle w:val="a5"/>
        <w:shd w:val="clear" w:color="auto" w:fill="FFFFFF"/>
        <w:spacing w:before="0" w:beforeAutospacing="0" w:after="0" w:afterAutospacing="0"/>
        <w:ind w:firstLine="405"/>
        <w:jc w:val="both"/>
        <w:rPr>
          <w:rFonts w:ascii="微软雅黑" w:eastAsia="微软雅黑" w:hAnsi="微软雅黑" w:cs="Arial"/>
          <w:sz w:val="20"/>
          <w:szCs w:val="20"/>
        </w:rPr>
      </w:pPr>
      <w:r w:rsidRPr="000E2F5C">
        <w:rPr>
          <w:rFonts w:ascii="微软雅黑" w:eastAsia="微软雅黑" w:hAnsi="微软雅黑" w:cs="Arial" w:hint="eastAsia"/>
          <w:sz w:val="20"/>
          <w:szCs w:val="20"/>
        </w:rPr>
        <w:t>二、适用基金</w:t>
      </w:r>
    </w:p>
    <w:tbl>
      <w:tblPr>
        <w:tblW w:w="9214" w:type="dxa"/>
        <w:jc w:val="center"/>
        <w:tblLook w:val="04A0"/>
      </w:tblPr>
      <w:tblGrid>
        <w:gridCol w:w="960"/>
        <w:gridCol w:w="5844"/>
        <w:gridCol w:w="2410"/>
      </w:tblGrid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基金代码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基金名称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基金简称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006403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银河睿嘉纯债债券型证券投资基金C类份额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银河睿嘉债券C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006761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银河家盈纯债债券型证券投资基金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银河家盈债券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007155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银河中债-1-3年久期央企20债券指数证券投资基金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银河中债央企20债券指数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007275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银河沪深300指数增强型发起式证券投资基金A类份额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银河沪深300指数增强A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007276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银河沪深300指数增强型发起式证券投资基金C类份额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银河沪深300指数增强C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007635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银河天盈中短债债券型证券投资基金A类份额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银河天盈中短债A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007636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银河天盈中短债债券型证券投资基金C类份额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银河天盈中短债C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008563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银河臻优稳健配置混合型证券投资基金A类份额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银河臻优稳健配置混合A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008564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银河臻优稳健配置混合型证券投资基金C类份额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银河臻优稳健配置混合C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010898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银河产业动力混合型证券投资基金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银河产业动力混合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015665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银河和美生活主题混合型证券投资基金C类份额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银河和美生活混合C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017761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银河智联主题灵活配置混合型证券投资基金C类份额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银河智联混合C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150005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银河银富货币市场基金A类份额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银河银富货币A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150015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银河银富货币市场基金B类份额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银河银富货币B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150103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银河银泰理财分红证券投资基金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银河银泰混合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150968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银河研究精选混合型证券投资基金A类份额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银河研究精选混合A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150988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银河钱包货币市场基金A类份额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银河钱包货币A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150998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银河钱包货币市场基金B类份额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银河钱包货币B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151001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银河稳健证券投资基金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银河稳健混合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151002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银河收益证券投资基金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银河收益混合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004250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银河量化优选混合型证券投资基金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银河量化优选混合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005211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银河智慧主题灵活配置混合型证券投资基金A类份额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银河智慧混合A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005386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银河睿达灵活配置混合型证券投资基金A类份额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银河睿达混合A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005387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银河睿达灵活配置混合型证券投资基金C类份额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银河睿达混合C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005459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银河嘉谊灵活配置混合型证券投资基金A类份额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银河嘉谊混合A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005460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银河嘉谊灵活配置混合型证券投资基金C类份额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银河嘉谊混合C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006128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银河和美生活主题混合型证券投资基金A类份额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银河和美生活混合A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007203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银河新动能混合型证券投资基金A类份额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银河新动能混合A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013074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银河沪深300价值指数证券投资基金C类份额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银河沪深300价值指数C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519613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银河君尚灵活配置混合型证券投资基金A类份额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银河君尚混合A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519614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银河君尚灵活配置混合型证券投资基金C类份额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银河君尚混合C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519616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银河君信灵活配置混合型证券投资基金A类份额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银河君信混合A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519617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银河君信灵活配置混合型证券投资基金C类份额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银河君信混合C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519619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银河君荣灵活配置混合型证券投资基金A类份额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银河君荣混合A</w:t>
            </w:r>
          </w:p>
        </w:tc>
      </w:tr>
      <w:tr w:rsidR="00BD1435" w:rsidRPr="00BD1435" w:rsidTr="00BD1435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银河君荣灵活配置混合型证券投资基金C类份额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银河君荣混合C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519642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银河大国智造主题灵活配置混合型证券投资基金A类份额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银河智造混合A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银河智联主题灵活配置混合型证券投资基金A类份额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银河智联混合A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519652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银河鑫利灵活配置混合型证券投资基金A类份额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银河鑫利混合A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519653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银河鑫利灵活配置混合型证券投资基金C类份额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银河鑫利混合C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519654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银河丰利纯债债券型证券投资基金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银河丰利债券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519655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银河现代服务主题灵活配置混合型证券投资基金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银河服务混合</w:t>
            </w:r>
          </w:p>
        </w:tc>
      </w:tr>
      <w:tr w:rsidR="00BD1435" w:rsidRPr="00BD1435" w:rsidTr="00BD1435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519656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银河灵活配置混合型证券投资基金A类份额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银河灵活配置混合A</w:t>
            </w:r>
          </w:p>
        </w:tc>
      </w:tr>
      <w:tr w:rsidR="00BD1435" w:rsidRPr="00BD1435" w:rsidTr="00BD1435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519657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银河灵活配置混合型证券投资基金C类份额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银河灵活配置混合C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银河增利债券型发起式证券投资基金A类份额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银河增利债券A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519661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银河增利债券型发起式证券投资基金C类份额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银河增利债券C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519666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银河银信添利债券型证券投资基金B类份额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银河银信添利债券B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519667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银河银信添利债券型证券投资基金A类份额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银河银信添利债券A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519668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银河竞争优势成长混合型证券投资基金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银河成长混合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519669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银河领先债券型证券投资基金A类份额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银河领先债券A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519670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银河行业优选混合型证券投资基金A类份额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银河行业混合A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519671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银河沪深300价值指数证券投资基金A类份额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银河沪深300价值指数A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银河蓝筹精选混合型证券投资基金A类份额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银河蓝筹混合A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519674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银河创新成长混合型证券投资基金A类份额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银河创新混合A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519675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银河泰利纯债债券型证券投资基金A类份额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银河泰利债券A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519676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银河强化收益债券型证券投资基金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银河强化债券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519677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银河定投宝中证腾讯济安价值100A股指数型发起式证券投资基金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银河定投宝腾讯济安指数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519678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银河消费驱动混合型证券投资基金A类份额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银河消费混合A</w:t>
            </w:r>
          </w:p>
        </w:tc>
      </w:tr>
      <w:tr w:rsidR="00BD1435" w:rsidRPr="00BD1435" w:rsidTr="00BD143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519679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银河主题策略混合型证券投资基金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5" w:rsidRPr="00BD1435" w:rsidRDefault="00BD1435" w:rsidP="002D10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D1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银河主题混合</w:t>
            </w:r>
          </w:p>
        </w:tc>
      </w:tr>
    </w:tbl>
    <w:p w:rsidR="002D10CA" w:rsidRDefault="002D10CA" w:rsidP="002D10CA">
      <w:pPr>
        <w:pStyle w:val="a5"/>
        <w:shd w:val="clear" w:color="auto" w:fill="FFFFFF"/>
        <w:spacing w:before="0" w:beforeAutospacing="0" w:after="0" w:afterAutospacing="0"/>
        <w:ind w:firstLine="405"/>
        <w:jc w:val="both"/>
        <w:rPr>
          <w:rFonts w:ascii="微软雅黑" w:eastAsia="微软雅黑" w:hAnsi="微软雅黑" w:cs="Arial"/>
          <w:sz w:val="20"/>
          <w:szCs w:val="20"/>
        </w:rPr>
      </w:pPr>
    </w:p>
    <w:p w:rsidR="00AF5AF0" w:rsidRPr="000E2F5C" w:rsidRDefault="002D10CA" w:rsidP="002D10CA">
      <w:pPr>
        <w:pStyle w:val="a5"/>
        <w:shd w:val="clear" w:color="auto" w:fill="FFFFFF"/>
        <w:spacing w:before="0" w:beforeAutospacing="0" w:after="0" w:afterAutospacing="0"/>
        <w:ind w:firstLine="405"/>
        <w:jc w:val="both"/>
        <w:rPr>
          <w:rFonts w:ascii="微软雅黑" w:eastAsia="微软雅黑" w:hAnsi="微软雅黑" w:cs="Arial"/>
          <w:sz w:val="20"/>
          <w:szCs w:val="20"/>
        </w:rPr>
      </w:pPr>
      <w:r>
        <w:rPr>
          <w:rFonts w:ascii="微软雅黑" w:eastAsia="微软雅黑" w:hAnsi="微软雅黑" w:cs="Arial" w:hint="eastAsia"/>
          <w:sz w:val="20"/>
          <w:szCs w:val="20"/>
        </w:rPr>
        <w:t>三</w:t>
      </w:r>
      <w:r w:rsidR="00AF5AF0" w:rsidRPr="000E2F5C">
        <w:rPr>
          <w:rFonts w:ascii="微软雅黑" w:eastAsia="微软雅黑" w:hAnsi="微软雅黑" w:cs="Arial" w:hint="eastAsia"/>
          <w:sz w:val="20"/>
          <w:szCs w:val="20"/>
        </w:rPr>
        <w:t>、投资者可通过以下途径了解或咨询相关情况</w:t>
      </w:r>
    </w:p>
    <w:p w:rsidR="006A1AE2" w:rsidRPr="006A1AE2" w:rsidRDefault="006A1AE2" w:rsidP="002D10CA">
      <w:pPr>
        <w:pStyle w:val="a5"/>
        <w:shd w:val="clear" w:color="auto" w:fill="FFFFFF"/>
        <w:spacing w:before="0" w:beforeAutospacing="0" w:after="0" w:afterAutospacing="0"/>
        <w:ind w:firstLine="405"/>
        <w:rPr>
          <w:rFonts w:ascii="微软雅黑" w:eastAsia="微软雅黑" w:hAnsi="微软雅黑" w:cs="Arial"/>
          <w:sz w:val="20"/>
          <w:szCs w:val="20"/>
        </w:rPr>
      </w:pPr>
      <w:r w:rsidRPr="006A1AE2">
        <w:rPr>
          <w:rFonts w:ascii="微软雅黑" w:eastAsia="微软雅黑" w:hAnsi="微软雅黑" w:cs="Arial" w:hint="eastAsia"/>
          <w:sz w:val="20"/>
          <w:szCs w:val="20"/>
        </w:rPr>
        <w:t>1、平安银行股份有限公司</w:t>
      </w:r>
    </w:p>
    <w:p w:rsidR="006A1AE2" w:rsidRPr="006A1AE2" w:rsidRDefault="006A1AE2" w:rsidP="002D10CA">
      <w:pPr>
        <w:pStyle w:val="a5"/>
        <w:shd w:val="clear" w:color="auto" w:fill="FFFFFF"/>
        <w:spacing w:before="0" w:beforeAutospacing="0" w:after="0" w:afterAutospacing="0"/>
        <w:ind w:firstLine="405"/>
        <w:rPr>
          <w:rFonts w:ascii="微软雅黑" w:eastAsia="微软雅黑" w:hAnsi="微软雅黑" w:cs="Arial"/>
          <w:sz w:val="20"/>
          <w:szCs w:val="20"/>
        </w:rPr>
      </w:pPr>
      <w:r w:rsidRPr="006A1AE2">
        <w:rPr>
          <w:rFonts w:ascii="微软雅黑" w:eastAsia="微软雅黑" w:hAnsi="微软雅黑" w:cs="Arial" w:hint="eastAsia"/>
          <w:sz w:val="20"/>
          <w:szCs w:val="20"/>
        </w:rPr>
        <w:t>客户服务电话：95511</w:t>
      </w:r>
    </w:p>
    <w:p w:rsidR="006A1AE2" w:rsidRPr="006A1AE2" w:rsidRDefault="006A1AE2" w:rsidP="002D10CA">
      <w:pPr>
        <w:pStyle w:val="a5"/>
        <w:shd w:val="clear" w:color="auto" w:fill="FFFFFF"/>
        <w:spacing w:before="0" w:beforeAutospacing="0" w:after="0" w:afterAutospacing="0"/>
        <w:ind w:firstLine="405"/>
        <w:rPr>
          <w:rFonts w:ascii="微软雅黑" w:eastAsia="微软雅黑" w:hAnsi="微软雅黑" w:cs="Arial"/>
          <w:sz w:val="20"/>
          <w:szCs w:val="20"/>
        </w:rPr>
      </w:pPr>
      <w:r w:rsidRPr="006A1AE2">
        <w:rPr>
          <w:rFonts w:ascii="微软雅黑" w:eastAsia="微软雅黑" w:hAnsi="微软雅黑" w:cs="Arial" w:hint="eastAsia"/>
          <w:sz w:val="20"/>
          <w:szCs w:val="20"/>
        </w:rPr>
        <w:t>网址：bank.pingan.com</w:t>
      </w:r>
    </w:p>
    <w:p w:rsidR="006A1AE2" w:rsidRPr="006A1AE2" w:rsidRDefault="006A1AE2" w:rsidP="002D10CA">
      <w:pPr>
        <w:pStyle w:val="a5"/>
        <w:shd w:val="clear" w:color="auto" w:fill="FFFFFF"/>
        <w:spacing w:before="0" w:beforeAutospacing="0" w:after="0" w:afterAutospacing="0"/>
        <w:ind w:firstLine="405"/>
        <w:rPr>
          <w:rFonts w:ascii="微软雅黑" w:eastAsia="微软雅黑" w:hAnsi="微软雅黑" w:cs="Arial"/>
          <w:sz w:val="20"/>
          <w:szCs w:val="20"/>
        </w:rPr>
      </w:pPr>
      <w:r w:rsidRPr="006A1AE2">
        <w:rPr>
          <w:rFonts w:ascii="微软雅黑" w:eastAsia="微软雅黑" w:hAnsi="微软雅黑" w:cs="Arial" w:hint="eastAsia"/>
          <w:sz w:val="20"/>
          <w:szCs w:val="20"/>
        </w:rPr>
        <w:lastRenderedPageBreak/>
        <w:t>2、银河基金管理有限公司</w:t>
      </w:r>
    </w:p>
    <w:p w:rsidR="006A1AE2" w:rsidRPr="006A1AE2" w:rsidRDefault="006A1AE2" w:rsidP="002D10CA">
      <w:pPr>
        <w:pStyle w:val="a5"/>
        <w:shd w:val="clear" w:color="auto" w:fill="FFFFFF"/>
        <w:spacing w:before="0" w:beforeAutospacing="0" w:after="0" w:afterAutospacing="0"/>
        <w:ind w:firstLine="405"/>
        <w:rPr>
          <w:rFonts w:ascii="微软雅黑" w:eastAsia="微软雅黑" w:hAnsi="微软雅黑" w:cs="Arial"/>
          <w:sz w:val="20"/>
          <w:szCs w:val="20"/>
        </w:rPr>
      </w:pPr>
      <w:r w:rsidRPr="006A1AE2">
        <w:rPr>
          <w:rFonts w:ascii="微软雅黑" w:eastAsia="微软雅黑" w:hAnsi="微软雅黑" w:cs="Arial" w:hint="eastAsia"/>
          <w:sz w:val="20"/>
          <w:szCs w:val="20"/>
        </w:rPr>
        <w:t>客户服务电话： 400-820-0860</w:t>
      </w:r>
    </w:p>
    <w:p w:rsidR="006A1AE2" w:rsidRDefault="006A1AE2" w:rsidP="002D10CA">
      <w:pPr>
        <w:pStyle w:val="a5"/>
        <w:shd w:val="clear" w:color="auto" w:fill="FFFFFF"/>
        <w:spacing w:before="0" w:beforeAutospacing="0" w:after="0" w:afterAutospacing="0"/>
        <w:ind w:firstLine="405"/>
        <w:jc w:val="both"/>
        <w:rPr>
          <w:rFonts w:ascii="微软雅黑" w:eastAsia="微软雅黑" w:hAnsi="微软雅黑" w:cs="Arial"/>
          <w:sz w:val="20"/>
          <w:szCs w:val="20"/>
        </w:rPr>
      </w:pPr>
      <w:r w:rsidRPr="006A1AE2">
        <w:rPr>
          <w:rFonts w:ascii="微软雅黑" w:eastAsia="微软雅黑" w:hAnsi="微软雅黑" w:cs="Arial" w:hint="eastAsia"/>
          <w:sz w:val="20"/>
          <w:szCs w:val="20"/>
        </w:rPr>
        <w:t>网址： www.cgf.cn</w:t>
      </w:r>
    </w:p>
    <w:p w:rsidR="00AF5AF0" w:rsidRPr="000E2F5C" w:rsidRDefault="002D10CA" w:rsidP="002D10CA">
      <w:pPr>
        <w:pStyle w:val="a5"/>
        <w:shd w:val="clear" w:color="auto" w:fill="FFFFFF"/>
        <w:spacing w:before="0" w:beforeAutospacing="0" w:after="0" w:afterAutospacing="0"/>
        <w:ind w:firstLine="405"/>
        <w:jc w:val="both"/>
        <w:rPr>
          <w:rFonts w:ascii="微软雅黑" w:eastAsia="微软雅黑" w:hAnsi="微软雅黑" w:cs="Arial"/>
          <w:sz w:val="20"/>
          <w:szCs w:val="20"/>
        </w:rPr>
      </w:pPr>
      <w:r>
        <w:rPr>
          <w:rFonts w:ascii="微软雅黑" w:eastAsia="微软雅黑" w:hAnsi="微软雅黑" w:cs="Arial" w:hint="eastAsia"/>
          <w:sz w:val="20"/>
          <w:szCs w:val="20"/>
        </w:rPr>
        <w:t>四</w:t>
      </w:r>
      <w:r w:rsidR="00AF5AF0" w:rsidRPr="000E2F5C">
        <w:rPr>
          <w:rFonts w:ascii="微软雅黑" w:eastAsia="微软雅黑" w:hAnsi="微软雅黑" w:cs="Arial" w:hint="eastAsia"/>
          <w:sz w:val="20"/>
          <w:szCs w:val="20"/>
        </w:rPr>
        <w:t>、风险提示</w:t>
      </w:r>
    </w:p>
    <w:p w:rsidR="006A1AE2" w:rsidRDefault="006A1AE2" w:rsidP="002D10CA">
      <w:pPr>
        <w:pStyle w:val="a5"/>
        <w:shd w:val="clear" w:color="auto" w:fill="FFFFFF"/>
        <w:spacing w:before="0" w:beforeAutospacing="0" w:after="0" w:afterAutospacing="0"/>
        <w:ind w:firstLine="405"/>
        <w:jc w:val="both"/>
        <w:rPr>
          <w:rFonts w:ascii="微软雅黑" w:eastAsia="微软雅黑" w:hAnsi="微软雅黑" w:cs="Arial"/>
          <w:kern w:val="2"/>
          <w:sz w:val="20"/>
          <w:szCs w:val="20"/>
        </w:rPr>
      </w:pPr>
      <w:r w:rsidRPr="006A1AE2">
        <w:rPr>
          <w:rFonts w:ascii="微软雅黑" w:eastAsia="微软雅黑" w:hAnsi="微软雅黑" w:cs="Arial" w:hint="eastAsia"/>
          <w:kern w:val="2"/>
          <w:sz w:val="20"/>
          <w:szCs w:val="20"/>
        </w:rPr>
        <w:t>基金管理人承诺以诚实信用、勤勉尽责的原则管理和运用基金财产，但不保证基金一定盈利，也不保证最低收益。投资者做出投资决策之前，请仔细阅读基金合同、基金招募说明书和基金产品资料概要等产品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基金管理人提醒投资者基金投资的“买者自负”原则，在做出投资决策后，基金运营状况与基金净值变化引致的投资风险，由投资者自行负担。基金管理人、基金托管人、基金销售机构及相关机构不对基金投资收益做出任何承诺或保证。</w:t>
      </w:r>
    </w:p>
    <w:p w:rsidR="00683187" w:rsidRDefault="00683187" w:rsidP="002D10CA">
      <w:pPr>
        <w:pStyle w:val="a5"/>
        <w:shd w:val="clear" w:color="auto" w:fill="FFFFFF"/>
        <w:spacing w:before="0" w:beforeAutospacing="0" w:after="0" w:afterAutospacing="0"/>
        <w:ind w:firstLine="405"/>
        <w:jc w:val="both"/>
        <w:rPr>
          <w:rFonts w:ascii="微软雅黑" w:eastAsia="微软雅黑" w:hAnsi="微软雅黑" w:cs="Arial"/>
          <w:sz w:val="20"/>
          <w:szCs w:val="20"/>
        </w:rPr>
      </w:pPr>
    </w:p>
    <w:p w:rsidR="00AF5AF0" w:rsidRDefault="00AF5AF0" w:rsidP="002D10CA">
      <w:pPr>
        <w:pStyle w:val="a5"/>
        <w:shd w:val="clear" w:color="auto" w:fill="FFFFFF"/>
        <w:spacing w:before="0" w:beforeAutospacing="0" w:after="0" w:afterAutospacing="0"/>
        <w:ind w:firstLine="405"/>
        <w:jc w:val="both"/>
        <w:rPr>
          <w:rFonts w:ascii="微软雅黑" w:eastAsia="微软雅黑" w:hAnsi="微软雅黑" w:cs="Arial"/>
          <w:sz w:val="20"/>
          <w:szCs w:val="20"/>
        </w:rPr>
      </w:pPr>
      <w:r w:rsidRPr="000E2F5C">
        <w:rPr>
          <w:rFonts w:ascii="微软雅黑" w:eastAsia="微软雅黑" w:hAnsi="微软雅黑" w:cs="Arial" w:hint="eastAsia"/>
          <w:sz w:val="20"/>
          <w:szCs w:val="20"/>
        </w:rPr>
        <w:t>特此公告。</w:t>
      </w:r>
    </w:p>
    <w:p w:rsidR="006A1AE2" w:rsidRPr="000E2F5C" w:rsidRDefault="006A1AE2" w:rsidP="002D10CA">
      <w:pPr>
        <w:pStyle w:val="a5"/>
        <w:shd w:val="clear" w:color="auto" w:fill="FFFFFF"/>
        <w:spacing w:before="0" w:beforeAutospacing="0" w:after="0" w:afterAutospacing="0"/>
        <w:ind w:firstLine="405"/>
        <w:jc w:val="both"/>
        <w:rPr>
          <w:rFonts w:ascii="微软雅黑" w:eastAsia="微软雅黑" w:hAnsi="微软雅黑" w:cs="Arial"/>
          <w:sz w:val="20"/>
          <w:szCs w:val="20"/>
        </w:rPr>
      </w:pPr>
    </w:p>
    <w:p w:rsidR="00683187" w:rsidRDefault="00683187" w:rsidP="002D10CA">
      <w:pPr>
        <w:pStyle w:val="a5"/>
        <w:shd w:val="clear" w:color="auto" w:fill="FFFFFF"/>
        <w:spacing w:before="0" w:beforeAutospacing="0" w:after="0" w:afterAutospacing="0"/>
        <w:ind w:firstLine="405"/>
        <w:jc w:val="right"/>
        <w:rPr>
          <w:rFonts w:ascii="微软雅黑" w:eastAsia="微软雅黑" w:hAnsi="微软雅黑" w:cs="Arial"/>
          <w:sz w:val="20"/>
          <w:szCs w:val="20"/>
        </w:rPr>
      </w:pPr>
    </w:p>
    <w:p w:rsidR="00AF5AF0" w:rsidRPr="000E2F5C" w:rsidRDefault="00AF5AF0" w:rsidP="002D10CA">
      <w:pPr>
        <w:pStyle w:val="a5"/>
        <w:shd w:val="clear" w:color="auto" w:fill="FFFFFF"/>
        <w:spacing w:before="0" w:beforeAutospacing="0" w:after="0" w:afterAutospacing="0"/>
        <w:ind w:firstLine="405"/>
        <w:jc w:val="right"/>
        <w:rPr>
          <w:rFonts w:ascii="微软雅黑" w:eastAsia="微软雅黑" w:hAnsi="微软雅黑" w:cs="Arial"/>
          <w:sz w:val="20"/>
          <w:szCs w:val="20"/>
        </w:rPr>
      </w:pPr>
      <w:r w:rsidRPr="000E2F5C">
        <w:rPr>
          <w:rFonts w:ascii="微软雅黑" w:eastAsia="微软雅黑" w:hAnsi="微软雅黑" w:cs="Arial" w:hint="eastAsia"/>
          <w:sz w:val="20"/>
          <w:szCs w:val="20"/>
        </w:rPr>
        <w:t>银河基金管理有限公司</w:t>
      </w:r>
    </w:p>
    <w:p w:rsidR="004625BE" w:rsidRPr="000E2F5C" w:rsidRDefault="000E2F5C" w:rsidP="002D10CA">
      <w:pPr>
        <w:pStyle w:val="a5"/>
        <w:shd w:val="clear" w:color="auto" w:fill="FFFFFF"/>
        <w:spacing w:before="0" w:beforeAutospacing="0" w:after="0" w:afterAutospacing="0"/>
        <w:ind w:firstLine="405"/>
        <w:jc w:val="right"/>
        <w:rPr>
          <w:rFonts w:ascii="微软雅黑" w:eastAsia="微软雅黑" w:hAnsi="微软雅黑" w:cs="Arial"/>
          <w:sz w:val="20"/>
          <w:szCs w:val="20"/>
        </w:rPr>
      </w:pPr>
      <w:r>
        <w:rPr>
          <w:rFonts w:ascii="微软雅黑" w:eastAsia="微软雅黑" w:hAnsi="微软雅黑" w:cs="Arial" w:hint="eastAsia"/>
          <w:sz w:val="20"/>
          <w:szCs w:val="20"/>
        </w:rPr>
        <w:t>202</w:t>
      </w:r>
      <w:r w:rsidR="006A1AE2">
        <w:rPr>
          <w:rFonts w:ascii="微软雅黑" w:eastAsia="微软雅黑" w:hAnsi="微软雅黑" w:cs="Arial" w:hint="eastAsia"/>
          <w:sz w:val="20"/>
          <w:szCs w:val="20"/>
        </w:rPr>
        <w:t>3</w:t>
      </w:r>
      <w:r>
        <w:rPr>
          <w:rFonts w:ascii="微软雅黑" w:eastAsia="微软雅黑" w:hAnsi="微软雅黑" w:cs="Arial" w:hint="eastAsia"/>
          <w:sz w:val="20"/>
          <w:szCs w:val="20"/>
        </w:rPr>
        <w:t>年</w:t>
      </w:r>
      <w:r w:rsidR="006A1AE2">
        <w:rPr>
          <w:rFonts w:ascii="微软雅黑" w:eastAsia="微软雅黑" w:hAnsi="微软雅黑" w:cs="Arial" w:hint="eastAsia"/>
          <w:sz w:val="20"/>
          <w:szCs w:val="20"/>
        </w:rPr>
        <w:t>6</w:t>
      </w:r>
      <w:r>
        <w:rPr>
          <w:rFonts w:ascii="微软雅黑" w:eastAsia="微软雅黑" w:hAnsi="微软雅黑" w:cs="Arial" w:hint="eastAsia"/>
          <w:sz w:val="20"/>
          <w:szCs w:val="20"/>
        </w:rPr>
        <w:t>月2</w:t>
      </w:r>
      <w:r w:rsidR="006A1AE2">
        <w:rPr>
          <w:rFonts w:ascii="微软雅黑" w:eastAsia="微软雅黑" w:hAnsi="微软雅黑" w:cs="Arial" w:hint="eastAsia"/>
          <w:sz w:val="20"/>
          <w:szCs w:val="20"/>
        </w:rPr>
        <w:t>9</w:t>
      </w:r>
      <w:r>
        <w:rPr>
          <w:rFonts w:ascii="微软雅黑" w:eastAsia="微软雅黑" w:hAnsi="微软雅黑" w:cs="Arial" w:hint="eastAsia"/>
          <w:sz w:val="20"/>
          <w:szCs w:val="20"/>
        </w:rPr>
        <w:t>日</w:t>
      </w:r>
    </w:p>
    <w:sectPr w:rsidR="004625BE" w:rsidRPr="000E2F5C" w:rsidSect="00683187">
      <w:pgSz w:w="11906" w:h="16838"/>
      <w:pgMar w:top="1440" w:right="1133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F95" w:rsidRDefault="00D71F95" w:rsidP="00AF5AF0">
      <w:r>
        <w:separator/>
      </w:r>
    </w:p>
  </w:endnote>
  <w:endnote w:type="continuationSeparator" w:id="0">
    <w:p w:rsidR="00D71F95" w:rsidRDefault="00D71F95" w:rsidP="00AF5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F95" w:rsidRDefault="00D71F95" w:rsidP="00AF5AF0">
      <w:r>
        <w:separator/>
      </w:r>
    </w:p>
  </w:footnote>
  <w:footnote w:type="continuationSeparator" w:id="0">
    <w:p w:rsidR="00D71F95" w:rsidRDefault="00D71F95" w:rsidP="00AF5A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AF0"/>
    <w:rsid w:val="00051172"/>
    <w:rsid w:val="000A2F04"/>
    <w:rsid w:val="000B7D63"/>
    <w:rsid w:val="000D4C99"/>
    <w:rsid w:val="000E2F5C"/>
    <w:rsid w:val="000F0448"/>
    <w:rsid w:val="0010076B"/>
    <w:rsid w:val="00130594"/>
    <w:rsid w:val="001418AF"/>
    <w:rsid w:val="001B2736"/>
    <w:rsid w:val="001B4C27"/>
    <w:rsid w:val="001C1256"/>
    <w:rsid w:val="001D3E46"/>
    <w:rsid w:val="001E5C47"/>
    <w:rsid w:val="002201FD"/>
    <w:rsid w:val="0023575C"/>
    <w:rsid w:val="002433FF"/>
    <w:rsid w:val="00262582"/>
    <w:rsid w:val="002654C5"/>
    <w:rsid w:val="002D10CA"/>
    <w:rsid w:val="002E1FB8"/>
    <w:rsid w:val="002F587E"/>
    <w:rsid w:val="002F5D20"/>
    <w:rsid w:val="0032204A"/>
    <w:rsid w:val="00334624"/>
    <w:rsid w:val="00351FA1"/>
    <w:rsid w:val="003712C9"/>
    <w:rsid w:val="00375704"/>
    <w:rsid w:val="00393F67"/>
    <w:rsid w:val="003B636F"/>
    <w:rsid w:val="003D3FA5"/>
    <w:rsid w:val="003E68DD"/>
    <w:rsid w:val="003F4D45"/>
    <w:rsid w:val="00402C4D"/>
    <w:rsid w:val="00405EBC"/>
    <w:rsid w:val="00432A99"/>
    <w:rsid w:val="004452DB"/>
    <w:rsid w:val="004665B1"/>
    <w:rsid w:val="00470168"/>
    <w:rsid w:val="004E3318"/>
    <w:rsid w:val="00583D62"/>
    <w:rsid w:val="005A503D"/>
    <w:rsid w:val="005E6FF4"/>
    <w:rsid w:val="00615FB0"/>
    <w:rsid w:val="006654FC"/>
    <w:rsid w:val="00683187"/>
    <w:rsid w:val="006A1AE2"/>
    <w:rsid w:val="00750557"/>
    <w:rsid w:val="00761BF5"/>
    <w:rsid w:val="007B1C3C"/>
    <w:rsid w:val="007B7514"/>
    <w:rsid w:val="007D14DF"/>
    <w:rsid w:val="00805B83"/>
    <w:rsid w:val="008D70FF"/>
    <w:rsid w:val="008E14AF"/>
    <w:rsid w:val="0091201A"/>
    <w:rsid w:val="00922102"/>
    <w:rsid w:val="00947381"/>
    <w:rsid w:val="009A709A"/>
    <w:rsid w:val="009D6BFD"/>
    <w:rsid w:val="00A41BA4"/>
    <w:rsid w:val="00A42122"/>
    <w:rsid w:val="00A90084"/>
    <w:rsid w:val="00A973A3"/>
    <w:rsid w:val="00AF05FE"/>
    <w:rsid w:val="00AF5AF0"/>
    <w:rsid w:val="00B12959"/>
    <w:rsid w:val="00B20F07"/>
    <w:rsid w:val="00B73766"/>
    <w:rsid w:val="00BC15CE"/>
    <w:rsid w:val="00BD1435"/>
    <w:rsid w:val="00BE46A9"/>
    <w:rsid w:val="00C2500F"/>
    <w:rsid w:val="00CC2395"/>
    <w:rsid w:val="00CD25BB"/>
    <w:rsid w:val="00D123AB"/>
    <w:rsid w:val="00D13D2A"/>
    <w:rsid w:val="00D36FAE"/>
    <w:rsid w:val="00D71F95"/>
    <w:rsid w:val="00D8694A"/>
    <w:rsid w:val="00DE714D"/>
    <w:rsid w:val="00E15A7B"/>
    <w:rsid w:val="00E34247"/>
    <w:rsid w:val="00E45161"/>
    <w:rsid w:val="00E46BA2"/>
    <w:rsid w:val="00E936A2"/>
    <w:rsid w:val="00EE15BA"/>
    <w:rsid w:val="00F22741"/>
    <w:rsid w:val="00F71EAC"/>
    <w:rsid w:val="00F75505"/>
    <w:rsid w:val="00F766C2"/>
    <w:rsid w:val="00FA4620"/>
    <w:rsid w:val="00FA6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A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AF0"/>
    <w:rPr>
      <w:sz w:val="18"/>
      <w:szCs w:val="18"/>
    </w:rPr>
  </w:style>
  <w:style w:type="paragraph" w:styleId="a5">
    <w:name w:val="Normal (Web)"/>
    <w:basedOn w:val="a"/>
    <w:uiPriority w:val="99"/>
    <w:unhideWhenUsed/>
    <w:rsid w:val="00AF5A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AF5AF0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F5AF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262582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262582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262582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262582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262582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262582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262582"/>
    <w:rPr>
      <w:sz w:val="18"/>
      <w:szCs w:val="18"/>
    </w:rPr>
  </w:style>
  <w:style w:type="paragraph" w:styleId="ac">
    <w:name w:val="Revision"/>
    <w:hidden/>
    <w:uiPriority w:val="99"/>
    <w:semiHidden/>
    <w:rsid w:val="00393F67"/>
  </w:style>
  <w:style w:type="character" w:customStyle="1" w:styleId="UnresolvedMention">
    <w:name w:val="Unresolved Mention"/>
    <w:basedOn w:val="a0"/>
    <w:uiPriority w:val="99"/>
    <w:semiHidden/>
    <w:unhideWhenUsed/>
    <w:rsid w:val="006A1A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A8021-5534-436C-9C80-732606DD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2451</Characters>
  <Application>Microsoft Office Word</Application>
  <DocSecurity>4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zhaoran</dc:creator>
  <cp:lastModifiedBy>ZHONGM</cp:lastModifiedBy>
  <cp:revision>2</cp:revision>
  <cp:lastPrinted>2023-06-28T06:36:00Z</cp:lastPrinted>
  <dcterms:created xsi:type="dcterms:W3CDTF">2023-06-28T16:01:00Z</dcterms:created>
  <dcterms:modified xsi:type="dcterms:W3CDTF">2023-06-28T16:01:00Z</dcterms:modified>
</cp:coreProperties>
</file>