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30B" w:rsidRDefault="008242EC">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华宝基金关于旗下部分基金新增德邦证券股份有限公司为代销机构的公告</w:t>
      </w:r>
    </w:p>
    <w:p w:rsidR="00B8030B" w:rsidRDefault="008242EC">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）与德邦证券股份有限公司（以下简称</w:t>
      </w:r>
      <w:r>
        <w:rPr>
          <w:rFonts w:ascii="宋体" w:eastAsia="宋体" w:hAnsi="宋体" w:cs="宋体"/>
          <w:sz w:val="21"/>
          <w:szCs w:val="21"/>
        </w:rPr>
        <w:t>“</w:t>
      </w:r>
      <w:r>
        <w:rPr>
          <w:rFonts w:ascii="宋体" w:eastAsia="宋体" w:hAnsi="宋体" w:cs="宋体"/>
          <w:sz w:val="21"/>
          <w:szCs w:val="21"/>
        </w:rPr>
        <w:t>德邦证券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2023</w:t>
      </w:r>
      <w:r>
        <w:rPr>
          <w:rFonts w:ascii="宋体" w:eastAsia="宋体" w:hAnsi="宋体" w:cs="宋体"/>
          <w:sz w:val="21"/>
          <w:szCs w:val="21"/>
        </w:rPr>
        <w:t>年</w:t>
      </w:r>
      <w:r>
        <w:rPr>
          <w:rFonts w:ascii="宋体" w:eastAsia="宋体" w:hAnsi="宋体" w:cs="宋体"/>
          <w:sz w:val="21"/>
          <w:szCs w:val="21"/>
        </w:rPr>
        <w:t>06</w:t>
      </w:r>
      <w:r>
        <w:rPr>
          <w:rFonts w:ascii="宋体" w:eastAsia="宋体" w:hAnsi="宋体" w:cs="宋体"/>
          <w:sz w:val="21"/>
          <w:szCs w:val="21"/>
        </w:rPr>
        <w:t>月</w:t>
      </w:r>
      <w:r>
        <w:rPr>
          <w:rFonts w:ascii="宋体" w:eastAsia="宋体" w:hAnsi="宋体" w:cs="宋体"/>
          <w:sz w:val="21"/>
          <w:szCs w:val="21"/>
        </w:rPr>
        <w:t>29</w:t>
      </w:r>
      <w:r>
        <w:rPr>
          <w:rFonts w:ascii="宋体" w:eastAsia="宋体" w:hAnsi="宋体" w:cs="宋体"/>
          <w:sz w:val="21"/>
          <w:szCs w:val="21"/>
        </w:rPr>
        <w:t>日起增加德邦证券为以下适用基金的代销机构。</w:t>
      </w:r>
      <w:r>
        <w:rPr>
          <w:rFonts w:ascii="宋体" w:eastAsia="宋体" w:hAnsi="宋体" w:cs="宋体"/>
          <w:sz w:val="21"/>
          <w:szCs w:val="21"/>
        </w:rPr>
        <w:t xml:space="preserve"> </w:t>
      </w:r>
    </w:p>
    <w:p w:rsidR="00B8030B" w:rsidRDefault="008242EC">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b/>
                <w:bCs/>
                <w:color w:val="000000"/>
                <w:sz w:val="21"/>
                <w:szCs w:val="21"/>
              </w:rPr>
            </w:pPr>
            <w:r>
              <w:rPr>
                <w:rFonts w:ascii="宋体" w:eastAsia="宋体" w:hAnsi="宋体" w:cs="宋体"/>
                <w:b/>
                <w:bCs/>
                <w:color w:val="000000"/>
                <w:sz w:val="21"/>
                <w:szCs w:val="21"/>
              </w:rPr>
              <w:t>基金代码</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华宝创新优选混合型证券投资基金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000601</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华宝生态中国混合型证券投资基金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016462</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华宝事件驱动混合型证券投资基金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017995</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华宝新起点灵活配置混合型证券投资基金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002111</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华宝核心优势灵活配置混合型证券投资基金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016461</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华宝未来主导产业灵活配置混合型证券投资基金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012919</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003876</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007404</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华宝新飞跃灵活配置混合型证券投资基金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004335</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华宝第三产业灵活配置混合型证券投资基金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004481</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华宝第三产业灵活配置混合型证券投资基金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012798</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华宝价值发现混合型证券投资基金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015614</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500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005607</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500</w:t>
            </w:r>
            <w:r>
              <w:rPr>
                <w:rFonts w:ascii="宋体" w:eastAsia="宋体" w:hAnsi="宋体" w:cs="宋体"/>
                <w:color w:val="000000"/>
                <w:sz w:val="21"/>
                <w:szCs w:val="21"/>
              </w:rPr>
              <w:t>指数增强型发起式证券投资基金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005608</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华宝绿色主题混合型证券投资基金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005728</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华宝绿色主题混合型证券投资基金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012799</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华宝中证全指证券公司交易型开放式指数证券投资基金发起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006098</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华宝中证全指证券公司交易型开放式指数证券投资基金发起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007531</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华宝科技先锋混合型证券投资基金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006227</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华宝科技先锋混合型证券投资基金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010842</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华宝宝丰高等级债券型发起式证券投资基金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006300</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华宝宝丰高等级债券型发起式证券投资基金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006301</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华宝大健康混合型证券投资基金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006881</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华宝大健康混合型证券投资基金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018529</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华宝消费升级混合型证券投资基金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007308</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华宝绿色领先股票型证券投资基金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007590</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华宝中证科技龙头交易型开放式指数证券投资基金发起式联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007873</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华宝中证科技龙头交易型开放式指数证券投资基金发起式联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007874</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华宝致远混合型证券投资基金（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008253</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华宝致远混合型证券投资基金（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008254</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lastRenderedPageBreak/>
              <w:t>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华宝标普石油天然气上游股票指数证券投资基金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007844</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华宝中证医疗交易型开放式指数证券投资基金联接基金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012323</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33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1000</w:t>
            </w:r>
            <w:r>
              <w:rPr>
                <w:rFonts w:ascii="宋体" w:eastAsia="宋体" w:hAnsi="宋体" w:cs="宋体"/>
                <w:color w:val="000000"/>
                <w:sz w:val="21"/>
                <w:szCs w:val="21"/>
              </w:rPr>
              <w:t>指数证券投资基金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016033</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34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华宝新机遇灵活配置混合型证券投资基金</w:t>
            </w:r>
            <w:r>
              <w:rPr>
                <w:rFonts w:ascii="宋体" w:eastAsia="宋体" w:hAnsi="宋体" w:cs="宋体"/>
                <w:color w:val="000000"/>
                <w:sz w:val="21"/>
                <w:szCs w:val="21"/>
              </w:rPr>
              <w:t xml:space="preserve">(LOF)C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003144</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35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华宝标普美国品质消费股票指数证券投资基金</w:t>
            </w:r>
            <w:r>
              <w:rPr>
                <w:rFonts w:ascii="宋体" w:eastAsia="宋体" w:hAnsi="宋体" w:cs="宋体"/>
                <w:color w:val="000000"/>
                <w:sz w:val="21"/>
                <w:szCs w:val="21"/>
              </w:rPr>
              <w:t xml:space="preserve">(LOF)C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009975</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36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华宝宝康债券投资基金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007964</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37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华宝多策略增长开放式证券投资基金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015613</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38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100</w:t>
            </w:r>
            <w:r>
              <w:rPr>
                <w:rFonts w:ascii="宋体" w:eastAsia="宋体" w:hAnsi="宋体" w:cs="宋体"/>
                <w:color w:val="000000"/>
                <w:sz w:val="21"/>
                <w:szCs w:val="21"/>
              </w:rPr>
              <w:t>交易型开放式指数证券投资基金联接基金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007405</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39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华宝上证</w:t>
            </w:r>
            <w:r>
              <w:rPr>
                <w:rFonts w:ascii="宋体" w:eastAsia="宋体" w:hAnsi="宋体" w:cs="宋体"/>
                <w:color w:val="000000"/>
                <w:sz w:val="21"/>
                <w:szCs w:val="21"/>
              </w:rPr>
              <w:t>180</w:t>
            </w:r>
            <w:r>
              <w:rPr>
                <w:rFonts w:ascii="宋体" w:eastAsia="宋体" w:hAnsi="宋体" w:cs="宋体"/>
                <w:color w:val="000000"/>
                <w:sz w:val="21"/>
                <w:szCs w:val="21"/>
              </w:rPr>
              <w:t>价值交易型开放式指数证券投资基金联接基</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240016</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40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华宝可转债债券型证券投资基金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008817</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41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华宝中证银行交易型开放式指数证券投资基金联接基金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006697</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42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华宝资源优选混合型证券投资基金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011068</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43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华宝标普香港上市中国中小盘指数证券投资基金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006127</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44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股红利机会指数证券投资基金</w:t>
            </w:r>
            <w:r>
              <w:rPr>
                <w:rFonts w:ascii="宋体" w:eastAsia="宋体" w:hAnsi="宋体" w:cs="宋体"/>
                <w:color w:val="000000"/>
                <w:sz w:val="21"/>
                <w:szCs w:val="21"/>
              </w:rPr>
              <w:t xml:space="preserve">(LOF)C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005125</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45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w:t>
            </w:r>
            <w:r>
              <w:rPr>
                <w:rFonts w:ascii="宋体" w:eastAsia="宋体" w:hAnsi="宋体" w:cs="宋体"/>
                <w:color w:val="000000"/>
                <w:sz w:val="21"/>
                <w:szCs w:val="21"/>
              </w:rPr>
              <w:t>MSCI</w:t>
            </w:r>
            <w:r>
              <w:rPr>
                <w:rFonts w:ascii="宋体" w:eastAsia="宋体" w:hAnsi="宋体" w:cs="宋体"/>
                <w:color w:val="000000"/>
                <w:sz w:val="21"/>
                <w:szCs w:val="21"/>
              </w:rPr>
              <w:t>中国</w:t>
            </w:r>
            <w:r>
              <w:rPr>
                <w:rFonts w:ascii="宋体" w:eastAsia="宋体" w:hAnsi="宋体" w:cs="宋体"/>
                <w:color w:val="000000"/>
                <w:sz w:val="21"/>
                <w:szCs w:val="21"/>
              </w:rPr>
              <w:t>A</w:t>
            </w:r>
            <w:r>
              <w:rPr>
                <w:rFonts w:ascii="宋体" w:eastAsia="宋体" w:hAnsi="宋体" w:cs="宋体"/>
                <w:color w:val="000000"/>
                <w:sz w:val="21"/>
                <w:szCs w:val="21"/>
              </w:rPr>
              <w:t>股国际通</w:t>
            </w:r>
            <w:r>
              <w:rPr>
                <w:rFonts w:ascii="宋体" w:eastAsia="宋体" w:hAnsi="宋体" w:cs="宋体"/>
                <w:color w:val="000000"/>
                <w:sz w:val="21"/>
                <w:szCs w:val="21"/>
              </w:rPr>
              <w:t>ESG</w:t>
            </w:r>
            <w:r>
              <w:rPr>
                <w:rFonts w:ascii="宋体" w:eastAsia="宋体" w:hAnsi="宋体" w:cs="宋体"/>
                <w:color w:val="000000"/>
                <w:sz w:val="21"/>
                <w:szCs w:val="21"/>
              </w:rPr>
              <w:t>通用指数证券投资基金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(LOF)A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501086</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46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w:t>
            </w:r>
            <w:r>
              <w:rPr>
                <w:rFonts w:ascii="宋体" w:eastAsia="宋体" w:hAnsi="宋体" w:cs="宋体"/>
                <w:color w:val="000000"/>
                <w:sz w:val="21"/>
                <w:szCs w:val="21"/>
              </w:rPr>
              <w:t>MSCI</w:t>
            </w:r>
            <w:r>
              <w:rPr>
                <w:rFonts w:ascii="宋体" w:eastAsia="宋体" w:hAnsi="宋体" w:cs="宋体"/>
                <w:color w:val="000000"/>
                <w:sz w:val="21"/>
                <w:szCs w:val="21"/>
              </w:rPr>
              <w:t>中国</w:t>
            </w:r>
            <w:r>
              <w:rPr>
                <w:rFonts w:ascii="宋体" w:eastAsia="宋体" w:hAnsi="宋体" w:cs="宋体"/>
                <w:color w:val="000000"/>
                <w:sz w:val="21"/>
                <w:szCs w:val="21"/>
              </w:rPr>
              <w:t>A</w:t>
            </w:r>
            <w:r>
              <w:rPr>
                <w:rFonts w:ascii="宋体" w:eastAsia="宋体" w:hAnsi="宋体" w:cs="宋体"/>
                <w:color w:val="000000"/>
                <w:sz w:val="21"/>
                <w:szCs w:val="21"/>
              </w:rPr>
              <w:t>股国际通</w:t>
            </w:r>
            <w:r>
              <w:rPr>
                <w:rFonts w:ascii="宋体" w:eastAsia="宋体" w:hAnsi="宋体" w:cs="宋体"/>
                <w:color w:val="000000"/>
                <w:sz w:val="21"/>
                <w:szCs w:val="21"/>
              </w:rPr>
              <w:t>ESG</w:t>
            </w:r>
            <w:r>
              <w:rPr>
                <w:rFonts w:ascii="宋体" w:eastAsia="宋体" w:hAnsi="宋体" w:cs="宋体"/>
                <w:color w:val="000000"/>
                <w:sz w:val="21"/>
                <w:szCs w:val="21"/>
              </w:rPr>
              <w:t>通用指数证券投资基金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(LOF)C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012811</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47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华宝中证消费龙头指数证券投资基金</w:t>
            </w:r>
            <w:r>
              <w:rPr>
                <w:rFonts w:ascii="宋体" w:eastAsia="宋体" w:hAnsi="宋体" w:cs="宋体"/>
                <w:color w:val="000000"/>
                <w:sz w:val="21"/>
                <w:szCs w:val="21"/>
              </w:rPr>
              <w:t xml:space="preserve">(LOF)A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501090</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48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华宝中证消费龙头指数证券投资基金</w:t>
            </w:r>
            <w:r>
              <w:rPr>
                <w:rFonts w:ascii="宋体" w:eastAsia="宋体" w:hAnsi="宋体" w:cs="宋体"/>
                <w:color w:val="000000"/>
                <w:sz w:val="21"/>
                <w:szCs w:val="21"/>
              </w:rPr>
              <w:t xml:space="preserve">(LOF)C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009329</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49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华宝港股通恒生中国</w:t>
            </w:r>
            <w:r>
              <w:rPr>
                <w:rFonts w:ascii="宋体" w:eastAsia="宋体" w:hAnsi="宋体" w:cs="宋体"/>
                <w:color w:val="000000"/>
                <w:sz w:val="21"/>
                <w:szCs w:val="21"/>
              </w:rPr>
              <w:t>(</w:t>
            </w:r>
            <w:r>
              <w:rPr>
                <w:rFonts w:ascii="宋体" w:eastAsia="宋体" w:hAnsi="宋体" w:cs="宋体"/>
                <w:color w:val="000000"/>
                <w:sz w:val="21"/>
                <w:szCs w:val="21"/>
              </w:rPr>
              <w:t>香港上市</w:t>
            </w:r>
            <w:r>
              <w:rPr>
                <w:rFonts w:ascii="宋体" w:eastAsia="宋体" w:hAnsi="宋体" w:cs="宋体"/>
                <w:color w:val="000000"/>
                <w:sz w:val="21"/>
                <w:szCs w:val="21"/>
              </w:rPr>
              <w:t>)25</w:t>
            </w:r>
            <w:r>
              <w:rPr>
                <w:rFonts w:ascii="宋体" w:eastAsia="宋体" w:hAnsi="宋体" w:cs="宋体"/>
                <w:color w:val="000000"/>
                <w:sz w:val="21"/>
                <w:szCs w:val="21"/>
              </w:rPr>
              <w:t>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LOF)C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006355</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50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华宝标普沪港深中国增强价值指数证券投资基金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501310</w:t>
            </w:r>
          </w:p>
        </w:tc>
      </w:tr>
      <w:tr w:rsidR="00B8030B">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51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rPr>
                <w:color w:val="000000"/>
                <w:sz w:val="21"/>
                <w:szCs w:val="21"/>
              </w:rPr>
            </w:pPr>
            <w:r>
              <w:rPr>
                <w:rFonts w:ascii="宋体" w:eastAsia="宋体" w:hAnsi="宋体" w:cs="宋体"/>
                <w:color w:val="000000"/>
                <w:sz w:val="21"/>
                <w:szCs w:val="21"/>
              </w:rPr>
              <w:t>华宝标普沪港深中国增强价值指数证券投资基金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030B" w:rsidRDefault="008242EC">
            <w:pPr>
              <w:jc w:val="center"/>
              <w:rPr>
                <w:color w:val="000000"/>
                <w:sz w:val="21"/>
                <w:szCs w:val="21"/>
              </w:rPr>
            </w:pPr>
            <w:r>
              <w:rPr>
                <w:rFonts w:ascii="宋体" w:eastAsia="宋体" w:hAnsi="宋体" w:cs="宋体"/>
                <w:color w:val="000000"/>
                <w:sz w:val="21"/>
                <w:szCs w:val="21"/>
              </w:rPr>
              <w:t>007397</w:t>
            </w:r>
          </w:p>
        </w:tc>
      </w:tr>
    </w:tbl>
    <w:p w:rsidR="00B8030B" w:rsidRDefault="008242EC">
      <w:pPr>
        <w:spacing w:before="210" w:after="210" w:line="560" w:lineRule="atLeast"/>
        <w:ind w:left="420"/>
        <w:rPr>
          <w:sz w:val="21"/>
          <w:szCs w:val="21"/>
        </w:rPr>
      </w:pPr>
      <w:r>
        <w:rPr>
          <w:rFonts w:ascii="宋体" w:eastAsia="宋体" w:hAnsi="宋体" w:cs="宋体"/>
          <w:sz w:val="21"/>
          <w:szCs w:val="21"/>
        </w:rPr>
        <w:t>二、投资者可到德邦证券办理上述基金的开户、申赎及其他业务。投资者可以通过以下途径了解或咨询相关情况：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德邦证券股份有限公司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4008888128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www.tebon.com.cn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B8030B" w:rsidRDefault="008242EC">
      <w:pPr>
        <w:spacing w:before="210" w:after="210" w:line="560" w:lineRule="atLeast"/>
        <w:ind w:firstLine="420"/>
        <w:rPr>
          <w:sz w:val="21"/>
          <w:szCs w:val="21"/>
        </w:rPr>
      </w:pPr>
      <w:r>
        <w:rPr>
          <w:rFonts w:ascii="宋体" w:eastAsia="宋体" w:hAnsi="宋体" w:cs="宋体"/>
          <w:sz w:val="21"/>
          <w:szCs w:val="21"/>
        </w:rPr>
        <w:lastRenderedPageBreak/>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B8030B" w:rsidRDefault="008242EC">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B8030B" w:rsidRDefault="008242EC">
      <w:pPr>
        <w:spacing w:before="210" w:after="210" w:line="560" w:lineRule="atLeast"/>
        <w:jc w:val="right"/>
        <w:rPr>
          <w:sz w:val="21"/>
          <w:szCs w:val="21"/>
        </w:rPr>
      </w:pPr>
      <w:r>
        <w:rPr>
          <w:rFonts w:ascii="宋体" w:eastAsia="宋体" w:hAnsi="宋体" w:cs="宋体"/>
          <w:sz w:val="21"/>
          <w:szCs w:val="21"/>
        </w:rPr>
        <w:t>华宝基金管理</w:t>
      </w:r>
      <w:r>
        <w:rPr>
          <w:rFonts w:ascii="宋体" w:eastAsia="宋体" w:hAnsi="宋体" w:cs="宋体"/>
          <w:sz w:val="21"/>
          <w:szCs w:val="21"/>
        </w:rPr>
        <w:t>有限公司</w:t>
      </w:r>
      <w:r>
        <w:rPr>
          <w:rFonts w:ascii="宋体" w:eastAsia="宋体" w:hAnsi="宋体" w:cs="宋体"/>
          <w:sz w:val="21"/>
          <w:szCs w:val="21"/>
        </w:rPr>
        <w:br/>
        <w:t>2023</w:t>
      </w:r>
      <w:r>
        <w:rPr>
          <w:rFonts w:ascii="宋体" w:eastAsia="宋体" w:hAnsi="宋体" w:cs="宋体"/>
          <w:sz w:val="21"/>
          <w:szCs w:val="21"/>
        </w:rPr>
        <w:t>年</w:t>
      </w:r>
      <w:r>
        <w:rPr>
          <w:rFonts w:ascii="宋体" w:eastAsia="宋体" w:hAnsi="宋体" w:cs="宋体"/>
          <w:sz w:val="21"/>
          <w:szCs w:val="21"/>
        </w:rPr>
        <w:t>06</w:t>
      </w:r>
      <w:r>
        <w:rPr>
          <w:rFonts w:ascii="宋体" w:eastAsia="宋体" w:hAnsi="宋体" w:cs="宋体"/>
          <w:sz w:val="21"/>
          <w:szCs w:val="21"/>
        </w:rPr>
        <w:t>月</w:t>
      </w:r>
      <w:r>
        <w:rPr>
          <w:rFonts w:ascii="宋体" w:eastAsia="宋体" w:hAnsi="宋体" w:cs="宋体"/>
          <w:sz w:val="21"/>
          <w:szCs w:val="21"/>
        </w:rPr>
        <w:t>29</w:t>
      </w:r>
      <w:r>
        <w:rPr>
          <w:rFonts w:ascii="宋体" w:eastAsia="宋体" w:hAnsi="宋体" w:cs="宋体"/>
          <w:sz w:val="21"/>
          <w:szCs w:val="21"/>
        </w:rPr>
        <w:t>日</w:t>
      </w:r>
      <w:r>
        <w:rPr>
          <w:rFonts w:ascii="宋体" w:eastAsia="宋体" w:hAnsi="宋体" w:cs="宋体"/>
          <w:sz w:val="21"/>
          <w:szCs w:val="21"/>
        </w:rPr>
        <w:t xml:space="preserve"> </w:t>
      </w:r>
    </w:p>
    <w:p w:rsidR="00B8030B" w:rsidRDefault="00B8030B">
      <w:pPr>
        <w:spacing w:before="240" w:after="240"/>
      </w:pPr>
    </w:p>
    <w:sectPr w:rsidR="00B8030B" w:rsidSect="00B8030B">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30B" w:rsidRDefault="00B8030B" w:rsidP="00B8030B">
      <w:r>
        <w:separator/>
      </w:r>
    </w:p>
  </w:endnote>
  <w:endnote w:type="continuationSeparator" w:id="0">
    <w:p w:rsidR="00B8030B" w:rsidRDefault="00B8030B" w:rsidP="00B80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30B" w:rsidRDefault="00B8030B">
    <w:pPr>
      <w:jc w:val="center"/>
      <w:rPr>
        <w:sz w:val="20"/>
      </w:rPr>
    </w:pPr>
    <w:r>
      <w:rPr>
        <w:sz w:val="20"/>
      </w:rPr>
      <w:fldChar w:fldCharType="begin"/>
    </w:r>
    <w:r w:rsidR="008242EC">
      <w:rPr>
        <w:rFonts w:ascii="宋体" w:eastAsia="宋体" w:hAnsi="宋体" w:cs="宋体"/>
        <w:sz w:val="20"/>
      </w:rPr>
      <w:instrText>PAGE</w:instrText>
    </w:r>
    <w:r>
      <w:rPr>
        <w:sz w:val="20"/>
      </w:rPr>
      <w:fldChar w:fldCharType="separate"/>
    </w:r>
    <w:r w:rsidR="008242EC">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30B" w:rsidRDefault="00B8030B" w:rsidP="00B8030B">
      <w:r>
        <w:separator/>
      </w:r>
    </w:p>
  </w:footnote>
  <w:footnote w:type="continuationSeparator" w:id="0">
    <w:p w:rsidR="00B8030B" w:rsidRDefault="00B8030B" w:rsidP="00B803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8242EC"/>
    <w:rsid w:val="00A77B3E"/>
    <w:rsid w:val="00B8030B"/>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030B"/>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1928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华宝基金关于旗下部分基金新增德邦证券股份有限公司为代销机构的公告</dc:title>
  <cp:lastModifiedBy>ZHONGM</cp:lastModifiedBy>
  <cp:revision>2</cp:revision>
  <dcterms:created xsi:type="dcterms:W3CDTF">2023-06-28T16:01:00Z</dcterms:created>
  <dcterms:modified xsi:type="dcterms:W3CDTF">2023-06-28T16:01:00Z</dcterms:modified>
</cp:coreProperties>
</file>