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C06" w:rsidRDefault="005451C0">
      <w:pPr>
        <w:widowControl/>
        <w:shd w:val="clear" w:color="auto" w:fill="FFFFFF"/>
        <w:spacing w:line="500" w:lineRule="exact"/>
        <w:jc w:val="center"/>
        <w:rPr>
          <w:rFonts w:ascii="黑体" w:eastAsia="黑体" w:hAnsi="黑体" w:cs="黑体"/>
          <w:kern w:val="0"/>
          <w:sz w:val="30"/>
          <w:szCs w:val="30"/>
        </w:rPr>
      </w:pPr>
      <w:r>
        <w:rPr>
          <w:rFonts w:ascii="黑体" w:eastAsia="黑体" w:hAnsi="黑体" w:cs="黑体" w:hint="eastAsia"/>
          <w:kern w:val="0"/>
          <w:sz w:val="30"/>
          <w:szCs w:val="30"/>
        </w:rPr>
        <w:t>申万菱信基金管理有限公司</w:t>
      </w:r>
    </w:p>
    <w:p w:rsidR="00720C06" w:rsidRDefault="005451C0">
      <w:pPr>
        <w:widowControl/>
        <w:shd w:val="clear" w:color="auto" w:fill="FFFFFF"/>
        <w:spacing w:line="500" w:lineRule="exact"/>
        <w:jc w:val="center"/>
        <w:rPr>
          <w:rFonts w:ascii="黑体" w:eastAsia="黑体" w:hAnsi="黑体" w:cs="黑体"/>
          <w:kern w:val="0"/>
          <w:sz w:val="30"/>
          <w:szCs w:val="30"/>
        </w:rPr>
      </w:pPr>
      <w:r>
        <w:rPr>
          <w:rFonts w:ascii="黑体" w:eastAsia="黑体" w:hAnsi="黑体" w:cs="黑体" w:hint="eastAsia"/>
          <w:kern w:val="0"/>
          <w:sz w:val="30"/>
          <w:szCs w:val="30"/>
        </w:rPr>
        <w:t>关于申万菱信安鑫智选混合型证券投资基金基金份额持有人大会表决结果暨决议生效的公告</w:t>
      </w:r>
    </w:p>
    <w:p w:rsidR="00720C06" w:rsidRDefault="005451C0">
      <w:pPr>
        <w:widowControl/>
        <w:shd w:val="clear" w:color="auto" w:fill="FFFFFF"/>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依据《中华人民共和国证券投资基金法》《公开募集证券投资基金运作管理办法》等法律法规的规定以及《申万菱信安鑫智选混合型证券投资基金基金合同》（以下简称“《基金合同》”）的有关规定，现将申万菱信安鑫智选混合型证券投资基金（以下简称“本基金”</w:t>
      </w:r>
      <w:r>
        <w:rPr>
          <w:rFonts w:ascii="宋体" w:eastAsia="宋体" w:hAnsi="宋体" w:cs="宋体" w:hint="eastAsia"/>
          <w:color w:val="333333"/>
          <w:kern w:val="0"/>
          <w:sz w:val="24"/>
          <w:szCs w:val="24"/>
        </w:rPr>
        <w:t>）</w:t>
      </w:r>
      <w:r>
        <w:rPr>
          <w:rFonts w:ascii="宋体" w:eastAsia="宋体" w:hAnsi="宋体" w:cs="宋体" w:hint="eastAsia"/>
          <w:sz w:val="24"/>
          <w:szCs w:val="24"/>
        </w:rPr>
        <w:t>基金份额持有人大会的决议及相关事项公告如下：</w:t>
      </w:r>
    </w:p>
    <w:p w:rsidR="00720C06" w:rsidRDefault="005451C0">
      <w:pPr>
        <w:widowControl/>
        <w:shd w:val="clear" w:color="auto" w:fill="FFFFFF"/>
        <w:spacing w:line="500" w:lineRule="exact"/>
        <w:ind w:firstLineChars="200" w:firstLine="482"/>
        <w:jc w:val="left"/>
        <w:outlineLvl w:val="4"/>
        <w:rPr>
          <w:rFonts w:ascii="宋体" w:eastAsia="宋体" w:hAnsi="宋体" w:cs="宋体"/>
          <w:b/>
          <w:bCs/>
          <w:sz w:val="24"/>
          <w:szCs w:val="24"/>
        </w:rPr>
      </w:pPr>
      <w:r>
        <w:rPr>
          <w:rFonts w:ascii="宋体" w:eastAsia="宋体" w:hAnsi="宋体" w:cs="宋体" w:hint="eastAsia"/>
          <w:b/>
          <w:bCs/>
          <w:sz w:val="24"/>
          <w:szCs w:val="24"/>
        </w:rPr>
        <w:t>一、本次基金份额持有人大会会议情况</w:t>
      </w:r>
    </w:p>
    <w:p w:rsidR="00720C06" w:rsidRDefault="005451C0">
      <w:pPr>
        <w:widowControl/>
        <w:shd w:val="clear" w:color="auto" w:fill="FFFFFF"/>
        <w:spacing w:line="500" w:lineRule="exact"/>
        <w:ind w:firstLineChars="200" w:firstLine="480"/>
        <w:jc w:val="left"/>
        <w:rPr>
          <w:rFonts w:ascii="宋体" w:eastAsia="宋体" w:hAnsi="宋体" w:cs="宋体"/>
          <w:sz w:val="24"/>
          <w:szCs w:val="24"/>
        </w:rPr>
      </w:pPr>
      <w:r>
        <w:rPr>
          <w:rFonts w:ascii="宋体" w:eastAsia="宋体" w:hAnsi="宋体" w:cs="宋体" w:hint="eastAsia"/>
          <w:sz w:val="24"/>
          <w:szCs w:val="24"/>
        </w:rPr>
        <w:t>本基金以通讯方式召开了基金份额持有人大会，大会表决投票时间</w:t>
      </w:r>
      <w:r>
        <w:rPr>
          <w:rFonts w:ascii="宋体" w:eastAsia="宋体" w:hAnsi="宋体" w:cs="宋体"/>
          <w:sz w:val="24"/>
          <w:szCs w:val="24"/>
        </w:rPr>
        <w:t>2023年5月30日</w:t>
      </w:r>
      <w:r>
        <w:rPr>
          <w:rFonts w:ascii="宋体" w:eastAsia="宋体" w:hAnsi="宋体" w:cs="宋体" w:hint="eastAsia"/>
          <w:sz w:val="24"/>
          <w:szCs w:val="24"/>
        </w:rPr>
        <w:t>起，</w:t>
      </w:r>
      <w:r>
        <w:rPr>
          <w:rFonts w:ascii="宋体" w:eastAsia="宋体" w:hAnsi="宋体" w:cs="宋体"/>
          <w:sz w:val="24"/>
          <w:szCs w:val="24"/>
        </w:rPr>
        <w:t>至2023年6月26日17：00止（以基金管理人收到表决票的时间为准）</w:t>
      </w:r>
      <w:r>
        <w:rPr>
          <w:rFonts w:ascii="宋体" w:eastAsia="宋体" w:hAnsi="宋体" w:cs="宋体" w:hint="eastAsia"/>
          <w:sz w:val="24"/>
          <w:szCs w:val="24"/>
        </w:rPr>
        <w:t>，本次基金份额持有人大会审议了《关于终止申万菱信安鑫智选混合型证券投资基金基金合同有关事项的议案》（以下简称“《议案》”），并由参加大会的基金份额持有人对《议案》进行表决。</w:t>
      </w:r>
    </w:p>
    <w:p w:rsidR="00720C06" w:rsidRDefault="005451C0">
      <w:pPr>
        <w:widowControl/>
        <w:shd w:val="clear" w:color="auto" w:fill="FFFFFF"/>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本次基金份额持有人大会权益登记日为</w:t>
      </w:r>
      <w:r>
        <w:rPr>
          <w:rFonts w:ascii="宋体" w:eastAsia="宋体" w:hAnsi="宋体" w:cs="宋体"/>
          <w:sz w:val="24"/>
          <w:szCs w:val="24"/>
        </w:rPr>
        <w:t>2023年5月29日</w:t>
      </w:r>
      <w:r>
        <w:rPr>
          <w:rFonts w:ascii="宋体" w:eastAsia="宋体" w:hAnsi="宋体" w:cs="宋体" w:hint="eastAsia"/>
          <w:sz w:val="24"/>
          <w:szCs w:val="24"/>
        </w:rPr>
        <w:t>，参加本次基金份额持有人大会表决的基金份额持有人及其代理人所持有的基金份额共计</w:t>
      </w:r>
      <w:r>
        <w:rPr>
          <w:rFonts w:ascii="宋体" w:eastAsia="宋体" w:hAnsi="宋体" w:cs="宋体"/>
          <w:sz w:val="24"/>
          <w:szCs w:val="24"/>
        </w:rPr>
        <w:t>109,342.64</w:t>
      </w:r>
      <w:r>
        <w:rPr>
          <w:rFonts w:ascii="宋体" w:eastAsia="宋体" w:hAnsi="宋体" w:cs="宋体" w:hint="eastAsia"/>
          <w:sz w:val="24"/>
          <w:szCs w:val="24"/>
        </w:rPr>
        <w:t>份，占权益登记日基金总份额</w:t>
      </w:r>
      <w:r>
        <w:rPr>
          <w:rFonts w:ascii="宋体" w:eastAsia="宋体" w:hAnsi="宋体" w:cs="宋体"/>
          <w:sz w:val="24"/>
          <w:szCs w:val="24"/>
        </w:rPr>
        <w:t>217,746.02</w:t>
      </w:r>
      <w:r>
        <w:rPr>
          <w:rFonts w:ascii="宋体" w:eastAsia="宋体" w:hAnsi="宋体" w:cs="宋体" w:hint="eastAsia"/>
          <w:sz w:val="24"/>
          <w:szCs w:val="24"/>
        </w:rPr>
        <w:t>份的</w:t>
      </w:r>
      <w:r>
        <w:rPr>
          <w:rFonts w:ascii="宋体" w:eastAsia="宋体" w:hAnsi="宋体" w:cs="宋体"/>
          <w:sz w:val="24"/>
          <w:szCs w:val="24"/>
        </w:rPr>
        <w:t>50.22%</w:t>
      </w:r>
      <w:r>
        <w:rPr>
          <w:rFonts w:ascii="宋体" w:eastAsia="宋体" w:hAnsi="宋体" w:cs="宋体" w:hint="eastAsia"/>
          <w:sz w:val="24"/>
          <w:szCs w:val="24"/>
        </w:rPr>
        <w:t>。上述参加本次大会的基金份额持有人或其代理人所代表的本基金基金份额占权益登记日基金总份额的二分之一以上，满足法定会议召开条件，符合《中华人民共和国证券投资基金法》《公开募集证券投资基金运作管理办法》和《基金合同》的有关规定。</w:t>
      </w:r>
    </w:p>
    <w:p w:rsidR="00720C06" w:rsidRDefault="005451C0">
      <w:pPr>
        <w:widowControl/>
        <w:shd w:val="clear" w:color="auto" w:fill="FFFFFF"/>
        <w:spacing w:line="500" w:lineRule="exact"/>
        <w:ind w:firstLineChars="200" w:firstLine="480"/>
        <w:rPr>
          <w:rFonts w:ascii="宋体" w:eastAsia="宋体" w:hAnsi="宋体" w:cs="宋体"/>
          <w:sz w:val="24"/>
          <w:szCs w:val="24"/>
        </w:rPr>
      </w:pPr>
      <w:r>
        <w:rPr>
          <w:rFonts w:ascii="宋体" w:eastAsia="宋体" w:hAnsi="宋体" w:cs="宋体" w:hint="eastAsia"/>
          <w:sz w:val="24"/>
          <w:szCs w:val="24"/>
        </w:rPr>
        <w:t>本次持有人大会计票由本基金的托管人南京</w:t>
      </w:r>
      <w:bookmarkStart w:id="0" w:name="_GoBack"/>
      <w:r>
        <w:rPr>
          <w:rFonts w:ascii="宋体" w:eastAsia="宋体" w:hAnsi="宋体" w:cs="宋体" w:hint="eastAsia"/>
          <w:sz w:val="24"/>
          <w:szCs w:val="24"/>
        </w:rPr>
        <w:t>银行</w:t>
      </w:r>
      <w:bookmarkEnd w:id="0"/>
      <w:r>
        <w:rPr>
          <w:rFonts w:ascii="宋体" w:eastAsia="宋体" w:hAnsi="宋体" w:cs="宋体" w:hint="eastAsia"/>
          <w:sz w:val="24"/>
          <w:szCs w:val="24"/>
        </w:rPr>
        <w:t>股份有限公司授权代表监督、上海市通力律师事务所见证，并由上海市东方公证处对计票过程及结果进行公证。表决结果如下：</w:t>
      </w:r>
    </w:p>
    <w:p w:rsidR="00720C06" w:rsidRDefault="005451C0">
      <w:pPr>
        <w:pStyle w:val="a8"/>
        <w:shd w:val="clear" w:color="auto" w:fill="FFFFFF"/>
        <w:spacing w:before="0" w:beforeAutospacing="0" w:after="0" w:afterAutospacing="0" w:line="500" w:lineRule="exact"/>
        <w:ind w:firstLineChars="200" w:firstLine="480"/>
        <w:jc w:val="both"/>
        <w:rPr>
          <w:kern w:val="2"/>
        </w:rPr>
      </w:pPr>
      <w:r>
        <w:rPr>
          <w:rFonts w:hint="eastAsia"/>
          <w:kern w:val="2"/>
        </w:rPr>
        <w:t>本次持有人大会有效表决票所代表的基金份额为</w:t>
      </w:r>
      <w:r>
        <w:t>109,342.64</w:t>
      </w:r>
      <w:r>
        <w:rPr>
          <w:rFonts w:hint="eastAsia"/>
          <w:kern w:val="2"/>
        </w:rPr>
        <w:t>份，</w:t>
      </w:r>
      <w:r>
        <w:rPr>
          <w:rFonts w:hint="eastAsia"/>
        </w:rPr>
        <w:t>其中同意票所代表的基金份额为</w:t>
      </w:r>
      <w:r>
        <w:t>109,342.64</w:t>
      </w:r>
      <w:r>
        <w:rPr>
          <w:rFonts w:hint="eastAsia"/>
        </w:rPr>
        <w:t>份，反对票所代表的基金份额为</w:t>
      </w:r>
      <w:r>
        <w:t>0.00</w:t>
      </w:r>
      <w:r>
        <w:rPr>
          <w:rFonts w:hint="eastAsia"/>
        </w:rPr>
        <w:t>份，弃权票所代表的基金份额为</w:t>
      </w:r>
      <w:r>
        <w:t>0.00</w:t>
      </w:r>
      <w:r>
        <w:rPr>
          <w:rFonts w:hint="eastAsia"/>
        </w:rPr>
        <w:t>份，同意《议案》所代表的基金份额占参加会议的基金份额持有人及代理人所代表的本基金基金份额总数的</w:t>
      </w:r>
      <w:r>
        <w:t>100</w:t>
      </w:r>
      <w:r>
        <w:rPr>
          <w:rFonts w:hint="eastAsia"/>
        </w:rPr>
        <w:t>%。</w:t>
      </w:r>
      <w:r>
        <w:rPr>
          <w:rFonts w:hint="eastAsia"/>
          <w:kern w:val="2"/>
        </w:rPr>
        <w:t>以上表决情</w:t>
      </w:r>
      <w:r>
        <w:rPr>
          <w:rFonts w:hint="eastAsia"/>
          <w:kern w:val="2"/>
        </w:rPr>
        <w:lastRenderedPageBreak/>
        <w:t>况达到参加本次基金份额持有人大会的基金份额持有人及其代理人所持表决权的三分之二以上（含三分之二），满足法定生效条件，符合《中华人民共和国证券投资基金法》《公开募集证券投资基金运作管理办法》和《基金合同》的有关规定，《议案》获得通过。</w:t>
      </w:r>
    </w:p>
    <w:p w:rsidR="00720C06" w:rsidRDefault="005451C0">
      <w:pPr>
        <w:pStyle w:val="a8"/>
        <w:shd w:val="clear" w:color="auto" w:fill="FFFFFF"/>
        <w:spacing w:before="0" w:beforeAutospacing="0" w:after="0" w:afterAutospacing="0" w:line="500" w:lineRule="exact"/>
        <w:ind w:firstLineChars="200" w:firstLine="480"/>
        <w:jc w:val="both"/>
        <w:rPr>
          <w:kern w:val="2"/>
        </w:rPr>
      </w:pPr>
      <w:r>
        <w:rPr>
          <w:rFonts w:hint="eastAsia"/>
          <w:kern w:val="2"/>
        </w:rPr>
        <w:t>本次基金份额持有人大会费用包括公证费</w:t>
      </w:r>
      <w:r>
        <w:t>10,000</w:t>
      </w:r>
      <w:r>
        <w:rPr>
          <w:rFonts w:hint="eastAsia"/>
          <w:kern w:val="2"/>
        </w:rPr>
        <w:t>元，律师费</w:t>
      </w:r>
      <w:r>
        <w:t>15,000</w:t>
      </w:r>
      <w:r>
        <w:rPr>
          <w:rFonts w:hint="eastAsia"/>
          <w:kern w:val="2"/>
        </w:rPr>
        <w:t>元，合计</w:t>
      </w:r>
      <w:r>
        <w:t>25,000</w:t>
      </w:r>
      <w:r>
        <w:rPr>
          <w:rFonts w:hint="eastAsia"/>
          <w:kern w:val="2"/>
        </w:rPr>
        <w:t>元，由本基金基金财产承担。</w:t>
      </w:r>
    </w:p>
    <w:p w:rsidR="00720C06" w:rsidRDefault="005451C0">
      <w:pPr>
        <w:widowControl/>
        <w:shd w:val="clear" w:color="auto" w:fill="FFFFFF"/>
        <w:spacing w:line="500" w:lineRule="exact"/>
        <w:ind w:firstLineChars="200" w:firstLine="482"/>
        <w:jc w:val="left"/>
        <w:outlineLvl w:val="4"/>
        <w:rPr>
          <w:rFonts w:ascii="宋体" w:eastAsia="宋体" w:hAnsi="宋体" w:cs="宋体"/>
          <w:b/>
          <w:bCs/>
          <w:sz w:val="24"/>
          <w:szCs w:val="24"/>
        </w:rPr>
      </w:pPr>
      <w:r>
        <w:rPr>
          <w:rFonts w:ascii="宋体" w:eastAsia="宋体" w:hAnsi="宋体" w:cs="宋体" w:hint="eastAsia"/>
          <w:b/>
          <w:bCs/>
          <w:sz w:val="24"/>
          <w:szCs w:val="24"/>
        </w:rPr>
        <w:t>二、基金份额持有人大会决议的生效</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根据《公开募集证券投资基金运作管理办法》的规定，基金份额持有人大会决定的事项自表决通过之日起生效。本次基金份额持有人大会于</w:t>
      </w:r>
      <w:r>
        <w:rPr>
          <w:kern w:val="2"/>
        </w:rPr>
        <w:t>2023年6</w:t>
      </w:r>
      <w:r>
        <w:rPr>
          <w:rFonts w:hint="eastAsia"/>
          <w:kern w:val="2"/>
        </w:rPr>
        <w:t>月</w:t>
      </w:r>
      <w:r>
        <w:rPr>
          <w:kern w:val="2"/>
        </w:rPr>
        <w:t xml:space="preserve">27 </w:t>
      </w:r>
      <w:r>
        <w:rPr>
          <w:rFonts w:hint="eastAsia"/>
          <w:kern w:val="2"/>
        </w:rPr>
        <w:t>日表决通过了《议案》，本次大会决议自该日起生效。基金管理人将自该日起5日内将本次大会决议报中国证券监督管理委员会备案。</w:t>
      </w:r>
    </w:p>
    <w:p w:rsidR="00720C06" w:rsidRDefault="005451C0">
      <w:pPr>
        <w:widowControl/>
        <w:shd w:val="clear" w:color="auto" w:fill="FFFFFF"/>
        <w:spacing w:line="500" w:lineRule="exact"/>
        <w:ind w:firstLineChars="200" w:firstLine="482"/>
        <w:jc w:val="left"/>
        <w:outlineLvl w:val="4"/>
        <w:rPr>
          <w:rFonts w:ascii="宋体" w:eastAsia="宋体" w:hAnsi="宋体" w:cs="宋体"/>
          <w:b/>
          <w:bCs/>
          <w:sz w:val="24"/>
          <w:szCs w:val="24"/>
        </w:rPr>
      </w:pPr>
      <w:r>
        <w:rPr>
          <w:rFonts w:ascii="宋体" w:eastAsia="宋体" w:hAnsi="宋体" w:cs="宋体" w:hint="eastAsia"/>
          <w:b/>
          <w:bCs/>
          <w:sz w:val="24"/>
          <w:szCs w:val="24"/>
        </w:rPr>
        <w:t>三、基金份额持有人大会决议实施情况</w:t>
      </w:r>
    </w:p>
    <w:p w:rsidR="00720C06" w:rsidRDefault="005451C0">
      <w:pPr>
        <w:pStyle w:val="a8"/>
        <w:shd w:val="clear" w:color="auto" w:fill="FFFFFF"/>
        <w:spacing w:before="0" w:beforeAutospacing="0" w:after="0" w:afterAutospacing="0" w:line="360" w:lineRule="auto"/>
        <w:ind w:firstLineChars="200" w:firstLine="480"/>
        <w:rPr>
          <w:kern w:val="2"/>
        </w:rPr>
      </w:pPr>
      <w:r>
        <w:rPr>
          <w:rFonts w:hint="eastAsia"/>
          <w:kern w:val="2"/>
        </w:rPr>
        <w:t>1、《基金合同》终止的后续安排</w:t>
      </w:r>
    </w:p>
    <w:p w:rsidR="00720C06" w:rsidRDefault="005451C0">
      <w:pPr>
        <w:pStyle w:val="a8"/>
        <w:shd w:val="clear" w:color="auto" w:fill="FFFFFF"/>
        <w:spacing w:before="0" w:beforeAutospacing="0" w:after="0" w:afterAutospacing="0" w:line="360" w:lineRule="auto"/>
        <w:ind w:firstLineChars="200" w:firstLine="480"/>
        <w:rPr>
          <w:kern w:val="2"/>
        </w:rPr>
      </w:pPr>
      <w:r>
        <w:rPr>
          <w:rFonts w:hint="eastAsia"/>
          <w:kern w:val="2"/>
        </w:rPr>
        <w:t>本次基金份额持有人大会决议生效后，根据基金份额持有人大会通过的《议案》及《关于终止申万菱信安鑫智选混合型证券投资基金基金合同有关事项的说明》，本基金将自</w:t>
      </w:r>
      <w:r>
        <w:rPr>
          <w:kern w:val="2"/>
        </w:rPr>
        <w:t>2023年6月28日起不再接受赎回、转换转出申请，本基金的申购、转换转入、定期定额投资业务亦不再恢复。</w:t>
      </w:r>
      <w:r>
        <w:rPr>
          <w:rFonts w:hint="eastAsia"/>
          <w:kern w:val="2"/>
        </w:rPr>
        <w:t>自本次持有人大会决议生效公告的次日（即</w:t>
      </w:r>
      <w:r>
        <w:rPr>
          <w:kern w:val="2"/>
        </w:rPr>
        <w:t>2023年6</w:t>
      </w:r>
      <w:r>
        <w:rPr>
          <w:rFonts w:hint="eastAsia"/>
          <w:kern w:val="2"/>
        </w:rPr>
        <w:t>月</w:t>
      </w:r>
      <w:r>
        <w:rPr>
          <w:kern w:val="2"/>
        </w:rPr>
        <w:t>29</w:t>
      </w:r>
      <w:r>
        <w:rPr>
          <w:rFonts w:hint="eastAsia"/>
          <w:kern w:val="2"/>
        </w:rPr>
        <w:t>日）起，本基金进入清算程序，不再收取基金管理费、基金托管费及销售服务费。</w:t>
      </w:r>
    </w:p>
    <w:p w:rsidR="00720C06" w:rsidRDefault="005451C0">
      <w:pPr>
        <w:pStyle w:val="a8"/>
        <w:shd w:val="clear" w:color="auto" w:fill="FFFFFF"/>
        <w:spacing w:before="0" w:beforeAutospacing="0" w:after="0" w:afterAutospacing="0" w:line="360" w:lineRule="auto"/>
        <w:ind w:firstLineChars="200" w:firstLine="480"/>
        <w:rPr>
          <w:kern w:val="2"/>
        </w:rPr>
      </w:pPr>
      <w:r>
        <w:rPr>
          <w:rFonts w:hint="eastAsia"/>
          <w:kern w:val="2"/>
        </w:rPr>
        <w:t>2、基金财产的清算</w:t>
      </w:r>
    </w:p>
    <w:p w:rsidR="00720C06" w:rsidRDefault="005451C0">
      <w:pPr>
        <w:pStyle w:val="a8"/>
        <w:shd w:val="clear" w:color="auto" w:fill="FFFFFF"/>
        <w:spacing w:before="0" w:beforeAutospacing="0" w:after="0" w:afterAutospacing="0" w:line="360" w:lineRule="auto"/>
        <w:ind w:firstLineChars="200" w:firstLine="480"/>
        <w:rPr>
          <w:kern w:val="2"/>
        </w:rPr>
      </w:pPr>
      <w:r>
        <w:rPr>
          <w:rFonts w:hint="eastAsia"/>
          <w:kern w:val="2"/>
        </w:rPr>
        <w:t>（1）</w:t>
      </w:r>
      <w:r>
        <w:rPr>
          <w:kern w:val="2"/>
        </w:rPr>
        <w:t>基金财产清算小组：自出现基金合同终止事由之日起 30 个工作日内成立</w:t>
      </w:r>
      <w:r>
        <w:rPr>
          <w:rFonts w:hint="eastAsia"/>
          <w:kern w:val="2"/>
        </w:rPr>
        <w:t>基金财产清算小组，基金管理人组织基金财产清算小组并在中国证监会的监督下进行基金清算。</w:t>
      </w:r>
    </w:p>
    <w:p w:rsidR="00720C06" w:rsidRDefault="005451C0">
      <w:pPr>
        <w:pStyle w:val="a8"/>
        <w:shd w:val="clear" w:color="auto" w:fill="FFFFFF"/>
        <w:spacing w:before="0" w:beforeAutospacing="0" w:after="0" w:afterAutospacing="0" w:line="360" w:lineRule="auto"/>
        <w:ind w:firstLineChars="200" w:firstLine="480"/>
        <w:rPr>
          <w:kern w:val="2"/>
        </w:rPr>
      </w:pPr>
      <w:r>
        <w:rPr>
          <w:rFonts w:hint="eastAsia"/>
          <w:kern w:val="2"/>
        </w:rPr>
        <w:t>（2）</w:t>
      </w:r>
      <w:r>
        <w:rPr>
          <w:kern w:val="2"/>
        </w:rPr>
        <w:t>基金财产清算小组组成：基金财产清算小组成员由基金管理人、基金托</w:t>
      </w:r>
      <w:r>
        <w:rPr>
          <w:rFonts w:hint="eastAsia"/>
          <w:kern w:val="2"/>
        </w:rPr>
        <w:t>管人、符合《中华人民共和国证券法》规定的注册会计师、律师以及中国证监会指定的人员组成。基金财产清算小组可以聘用必要的工作人员。</w:t>
      </w:r>
    </w:p>
    <w:p w:rsidR="00720C06" w:rsidRDefault="005451C0">
      <w:pPr>
        <w:pStyle w:val="a8"/>
        <w:shd w:val="clear" w:color="auto" w:fill="FFFFFF"/>
        <w:spacing w:before="0" w:beforeAutospacing="0" w:after="0" w:afterAutospacing="0" w:line="360" w:lineRule="auto"/>
        <w:ind w:firstLine="420"/>
        <w:rPr>
          <w:kern w:val="2"/>
        </w:rPr>
      </w:pPr>
      <w:r>
        <w:rPr>
          <w:rFonts w:hint="eastAsia"/>
          <w:kern w:val="2"/>
        </w:rPr>
        <w:t>（3）</w:t>
      </w:r>
      <w:r>
        <w:rPr>
          <w:kern w:val="2"/>
        </w:rPr>
        <w:t>基金财产清算小组职责：基金财产清算小组负责基金财产的保管、清理、</w:t>
      </w:r>
      <w:r>
        <w:rPr>
          <w:rFonts w:hint="eastAsia"/>
          <w:kern w:val="2"/>
        </w:rPr>
        <w:t>估价、变现和分配。基金财产清算小组可以依法进行必要的民事活动。</w:t>
      </w:r>
      <w:r>
        <w:rPr>
          <w:kern w:val="2"/>
        </w:rPr>
        <w:cr/>
      </w:r>
      <w:r>
        <w:rPr>
          <w:rFonts w:hint="eastAsia"/>
          <w:kern w:val="2"/>
        </w:rPr>
        <w:t>（4）基金财产清算程序：</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lastRenderedPageBreak/>
        <w:t>1）基金合同终止情形出现时，由基金财产清算小组统一接管基金财产；</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2）对基金财产和债权债务进行清理和确认；</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3）对基金财产进行估值和变现；</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4）制作清算报告；</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5）聘请会计师事务所对清算报告进行外部审计，聘请律师事务所对清算报告出具法律意见书；</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6）将清算报告报中国证监会备案并公告；</w:t>
      </w:r>
    </w:p>
    <w:p w:rsidR="00720C06" w:rsidRDefault="005451C0">
      <w:pPr>
        <w:pStyle w:val="a8"/>
        <w:shd w:val="clear" w:color="auto" w:fill="FFFFFF"/>
        <w:spacing w:before="0" w:beforeAutospacing="0" w:after="0" w:afterAutospacing="0" w:line="360" w:lineRule="auto"/>
        <w:ind w:firstLineChars="250" w:firstLine="600"/>
        <w:rPr>
          <w:kern w:val="2"/>
        </w:rPr>
      </w:pPr>
      <w:r>
        <w:rPr>
          <w:rFonts w:hint="eastAsia"/>
          <w:kern w:val="2"/>
        </w:rPr>
        <w:t>7）对基金剩余财产进行分配。</w:t>
      </w:r>
    </w:p>
    <w:p w:rsidR="00720C06" w:rsidRDefault="005451C0">
      <w:pPr>
        <w:pStyle w:val="a8"/>
        <w:shd w:val="clear" w:color="auto" w:fill="FFFFFF"/>
        <w:spacing w:before="0" w:beforeAutospacing="0" w:after="0" w:afterAutospacing="0" w:line="360" w:lineRule="auto"/>
        <w:ind w:firstLine="420"/>
        <w:rPr>
          <w:kern w:val="2"/>
        </w:rPr>
      </w:pPr>
      <w:r>
        <w:rPr>
          <w:rFonts w:hint="eastAsia"/>
          <w:kern w:val="2"/>
        </w:rPr>
        <w:t>（5）基金财产清算的期限为6 个月，但因本基金所持证券的流动性受到限制而不能及时变现的，清算期限相应顺延。</w:t>
      </w:r>
    </w:p>
    <w:p w:rsidR="00720C06" w:rsidRDefault="005451C0">
      <w:pPr>
        <w:pStyle w:val="a8"/>
        <w:shd w:val="clear" w:color="auto" w:fill="FFFFFF"/>
        <w:spacing w:before="0" w:beforeAutospacing="0" w:after="0" w:afterAutospacing="0" w:line="360" w:lineRule="auto"/>
        <w:ind w:firstLine="420"/>
        <w:rPr>
          <w:color w:val="333333"/>
        </w:rPr>
      </w:pPr>
      <w:r>
        <w:rPr>
          <w:rFonts w:hint="eastAsia"/>
          <w:kern w:val="2"/>
        </w:rPr>
        <w:t>（6）清算费用</w:t>
      </w:r>
      <w:r>
        <w:rPr>
          <w:rFonts w:hint="eastAsia"/>
          <w:color w:val="333333"/>
        </w:rPr>
        <w:t xml:space="preserve"> </w:t>
      </w:r>
      <w:r>
        <w:rPr>
          <w:color w:val="333333"/>
        </w:rPr>
        <w:t xml:space="preserve"> </w:t>
      </w:r>
    </w:p>
    <w:p w:rsidR="00720C06" w:rsidRDefault="005451C0">
      <w:pPr>
        <w:pStyle w:val="a8"/>
        <w:shd w:val="clear" w:color="auto" w:fill="FFFFFF"/>
        <w:spacing w:before="0" w:beforeAutospacing="0" w:after="0" w:afterAutospacing="0" w:line="360" w:lineRule="auto"/>
        <w:ind w:firstLine="420"/>
      </w:pPr>
      <w:r>
        <w:t>清算费用是指基金财产清算小组在进行基金清算过程中发生的所有合理费 用，清算费用由基金财产清算小组优先从基金剩余财产中支付。</w:t>
      </w:r>
    </w:p>
    <w:p w:rsidR="00720C06" w:rsidRDefault="005451C0">
      <w:pPr>
        <w:pStyle w:val="a8"/>
        <w:shd w:val="clear" w:color="auto" w:fill="FFFFFF"/>
        <w:spacing w:before="0" w:beforeAutospacing="0" w:after="0" w:afterAutospacing="0" w:line="360" w:lineRule="auto"/>
        <w:ind w:firstLine="420"/>
        <w:rPr>
          <w:kern w:val="2"/>
        </w:rPr>
      </w:pPr>
      <w:r>
        <w:rPr>
          <w:rFonts w:hint="eastAsia"/>
          <w:kern w:val="2"/>
        </w:rPr>
        <w:t>（7）基金财产清算剩余资产的分配</w:t>
      </w:r>
    </w:p>
    <w:p w:rsidR="00720C06" w:rsidRDefault="005451C0">
      <w:pPr>
        <w:pStyle w:val="a8"/>
        <w:shd w:val="clear" w:color="auto" w:fill="FFFFFF"/>
        <w:spacing w:before="0" w:beforeAutospacing="0" w:after="0" w:afterAutospacing="0" w:line="360" w:lineRule="auto"/>
        <w:ind w:firstLineChars="200" w:firstLine="480"/>
        <w:jc w:val="both"/>
        <w:rPr>
          <w:color w:val="333333"/>
        </w:rPr>
      </w:pPr>
      <w:r>
        <w:rPr>
          <w:rFonts w:hint="eastAsia"/>
          <w:color w:val="333333"/>
        </w:rPr>
        <w:t>依据基金财产清算的分配方案，将基金财产清算后的全部剩余资产扣除基金财产清算费用、交纳所欠税款并清偿基金债务后，按基金份额持有人持有的基金份额比例进行分配。</w:t>
      </w:r>
      <w:r>
        <w:rPr>
          <w:color w:val="333333"/>
        </w:rPr>
        <w:cr/>
        <w:t xml:space="preserve">    </w:t>
      </w:r>
      <w:r>
        <w:rPr>
          <w:rFonts w:hint="eastAsia"/>
          <w:color w:val="333333"/>
        </w:rPr>
        <w:t>基金财产清算完毕，基金财产清算报告经符合《中华人民共和国证券法》规定的会计师事务所审计并由律师事务所出具法律意见书后报中国证监会备案并公告。</w:t>
      </w:r>
    </w:p>
    <w:p w:rsidR="00720C06" w:rsidRDefault="005451C0">
      <w:pPr>
        <w:widowControl/>
        <w:shd w:val="clear" w:color="auto" w:fill="FFFFFF"/>
        <w:spacing w:line="500" w:lineRule="exact"/>
        <w:ind w:firstLineChars="200" w:firstLine="482"/>
        <w:jc w:val="left"/>
        <w:outlineLvl w:val="4"/>
        <w:rPr>
          <w:rFonts w:ascii="宋体" w:eastAsia="宋体" w:hAnsi="宋体" w:cs="宋体"/>
          <w:b/>
          <w:bCs/>
          <w:sz w:val="24"/>
          <w:szCs w:val="24"/>
        </w:rPr>
      </w:pPr>
      <w:r>
        <w:rPr>
          <w:rFonts w:ascii="宋体" w:eastAsia="宋体" w:hAnsi="宋体" w:cs="宋体" w:hint="eastAsia"/>
          <w:b/>
          <w:bCs/>
          <w:sz w:val="24"/>
          <w:szCs w:val="24"/>
        </w:rPr>
        <w:t>四、备查文件</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1、《申万菱信基金管理有限公司关于以通讯方式召开申万菱信安鑫智选混合型证券投资基金基金份额持有人大会的公告》</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2、《申万菱信基金管理有限公司关于以通讯方式召开申万菱信安鑫智选混合型证券投资基金基金份额持有人大会的第一次提示性公告》</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3、《申万菱信基金管理有限公司关于以通讯方式召开申万菱信安鑫智选混合型证券投资基金基金份额持有人大会的第二次提示性公告》</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4、上海市东方公证处出具的公证书</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5、上海市通力律师事务所出具的法律意见书</w:t>
      </w:r>
    </w:p>
    <w:p w:rsidR="00720C06" w:rsidRDefault="005451C0">
      <w:pPr>
        <w:pStyle w:val="a8"/>
        <w:shd w:val="clear" w:color="auto" w:fill="FFFFFF"/>
        <w:spacing w:before="0" w:beforeAutospacing="0" w:after="0" w:afterAutospacing="0" w:line="500" w:lineRule="exact"/>
        <w:ind w:firstLineChars="200" w:firstLine="480"/>
        <w:rPr>
          <w:kern w:val="2"/>
        </w:rPr>
      </w:pPr>
      <w:r>
        <w:rPr>
          <w:rFonts w:hint="eastAsia"/>
          <w:kern w:val="2"/>
        </w:rPr>
        <w:t>特此公告。</w:t>
      </w:r>
    </w:p>
    <w:p w:rsidR="00720C06" w:rsidRDefault="00720C06">
      <w:pPr>
        <w:pStyle w:val="a8"/>
        <w:shd w:val="clear" w:color="auto" w:fill="FFFFFF"/>
        <w:spacing w:before="0" w:beforeAutospacing="0" w:after="0" w:afterAutospacing="0" w:line="500" w:lineRule="exact"/>
        <w:ind w:firstLineChars="250" w:firstLine="600"/>
        <w:rPr>
          <w:kern w:val="2"/>
        </w:rPr>
      </w:pPr>
    </w:p>
    <w:p w:rsidR="00720C06" w:rsidRDefault="005451C0">
      <w:pPr>
        <w:pStyle w:val="a8"/>
        <w:shd w:val="clear" w:color="auto" w:fill="FFFFFF"/>
        <w:spacing w:before="0" w:beforeAutospacing="0" w:after="0" w:afterAutospacing="0" w:line="500" w:lineRule="exact"/>
        <w:ind w:firstLineChars="250" w:firstLine="600"/>
        <w:jc w:val="right"/>
        <w:rPr>
          <w:kern w:val="2"/>
        </w:rPr>
      </w:pPr>
      <w:r>
        <w:rPr>
          <w:rFonts w:hint="eastAsia"/>
          <w:kern w:val="2"/>
        </w:rPr>
        <w:t>申万菱信基金管理有限公司</w:t>
      </w:r>
    </w:p>
    <w:p w:rsidR="00720C06" w:rsidRDefault="005451C0">
      <w:pPr>
        <w:pStyle w:val="a8"/>
        <w:shd w:val="clear" w:color="auto" w:fill="FFFFFF"/>
        <w:spacing w:before="0" w:beforeAutospacing="0" w:after="0" w:afterAutospacing="0"/>
        <w:ind w:firstLineChars="250" w:firstLine="600"/>
        <w:jc w:val="right"/>
        <w:rPr>
          <w:kern w:val="2"/>
        </w:rPr>
      </w:pPr>
      <w:r>
        <w:rPr>
          <w:rFonts w:ascii="微软雅黑" w:eastAsia="微软雅黑" w:hAnsi="微软雅黑" w:cstheme="minorBidi" w:hint="eastAsia"/>
          <w:noProof/>
          <w:kern w:val="2"/>
        </w:rPr>
        <w:drawing>
          <wp:anchor distT="0" distB="0" distL="0" distR="0" simplePos="0" relativeHeight="251659264" behindDoc="0" locked="0" layoutInCell="1" allowOverlap="1">
            <wp:simplePos x="0" y="0"/>
            <wp:positionH relativeFrom="column">
              <wp:posOffset>-238760</wp:posOffset>
            </wp:positionH>
            <wp:positionV relativeFrom="paragraph">
              <wp:posOffset>443230</wp:posOffset>
            </wp:positionV>
            <wp:extent cx="5274310" cy="7463790"/>
            <wp:effectExtent l="133350" t="114300" r="154940" b="15621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74310" cy="7463790"/>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hint="eastAsia"/>
          <w:kern w:val="2"/>
        </w:rPr>
        <w:t>2023年</w:t>
      </w:r>
      <w:r>
        <w:rPr>
          <w:kern w:val="2"/>
        </w:rPr>
        <w:t>6</w:t>
      </w:r>
      <w:r>
        <w:rPr>
          <w:rFonts w:hint="eastAsia"/>
          <w:kern w:val="2"/>
        </w:rPr>
        <w:t>月</w:t>
      </w:r>
      <w:r>
        <w:rPr>
          <w:kern w:val="2"/>
        </w:rPr>
        <w:t>28</w:t>
      </w:r>
      <w:r>
        <w:rPr>
          <w:rFonts w:hint="eastAsia"/>
          <w:kern w:val="2"/>
        </w:rPr>
        <w:t>日</w:t>
      </w:r>
    </w:p>
    <w:p w:rsidR="00720C06" w:rsidRDefault="005451C0">
      <w:pPr>
        <w:shd w:val="clear" w:color="auto" w:fill="FFFFFF"/>
        <w:spacing w:line="500" w:lineRule="exact"/>
        <w:ind w:firstLineChars="250" w:firstLine="525"/>
        <w:jc w:val="right"/>
      </w:pPr>
      <w:r>
        <w:rPr>
          <w:rFonts w:hint="eastAsia"/>
        </w:rPr>
        <w:br w:type="page"/>
      </w:r>
    </w:p>
    <w:p w:rsidR="00720C06" w:rsidRDefault="005451C0">
      <w:pPr>
        <w:pStyle w:val="a8"/>
        <w:shd w:val="clear" w:color="auto" w:fill="FFFFFF"/>
        <w:spacing w:before="0" w:beforeAutospacing="0" w:after="0" w:afterAutospacing="0"/>
        <w:ind w:firstLineChars="250" w:firstLine="600"/>
        <w:jc w:val="right"/>
        <w:rPr>
          <w:kern w:val="2"/>
        </w:rPr>
      </w:pPr>
      <w:r>
        <w:rPr>
          <w:rFonts w:ascii="微软雅黑" w:hAnsi="微软雅黑" w:cstheme="minorBidi" w:hint="eastAsia"/>
          <w:noProof/>
          <w:kern w:val="2"/>
        </w:rPr>
        <w:drawing>
          <wp:anchor distT="0" distB="0" distL="114300" distR="114300" simplePos="0" relativeHeight="251660288" behindDoc="0" locked="0" layoutInCell="1" allowOverlap="1">
            <wp:simplePos x="0" y="0"/>
            <wp:positionH relativeFrom="column">
              <wp:posOffset>-182880</wp:posOffset>
            </wp:positionH>
            <wp:positionV relativeFrom="paragraph">
              <wp:posOffset>323215</wp:posOffset>
            </wp:positionV>
            <wp:extent cx="5266690" cy="7452995"/>
            <wp:effectExtent l="0" t="0" r="10160" b="14605"/>
            <wp:wrapNone/>
            <wp:docPr id="1" name="图片 1" descr="申万菱信安鑫智选-公证书-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申万菱信安鑫智选-公证书-002"/>
                    <pic:cNvPicPr>
                      <a:picLocks noChangeAspect="1"/>
                    </pic:cNvPicPr>
                  </pic:nvPicPr>
                  <pic:blipFill>
                    <a:blip r:embed="rId5" cstate="print"/>
                    <a:stretch>
                      <a:fillRect/>
                    </a:stretch>
                  </pic:blipFill>
                  <pic:spPr>
                    <a:xfrm>
                      <a:off x="0" y="0"/>
                      <a:ext cx="5266690" cy="7452995"/>
                    </a:xfrm>
                    <a:prstGeom prst="rect">
                      <a:avLst/>
                    </a:prstGeom>
                  </pic:spPr>
                </pic:pic>
              </a:graphicData>
            </a:graphic>
          </wp:anchor>
        </w:drawing>
      </w:r>
    </w:p>
    <w:sectPr w:rsidR="00720C06" w:rsidSect="007B074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mE2ZjQ3MzZhYWIzMWM4OWY2ODMyNTljMGY1ZTFiZWQifQ=="/>
  </w:docVars>
  <w:rsids>
    <w:rsidRoot w:val="007968A0"/>
    <w:rsid w:val="000A0BCB"/>
    <w:rsid w:val="000A6392"/>
    <w:rsid w:val="000B4F50"/>
    <w:rsid w:val="000B5A47"/>
    <w:rsid w:val="000D20D9"/>
    <w:rsid w:val="001863D3"/>
    <w:rsid w:val="001E4BDF"/>
    <w:rsid w:val="001F665A"/>
    <w:rsid w:val="00211103"/>
    <w:rsid w:val="00216C55"/>
    <w:rsid w:val="002A7F20"/>
    <w:rsid w:val="003646F3"/>
    <w:rsid w:val="003C73FB"/>
    <w:rsid w:val="003E5773"/>
    <w:rsid w:val="0042743B"/>
    <w:rsid w:val="0044454C"/>
    <w:rsid w:val="0046455A"/>
    <w:rsid w:val="004A4000"/>
    <w:rsid w:val="004D58EB"/>
    <w:rsid w:val="005451C0"/>
    <w:rsid w:val="00585F35"/>
    <w:rsid w:val="005A03B3"/>
    <w:rsid w:val="005C402C"/>
    <w:rsid w:val="0060416F"/>
    <w:rsid w:val="00653C15"/>
    <w:rsid w:val="006705C6"/>
    <w:rsid w:val="00673BD5"/>
    <w:rsid w:val="00702703"/>
    <w:rsid w:val="00720C06"/>
    <w:rsid w:val="007968A0"/>
    <w:rsid w:val="007B074B"/>
    <w:rsid w:val="007E5DA1"/>
    <w:rsid w:val="00803A81"/>
    <w:rsid w:val="0082128E"/>
    <w:rsid w:val="008B7C6E"/>
    <w:rsid w:val="00904160"/>
    <w:rsid w:val="009361CB"/>
    <w:rsid w:val="00982A08"/>
    <w:rsid w:val="009A397A"/>
    <w:rsid w:val="009A7A16"/>
    <w:rsid w:val="00A24A87"/>
    <w:rsid w:val="00AE600C"/>
    <w:rsid w:val="00B67215"/>
    <w:rsid w:val="00B73AD1"/>
    <w:rsid w:val="00C0009F"/>
    <w:rsid w:val="00C853D7"/>
    <w:rsid w:val="00CA690B"/>
    <w:rsid w:val="00D65ADF"/>
    <w:rsid w:val="00D80CC3"/>
    <w:rsid w:val="00D83A24"/>
    <w:rsid w:val="00EA47FC"/>
    <w:rsid w:val="00EA6860"/>
    <w:rsid w:val="00F0044A"/>
    <w:rsid w:val="00F1290A"/>
    <w:rsid w:val="00F12A67"/>
    <w:rsid w:val="00F21A3F"/>
    <w:rsid w:val="00F604DA"/>
    <w:rsid w:val="00F957BF"/>
    <w:rsid w:val="00FB4BFA"/>
    <w:rsid w:val="00FF4B66"/>
    <w:rsid w:val="0A6A3E88"/>
    <w:rsid w:val="1F356A1F"/>
    <w:rsid w:val="24D46F82"/>
    <w:rsid w:val="3D48772E"/>
    <w:rsid w:val="4284114C"/>
    <w:rsid w:val="460C1CA6"/>
    <w:rsid w:val="464324F5"/>
    <w:rsid w:val="51603FB1"/>
    <w:rsid w:val="54942A17"/>
    <w:rsid w:val="62222F3A"/>
    <w:rsid w:val="67B16F91"/>
    <w:rsid w:val="765B6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B074B"/>
    <w:pPr>
      <w:jc w:val="left"/>
    </w:pPr>
  </w:style>
  <w:style w:type="paragraph" w:styleId="a4">
    <w:name w:val="Date"/>
    <w:basedOn w:val="a"/>
    <w:next w:val="a"/>
    <w:link w:val="Char0"/>
    <w:uiPriority w:val="99"/>
    <w:semiHidden/>
    <w:unhideWhenUsed/>
    <w:qFormat/>
    <w:rsid w:val="007B074B"/>
    <w:pPr>
      <w:ind w:leftChars="2500" w:left="100"/>
    </w:pPr>
  </w:style>
  <w:style w:type="paragraph" w:styleId="a5">
    <w:name w:val="Balloon Text"/>
    <w:basedOn w:val="a"/>
    <w:link w:val="Char1"/>
    <w:uiPriority w:val="99"/>
    <w:semiHidden/>
    <w:unhideWhenUsed/>
    <w:rsid w:val="007B074B"/>
    <w:rPr>
      <w:sz w:val="18"/>
      <w:szCs w:val="18"/>
    </w:rPr>
  </w:style>
  <w:style w:type="paragraph" w:styleId="a6">
    <w:name w:val="footer"/>
    <w:basedOn w:val="a"/>
    <w:link w:val="Char2"/>
    <w:uiPriority w:val="99"/>
    <w:unhideWhenUsed/>
    <w:qFormat/>
    <w:rsid w:val="007B074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B074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B074B"/>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7B074B"/>
    <w:rPr>
      <w:b/>
      <w:bCs/>
    </w:rPr>
  </w:style>
  <w:style w:type="character" w:styleId="aa">
    <w:name w:val="annotation reference"/>
    <w:basedOn w:val="a0"/>
    <w:uiPriority w:val="99"/>
    <w:semiHidden/>
    <w:unhideWhenUsed/>
    <w:qFormat/>
    <w:rsid w:val="007B074B"/>
    <w:rPr>
      <w:sz w:val="21"/>
      <w:szCs w:val="21"/>
    </w:rPr>
  </w:style>
  <w:style w:type="character" w:customStyle="1" w:styleId="Char">
    <w:name w:val="批注文字 Char"/>
    <w:basedOn w:val="a0"/>
    <w:link w:val="a3"/>
    <w:uiPriority w:val="99"/>
    <w:semiHidden/>
    <w:qFormat/>
    <w:rsid w:val="007B074B"/>
  </w:style>
  <w:style w:type="character" w:customStyle="1" w:styleId="Char4">
    <w:name w:val="批注主题 Char"/>
    <w:basedOn w:val="Char"/>
    <w:link w:val="a9"/>
    <w:uiPriority w:val="99"/>
    <w:semiHidden/>
    <w:qFormat/>
    <w:rsid w:val="007B074B"/>
    <w:rPr>
      <w:b/>
      <w:bCs/>
    </w:rPr>
  </w:style>
  <w:style w:type="character" w:customStyle="1" w:styleId="Char1">
    <w:name w:val="批注框文本 Char"/>
    <w:basedOn w:val="a0"/>
    <w:link w:val="a5"/>
    <w:uiPriority w:val="99"/>
    <w:semiHidden/>
    <w:qFormat/>
    <w:rsid w:val="007B074B"/>
    <w:rPr>
      <w:sz w:val="18"/>
      <w:szCs w:val="18"/>
    </w:rPr>
  </w:style>
  <w:style w:type="character" w:customStyle="1" w:styleId="Char3">
    <w:name w:val="页眉 Char"/>
    <w:basedOn w:val="a0"/>
    <w:link w:val="a7"/>
    <w:uiPriority w:val="99"/>
    <w:qFormat/>
    <w:rsid w:val="007B074B"/>
    <w:rPr>
      <w:sz w:val="18"/>
      <w:szCs w:val="18"/>
    </w:rPr>
  </w:style>
  <w:style w:type="character" w:customStyle="1" w:styleId="Char2">
    <w:name w:val="页脚 Char"/>
    <w:basedOn w:val="a0"/>
    <w:link w:val="a6"/>
    <w:uiPriority w:val="99"/>
    <w:qFormat/>
    <w:rsid w:val="007B074B"/>
    <w:rPr>
      <w:sz w:val="18"/>
      <w:szCs w:val="18"/>
    </w:rPr>
  </w:style>
  <w:style w:type="character" w:customStyle="1" w:styleId="Char0">
    <w:name w:val="日期 Char"/>
    <w:basedOn w:val="a0"/>
    <w:link w:val="a4"/>
    <w:uiPriority w:val="99"/>
    <w:semiHidden/>
    <w:qFormat/>
    <w:rsid w:val="007B074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351</Words>
  <Characters>2004</Characters>
  <Application>Microsoft Office Word</Application>
  <DocSecurity>4</DocSecurity>
  <Lines>16</Lines>
  <Paragraphs>4</Paragraphs>
  <ScaleCrop>false</ScaleCrop>
  <Company>Microsoft</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2023-06-27T16:01:00Z</dcterms:created>
  <dcterms:modified xsi:type="dcterms:W3CDTF">2023-06-27T16:01:00Z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C3A79F608B0C43EA8F08927314F12FE6</vt:lpwstr>
  </property>
</Properties>
</file>