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广发中债1-3年国开行债券指数证券投资基金分红公告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公告送出日期：2023年6月21日</w:t>
      </w:r>
    </w:p>
    <w:p w:rsidR="00893436" w:rsidRPr="00BD5586" w:rsidRDefault="00893436" w:rsidP="00B14D73">
      <w:pPr>
        <w:spacing w:line="360" w:lineRule="auto"/>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广发中债1-3年国开行债券指数证券投资基金</w:t>
            </w:r>
          </w:p>
        </w:tc>
      </w:tr>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广发中债1-3年国开债指数</w:t>
            </w:r>
          </w:p>
        </w:tc>
      </w:tr>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006484</w:t>
            </w:r>
          </w:p>
        </w:tc>
      </w:tr>
      <w:tr w:rsidR="00D82E8A" w:rsidRPr="00025641" w:rsidTr="00885C64">
        <w:trPr>
          <w:jc w:val="center"/>
        </w:trPr>
        <w:tc>
          <w:tcPr>
            <w:tcW w:w="4778" w:type="dxa"/>
            <w:gridSpan w:val="2"/>
            <w:vAlign w:val="center"/>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2018年11月14日</w:t>
            </w:r>
          </w:p>
        </w:tc>
      </w:tr>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上海浦东发展银行股份有限公司</w:t>
            </w:r>
          </w:p>
        </w:tc>
      </w:tr>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《中华人民共和国证券投资基金法》及其配套法规、《广发中债1-3年国开行债券指数证券投资基金基金合同》、《广发中债1-3年国开行债券指数证券投资基金招募说明书》</w:t>
            </w:r>
          </w:p>
        </w:tc>
      </w:tr>
      <w:tr w:rsidR="00D82E8A" w:rsidRPr="00025641" w:rsidTr="00885C64">
        <w:trPr>
          <w:jc w:val="center"/>
        </w:trPr>
        <w:tc>
          <w:tcPr>
            <w:tcW w:w="4778" w:type="dxa"/>
            <w:gridSpan w:val="2"/>
          </w:tcPr>
          <w:p w:rsidR="00D82E8A" w:rsidRPr="00025641" w:rsidRDefault="00D82E8A" w:rsidP="00906B54">
            <w:pPr>
              <w:spacing w:line="360" w:lineRule="auto"/>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spacing w:line="360" w:lineRule="auto"/>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2023年6月19日</w:t>
            </w:r>
          </w:p>
        </w:tc>
      </w:tr>
      <w:tr w:rsidR="00893436" w:rsidRPr="003C2C83" w:rsidTr="004B470A">
        <w:trPr>
          <w:jc w:val="center"/>
        </w:trPr>
        <w:tc>
          <w:tcPr>
            <w:tcW w:w="4778" w:type="dxa"/>
            <w:gridSpan w:val="2"/>
            <w:vAlign w:val="center"/>
          </w:tcPr>
          <w:p w:rsidR="00893436" w:rsidRPr="003C2C83" w:rsidRDefault="00893436"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本次分红为2023年度的第2次分红</w:t>
            </w:r>
          </w:p>
        </w:tc>
      </w:tr>
      <w:tr w:rsidR="00266A99" w:rsidRPr="003C2C83" w:rsidTr="004B470A">
        <w:trPr>
          <w:jc w:val="center"/>
        </w:trPr>
        <w:tc>
          <w:tcPr>
            <w:tcW w:w="4778" w:type="dxa"/>
            <w:gridSpan w:val="2"/>
            <w:vAlign w:val="center"/>
          </w:tcPr>
          <w:p w:rsidR="00266A99" w:rsidRPr="003C2C83" w:rsidRDefault="00266A99"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广发中债1-3年国开债指数A</w:t>
            </w:r>
          </w:p>
        </w:tc>
        <w:tc>
          <w:tcPr>
            <w:tcW w:w="2715" w:type="dxa"/>
          </w:tcPr>
          <w:p w:rsidR="00266A99" w:rsidRPr="003C2C83" w:rsidRDefault="00266A99"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广发中债1-3年国开债指数C</w:t>
            </w:r>
          </w:p>
        </w:tc>
      </w:tr>
      <w:tr w:rsidR="00266A99" w:rsidRPr="003C2C83" w:rsidTr="004B470A">
        <w:trPr>
          <w:jc w:val="center"/>
        </w:trPr>
        <w:tc>
          <w:tcPr>
            <w:tcW w:w="4778" w:type="dxa"/>
            <w:gridSpan w:val="2"/>
            <w:vAlign w:val="center"/>
          </w:tcPr>
          <w:p w:rsidR="00266A99" w:rsidRPr="003C2C83" w:rsidRDefault="00266A99"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006484</w:t>
            </w:r>
          </w:p>
        </w:tc>
        <w:tc>
          <w:tcPr>
            <w:tcW w:w="2715" w:type="dxa"/>
          </w:tcPr>
          <w:p w:rsidR="00266A99" w:rsidRPr="003C2C83" w:rsidRDefault="00266A99"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006485</w:t>
            </w:r>
          </w:p>
        </w:tc>
      </w:tr>
      <w:tr w:rsidR="000C169A" w:rsidRPr="003C2C83" w:rsidTr="004B470A">
        <w:trPr>
          <w:jc w:val="center"/>
        </w:trPr>
        <w:tc>
          <w:tcPr>
            <w:tcW w:w="1987" w:type="dxa"/>
            <w:vMerge w:val="restart"/>
            <w:vAlign w:val="center"/>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1.0371</w:t>
            </w:r>
          </w:p>
        </w:tc>
        <w:tc>
          <w:tcPr>
            <w:tcW w:w="2715" w:type="dxa"/>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1.0340</w:t>
            </w:r>
          </w:p>
        </w:tc>
      </w:tr>
      <w:tr w:rsidR="000C169A" w:rsidRPr="003C2C83" w:rsidTr="004B470A">
        <w:trPr>
          <w:trHeight w:val="405"/>
          <w:jc w:val="center"/>
        </w:trPr>
        <w:tc>
          <w:tcPr>
            <w:tcW w:w="1987" w:type="dxa"/>
            <w:vMerge/>
          </w:tcPr>
          <w:p w:rsidR="000C169A" w:rsidRPr="003C2C83" w:rsidRDefault="000C169A" w:rsidP="003C2C83">
            <w:pPr>
              <w:spacing w:line="360" w:lineRule="auto"/>
              <w:rPr>
                <w:rFonts w:asciiTheme="minorEastAsia" w:eastAsiaTheme="minorEastAsia" w:hAnsiTheme="minorEastAsia"/>
                <w:sz w:val="24"/>
                <w:szCs w:val="24"/>
              </w:rPr>
            </w:pPr>
          </w:p>
        </w:tc>
        <w:tc>
          <w:tcPr>
            <w:tcW w:w="2791" w:type="dxa"/>
            <w:vAlign w:val="center"/>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88,959,794.71</w:t>
            </w:r>
          </w:p>
        </w:tc>
        <w:tc>
          <w:tcPr>
            <w:tcW w:w="2715" w:type="dxa"/>
          </w:tcPr>
          <w:p w:rsidR="000C169A" w:rsidRPr="003C2C83" w:rsidRDefault="000C169A" w:rsidP="003C2C83">
            <w:pPr>
              <w:spacing w:line="360" w:lineRule="auto"/>
              <w:rPr>
                <w:rFonts w:asciiTheme="minorEastAsia" w:eastAsiaTheme="minorEastAsia" w:hAnsiTheme="minorEastAsia"/>
                <w:sz w:val="24"/>
                <w:szCs w:val="24"/>
              </w:rPr>
            </w:pPr>
            <w:r w:rsidRPr="003C2C83">
              <w:rPr>
                <w:rFonts w:asciiTheme="minorEastAsia" w:eastAsiaTheme="minorEastAsia" w:hAnsiTheme="minorEastAsia"/>
                <w:sz w:val="24"/>
                <w:szCs w:val="24"/>
              </w:rPr>
              <w:t>83,009.35</w:t>
            </w:r>
          </w:p>
        </w:tc>
      </w:tr>
      <w:tr w:rsidR="003B71B9">
        <w:trPr>
          <w:jc w:val="center"/>
        </w:trPr>
        <w:tc>
          <w:tcPr>
            <w:tcW w:w="1987" w:type="dxa"/>
            <w:vMerge/>
          </w:tcPr>
          <w:p w:rsidR="003B71B9" w:rsidRDefault="003B71B9"/>
        </w:tc>
        <w:tc>
          <w:tcPr>
            <w:tcW w:w="2791" w:type="dxa"/>
            <w:vAlign w:val="center"/>
          </w:tcPr>
          <w:p w:rsidR="003B71B9" w:rsidRDefault="00785BC3" w:rsidP="00EF0A24">
            <w:pPr>
              <w:spacing w:line="360" w:lineRule="auto"/>
            </w:pPr>
            <w:bookmarkStart w:id="1" w:name="_GoBack"/>
            <w:r>
              <w:rPr>
                <w:rFonts w:asciiTheme="minorEastAsia" w:eastAsiaTheme="minorEastAsia" w:hAnsiTheme="minorEastAsia"/>
                <w:sz w:val="24"/>
                <w:szCs w:val="24"/>
              </w:rPr>
              <w:t>截止基准日按照基金合同约定的分红比例计算</w:t>
            </w:r>
            <w:r>
              <w:rPr>
                <w:rFonts w:asciiTheme="minorEastAsia" w:eastAsiaTheme="minorEastAsia" w:hAnsiTheme="minorEastAsia"/>
                <w:sz w:val="24"/>
                <w:szCs w:val="24"/>
              </w:rPr>
              <w:lastRenderedPageBreak/>
              <w:t>的应分配金额（单位：元）</w:t>
            </w:r>
            <w:bookmarkEnd w:id="1"/>
          </w:p>
        </w:tc>
        <w:tc>
          <w:tcPr>
            <w:tcW w:w="2146" w:type="dxa"/>
            <w:vAlign w:val="center"/>
          </w:tcPr>
          <w:p w:rsidR="003B71B9" w:rsidRDefault="00785BC3">
            <w:pPr>
              <w:jc w:val="left"/>
            </w:pPr>
            <w:r>
              <w:rPr>
                <w:rFonts w:asciiTheme="minorEastAsia" w:eastAsiaTheme="minorEastAsia" w:hAnsiTheme="minorEastAsia"/>
                <w:sz w:val="24"/>
                <w:szCs w:val="24"/>
              </w:rPr>
              <w:lastRenderedPageBreak/>
              <w:t>8,895,979.48</w:t>
            </w:r>
          </w:p>
        </w:tc>
        <w:tc>
          <w:tcPr>
            <w:tcW w:w="2715" w:type="dxa"/>
            <w:vAlign w:val="center"/>
          </w:tcPr>
          <w:p w:rsidR="003B71B9" w:rsidRDefault="00785BC3">
            <w:pPr>
              <w:jc w:val="left"/>
            </w:pPr>
            <w:r>
              <w:rPr>
                <w:rFonts w:asciiTheme="minorEastAsia" w:eastAsiaTheme="minorEastAsia" w:hAnsiTheme="minorEastAsia"/>
                <w:sz w:val="24"/>
                <w:szCs w:val="24"/>
              </w:rPr>
              <w:t>8,300.94</w:t>
            </w:r>
          </w:p>
        </w:tc>
      </w:tr>
      <w:tr w:rsidR="00266A99" w:rsidRPr="000730CB" w:rsidTr="009544EE">
        <w:trPr>
          <w:jc w:val="center"/>
        </w:trPr>
        <w:tc>
          <w:tcPr>
            <w:tcW w:w="4761" w:type="dxa"/>
            <w:gridSpan w:val="2"/>
          </w:tcPr>
          <w:p w:rsidR="00266A99" w:rsidRPr="000730CB" w:rsidRDefault="00266A99" w:rsidP="000730CB">
            <w:pPr>
              <w:spacing w:line="360" w:lineRule="auto"/>
              <w:rPr>
                <w:rFonts w:asciiTheme="minorEastAsia" w:eastAsiaTheme="minorEastAsia" w:hAnsiTheme="minorEastAsia"/>
                <w:sz w:val="24"/>
                <w:szCs w:val="24"/>
              </w:rPr>
            </w:pPr>
            <w:r w:rsidRPr="000730CB">
              <w:rPr>
                <w:rFonts w:asciiTheme="minorEastAsia" w:eastAsiaTheme="minorEastAsia" w:hAnsiTheme="minorEastAsia"/>
                <w:sz w:val="24"/>
                <w:szCs w:val="24"/>
              </w:rPr>
              <w:lastRenderedPageBreak/>
              <w:t>本次下属分级基金分红方案（单位：元/10份基金份额）</w:t>
            </w:r>
          </w:p>
        </w:tc>
        <w:tc>
          <w:tcPr>
            <w:tcW w:w="2139" w:type="dxa"/>
          </w:tcPr>
          <w:p w:rsidR="00266A99" w:rsidRPr="000730CB" w:rsidRDefault="00266A99" w:rsidP="000730CB">
            <w:pPr>
              <w:spacing w:line="360" w:lineRule="auto"/>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0.104</w:t>
            </w:r>
          </w:p>
        </w:tc>
        <w:tc>
          <w:tcPr>
            <w:tcW w:w="2706" w:type="dxa"/>
          </w:tcPr>
          <w:p w:rsidR="00266A99" w:rsidRPr="000730CB" w:rsidRDefault="00266A99" w:rsidP="000730CB">
            <w:pPr>
              <w:spacing w:line="360" w:lineRule="auto"/>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0.103</w:t>
            </w:r>
          </w:p>
        </w:tc>
      </w:tr>
    </w:tbl>
    <w:p w:rsidR="00893436" w:rsidRPr="00812228" w:rsidRDefault="00F45E48" w:rsidP="004A5DB0">
      <w:pPr>
        <w:spacing w:line="360" w:lineRule="auto"/>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注：根据基金合同规定，本基金收益每季度最少分配一次，本基金每年收益分配次数最多为12次，每次收益分配比例不得低于收益分配基准日可供分配利润的10%。</w:t>
      </w:r>
    </w:p>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2" w:name="_Toc275961419"/>
      <w:r w:rsidRPr="000730CB">
        <w:rPr>
          <w:rFonts w:asciiTheme="minorEastAsia" w:eastAsiaTheme="minorEastAsia" w:hAnsiTheme="minorEastAsia"/>
          <w:bCs w:val="0"/>
          <w:color w:val="000000"/>
          <w:sz w:val="24"/>
          <w:szCs w:val="24"/>
        </w:rPr>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2"/>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5978"/>
      </w:tblGrid>
      <w:tr w:rsidR="00893436" w:rsidRPr="00890BE3" w:rsidTr="00B14D73">
        <w:trPr>
          <w:jc w:val="center"/>
        </w:trPr>
        <w:tc>
          <w:tcPr>
            <w:tcW w:w="3342" w:type="dxa"/>
          </w:tcPr>
          <w:p w:rsidR="00893436" w:rsidRPr="00890BE3" w:rsidRDefault="00893436"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tcPr>
          <w:p w:rsidR="00893436" w:rsidRPr="00890BE3" w:rsidRDefault="00362297"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2023年6月26日</w:t>
            </w:r>
          </w:p>
        </w:tc>
      </w:tr>
      <w:tr w:rsidR="00EF0A24" w:rsidRPr="00890BE3" w:rsidTr="00EF0A24">
        <w:trPr>
          <w:jc w:val="center"/>
        </w:trPr>
        <w:tc>
          <w:tcPr>
            <w:tcW w:w="3342" w:type="dxa"/>
          </w:tcPr>
          <w:p w:rsidR="00566135" w:rsidRPr="00890BE3" w:rsidRDefault="00566135"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tcPr>
          <w:p w:rsidR="00566135" w:rsidRPr="00890BE3" w:rsidRDefault="00566135"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2023年6月26日（场外）</w:t>
            </w:r>
          </w:p>
        </w:tc>
      </w:tr>
      <w:tr w:rsidR="00893436" w:rsidRPr="00890BE3" w:rsidTr="00B14D73">
        <w:trPr>
          <w:jc w:val="center"/>
        </w:trPr>
        <w:tc>
          <w:tcPr>
            <w:tcW w:w="3342" w:type="dxa"/>
          </w:tcPr>
          <w:p w:rsidR="00893436" w:rsidRPr="00890BE3" w:rsidRDefault="00893436"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tcPr>
          <w:p w:rsidR="00893436" w:rsidRPr="00890BE3" w:rsidRDefault="00BA7F58"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2023年6月27日</w:t>
            </w:r>
          </w:p>
        </w:tc>
      </w:tr>
      <w:tr w:rsidR="00893436" w:rsidRPr="00890BE3" w:rsidTr="00B14D73">
        <w:trPr>
          <w:jc w:val="center"/>
        </w:trPr>
        <w:tc>
          <w:tcPr>
            <w:tcW w:w="3342" w:type="dxa"/>
          </w:tcPr>
          <w:p w:rsidR="00893436" w:rsidRPr="00890BE3" w:rsidRDefault="00893436"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shd w:val="clear" w:color="auto" w:fill="auto"/>
          </w:tcPr>
          <w:p w:rsidR="00893436" w:rsidRPr="00890BE3" w:rsidRDefault="00BA7F58"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权益登记日在本公司登记在册的本基金份额的全体持有人</w:t>
            </w:r>
          </w:p>
        </w:tc>
      </w:tr>
      <w:tr w:rsidR="00893436" w:rsidRPr="00890BE3" w:rsidTr="00B14D73">
        <w:trPr>
          <w:jc w:val="center"/>
        </w:trPr>
        <w:tc>
          <w:tcPr>
            <w:tcW w:w="3342" w:type="dxa"/>
            <w:shd w:val="clear" w:color="auto" w:fill="auto"/>
            <w:vAlign w:val="center"/>
          </w:tcPr>
          <w:p w:rsidR="00893436" w:rsidRPr="00890BE3" w:rsidRDefault="00893436"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shd w:val="clear" w:color="auto" w:fill="auto"/>
          </w:tcPr>
          <w:p w:rsidR="00893436" w:rsidRPr="00890BE3" w:rsidRDefault="00BA7F58"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选择红利再投资方式的投资者由红利转得的基金份额将以2023年6月26日的基金份额净值为计算基准确定。2023年6月28日起投资者可以查询。</w:t>
            </w:r>
          </w:p>
        </w:tc>
      </w:tr>
      <w:tr w:rsidR="00893436" w:rsidRPr="00890BE3" w:rsidTr="00B14D73">
        <w:trPr>
          <w:jc w:val="center"/>
        </w:trPr>
        <w:tc>
          <w:tcPr>
            <w:tcW w:w="3342" w:type="dxa"/>
          </w:tcPr>
          <w:p w:rsidR="00893436" w:rsidRPr="00890BE3" w:rsidRDefault="00893436"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shd w:val="clear" w:color="auto" w:fill="auto"/>
          </w:tcPr>
          <w:p w:rsidR="00893436" w:rsidRPr="00890BE3" w:rsidRDefault="00BA7F58"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shd w:val="clear" w:color="auto" w:fill="auto"/>
          </w:tcPr>
          <w:p w:rsidR="00893436" w:rsidRPr="00890BE3" w:rsidRDefault="00BA7F58" w:rsidP="00890BE3">
            <w:pPr>
              <w:spacing w:line="360" w:lineRule="auto"/>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3"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3"/>
    </w:p>
    <w:p w:rsidR="003B71B9" w:rsidRDefault="00785B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（1）权益登记日申请申购的基金份额不享有本次分红权益，权益登记日申请赎回的基金份额享有本次分红权益。</w:t>
      </w:r>
    </w:p>
    <w:p w:rsidR="003B71B9" w:rsidRDefault="00785B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（2）对于未选择具体分红方式的投资者，本基金默认的分红方式为现金分红。</w:t>
      </w:r>
    </w:p>
    <w:p w:rsidR="003B71B9" w:rsidRDefault="00785B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投资者可以在工作日的交易时间内到销售网点修改分红方式，本次分红确认的方式将按照投资者在权益登记日之前（不含2023年6月26日）最后一次选择的分红方式为准。请投资者到销售网点或通过本公司客户服务电话</w:t>
      </w:r>
      <w:r>
        <w:rPr>
          <w:rFonts w:asciiTheme="minorEastAsia" w:eastAsiaTheme="minorEastAsia" w:hAnsiTheme="minorEastAsia"/>
          <w:color w:val="000000"/>
          <w:sz w:val="24"/>
          <w:szCs w:val="24"/>
        </w:rPr>
        <w:lastRenderedPageBreak/>
        <w:t>95105828或020-83936999确认分红方式是否正确，如不正确或希望修改分红方式的，请务必在规定时间前到销售网点办理变更手续。</w:t>
      </w:r>
    </w:p>
    <w:p w:rsidR="003B71B9" w:rsidRDefault="00785B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2023年2月23日发布的《广发基金管理有限公司关于调整旗下部分开放式基金分红方式变更规则的公告》。</w:t>
      </w:r>
    </w:p>
    <w:p w:rsidR="003B71B9" w:rsidRDefault="00785B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（5）建议基金份额持有人在修改分红方式后，在T+2日（申请修改分红方式之日为T日）后（含T+2日）向销售网点或本公司确认分红方式的修改是否成功。</w:t>
      </w:r>
    </w:p>
    <w:p w:rsidR="003B71B9" w:rsidRDefault="00785B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投资者欲了解有关分红的情况，可到办理业务的当地销售网点查询，也可以登录本公司网站（www.gffunds.com.cn）或拨打本公司客户服务电话95105828或020-83936999咨询相关事宜。</w:t>
      </w:r>
    </w:p>
    <w:p w:rsidR="00364C2A" w:rsidRDefault="00284B1B" w:rsidP="007E13BE">
      <w:pPr>
        <w:spacing w:line="360" w:lineRule="auto"/>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spacing w:line="360" w:lineRule="auto"/>
        <w:ind w:firstLineChars="200" w:firstLine="480"/>
        <w:rPr>
          <w:rFonts w:asciiTheme="minorEastAsia" w:eastAsiaTheme="minorEastAsia" w:hAnsiTheme="minorEastAsia"/>
          <w:color w:val="000000"/>
          <w:sz w:val="24"/>
          <w:szCs w:val="24"/>
        </w:rPr>
      </w:pPr>
    </w:p>
    <w:p w:rsidR="00AC470F" w:rsidRDefault="00AC470F" w:rsidP="00812228">
      <w:pPr>
        <w:spacing w:line="360" w:lineRule="auto"/>
        <w:ind w:firstLineChars="200" w:firstLine="480"/>
        <w:rPr>
          <w:rFonts w:asciiTheme="minorEastAsia" w:eastAsiaTheme="minorEastAsia" w:hAnsiTheme="minorEastAsia"/>
          <w:color w:val="000000"/>
          <w:sz w:val="24"/>
          <w:szCs w:val="24"/>
        </w:rPr>
      </w:pPr>
    </w:p>
    <w:p w:rsidR="00AC470F" w:rsidRPr="004177A9" w:rsidRDefault="00AC470F" w:rsidP="00AC470F">
      <w:pPr>
        <w:spacing w:line="360" w:lineRule="auto"/>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spacing w:line="360" w:lineRule="auto"/>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2023年6月21日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BC3" w:rsidRDefault="00785BC3" w:rsidP="00893436">
      <w:r>
        <w:separator/>
      </w:r>
    </w:p>
  </w:endnote>
  <w:endnote w:type="continuationSeparator" w:id="0">
    <w:p w:rsidR="00785BC3" w:rsidRDefault="00785BC3"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BC3" w:rsidRDefault="00785BC3" w:rsidP="00893436">
      <w:r>
        <w:separator/>
      </w:r>
    </w:p>
  </w:footnote>
  <w:footnote w:type="continuationSeparator" w:id="0">
    <w:p w:rsidR="00785BC3" w:rsidRDefault="00785BC3"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B71B9"/>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83DBF"/>
    <w:rsid w:val="00687863"/>
    <w:rsid w:val="006A2E06"/>
    <w:rsid w:val="006D4E2B"/>
    <w:rsid w:val="00721B55"/>
    <w:rsid w:val="00723FDD"/>
    <w:rsid w:val="007415B9"/>
    <w:rsid w:val="00773952"/>
    <w:rsid w:val="00785BC3"/>
    <w:rsid w:val="007C7B20"/>
    <w:rsid w:val="007E13BE"/>
    <w:rsid w:val="0080692A"/>
    <w:rsid w:val="00812228"/>
    <w:rsid w:val="00813AF3"/>
    <w:rsid w:val="00833BB9"/>
    <w:rsid w:val="00854EE8"/>
    <w:rsid w:val="00855E3D"/>
    <w:rsid w:val="00865457"/>
    <w:rsid w:val="00880E4A"/>
    <w:rsid w:val="00885C64"/>
    <w:rsid w:val="00886011"/>
    <w:rsid w:val="00890BE3"/>
    <w:rsid w:val="00893436"/>
    <w:rsid w:val="0089627F"/>
    <w:rsid w:val="008C6167"/>
    <w:rsid w:val="008D1F66"/>
    <w:rsid w:val="008F6531"/>
    <w:rsid w:val="00906B54"/>
    <w:rsid w:val="0092384D"/>
    <w:rsid w:val="009302F7"/>
    <w:rsid w:val="009544EE"/>
    <w:rsid w:val="00965E04"/>
    <w:rsid w:val="009732A4"/>
    <w:rsid w:val="00981A21"/>
    <w:rsid w:val="0099338F"/>
    <w:rsid w:val="009B4BCB"/>
    <w:rsid w:val="009B7E1F"/>
    <w:rsid w:val="009F297D"/>
    <w:rsid w:val="00A27C8C"/>
    <w:rsid w:val="00A67015"/>
    <w:rsid w:val="00A81C93"/>
    <w:rsid w:val="00A83087"/>
    <w:rsid w:val="00A84B99"/>
    <w:rsid w:val="00AC470F"/>
    <w:rsid w:val="00B14D73"/>
    <w:rsid w:val="00B2390E"/>
    <w:rsid w:val="00B24E7A"/>
    <w:rsid w:val="00B44BBE"/>
    <w:rsid w:val="00B5690D"/>
    <w:rsid w:val="00B60712"/>
    <w:rsid w:val="00B65299"/>
    <w:rsid w:val="00B77B08"/>
    <w:rsid w:val="00B81F29"/>
    <w:rsid w:val="00B93C0F"/>
    <w:rsid w:val="00BA7F58"/>
    <w:rsid w:val="00BD5FE1"/>
    <w:rsid w:val="00BD7533"/>
    <w:rsid w:val="00BE444C"/>
    <w:rsid w:val="00BE46A6"/>
    <w:rsid w:val="00BF5698"/>
    <w:rsid w:val="00C33DDD"/>
    <w:rsid w:val="00CB3D18"/>
    <w:rsid w:val="00CC333F"/>
    <w:rsid w:val="00CC53FB"/>
    <w:rsid w:val="00CE3E95"/>
    <w:rsid w:val="00D20292"/>
    <w:rsid w:val="00D462DF"/>
    <w:rsid w:val="00D53E01"/>
    <w:rsid w:val="00D66999"/>
    <w:rsid w:val="00D82E8A"/>
    <w:rsid w:val="00DA332C"/>
    <w:rsid w:val="00DA7420"/>
    <w:rsid w:val="00DA77C4"/>
    <w:rsid w:val="00DB6924"/>
    <w:rsid w:val="00E100B9"/>
    <w:rsid w:val="00E24390"/>
    <w:rsid w:val="00E379B4"/>
    <w:rsid w:val="00E412C2"/>
    <w:rsid w:val="00E44D81"/>
    <w:rsid w:val="00E8116A"/>
    <w:rsid w:val="00E948BF"/>
    <w:rsid w:val="00EA5FFB"/>
    <w:rsid w:val="00EF0A24"/>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1673</Characters>
  <Application>Microsoft Office Word</Application>
  <DocSecurity>4</DocSecurity>
  <Lines>13</Lines>
  <Paragraphs>3</Paragraphs>
  <ScaleCrop>false</ScaleCrop>
  <Company>微软中国</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2023-06-20T16:03:00Z</dcterms:created>
  <dcterms:modified xsi:type="dcterms:W3CDTF">2023-06-20T16:03:00Z</dcterms:modified>
</cp:coreProperties>
</file>