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CB1" w:rsidRDefault="00FC093E">
      <w:pPr>
        <w:pStyle w:val="biaogecenter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中加优享纯债债券型证券投资基金</w:t>
      </w:r>
    </w:p>
    <w:p w:rsidR="00150CB1" w:rsidRDefault="00FC093E">
      <w:pPr>
        <w:pStyle w:val="biaogecenter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暂停大额申购（含转换转入、定期定额投资）业务的公告</w:t>
      </w:r>
    </w:p>
    <w:p w:rsidR="00150CB1" w:rsidRDefault="00150CB1">
      <w:pPr>
        <w:pStyle w:val="biaogecenter"/>
      </w:pPr>
    </w:p>
    <w:p w:rsidR="00150CB1" w:rsidRDefault="00FC093E">
      <w:pPr>
        <w:pStyle w:val="biaogecenter"/>
      </w:pPr>
      <w:r>
        <w:rPr>
          <w:rFonts w:hint="eastAsia"/>
        </w:rPr>
        <w:t>公告送出日期：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06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</w:p>
    <w:p w:rsidR="00150CB1" w:rsidRDefault="00FC093E">
      <w:pPr>
        <w:pStyle w:val="dazhangjie"/>
      </w:pP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公告基本信息</w:t>
      </w:r>
    </w:p>
    <w:p w:rsidR="00150CB1" w:rsidRDefault="00150CB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9045" w:type="dxa"/>
        <w:tblInd w:w="108" w:type="dxa"/>
        <w:tblLayout w:type="fixed"/>
        <w:tblLook w:val="04A0"/>
      </w:tblPr>
      <w:tblGrid>
        <w:gridCol w:w="1134"/>
        <w:gridCol w:w="2977"/>
        <w:gridCol w:w="2410"/>
        <w:gridCol w:w="2524"/>
      </w:tblGrid>
      <w:tr w:rsidR="00150CB1"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4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中加优享纯债债券型证券投资基金</w:t>
            </w:r>
          </w:p>
        </w:tc>
      </w:tr>
      <w:tr w:rsidR="00150CB1"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4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中加优享纯债债券</w:t>
            </w:r>
          </w:p>
        </w:tc>
      </w:tr>
      <w:tr w:rsidR="00150CB1"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4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007480</w:t>
            </w:r>
          </w:p>
        </w:tc>
      </w:tr>
      <w:tr w:rsidR="00150CB1"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4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中加基金管理有限公司</w:t>
            </w:r>
          </w:p>
        </w:tc>
      </w:tr>
      <w:tr w:rsidR="00150CB1"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4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根据《中华人民共和国证券投资基金法》、《公开募集证券投资基金运作管理办法》等法律法规、《中加优享纯债债券型证券投资基金基金合同》、《中加优享纯债债券型证券投资基金招募说明书》的有关约定</w:t>
            </w:r>
          </w:p>
        </w:tc>
      </w:tr>
      <w:tr w:rsidR="00150CB1"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jc w:val="both"/>
            </w:pPr>
            <w:r>
              <w:rPr>
                <w:rFonts w:hint="eastAsia"/>
              </w:rPr>
              <w:t>暂停相关业务的起始日、金额及原因说明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暂停大额申购起始日</w:t>
            </w:r>
          </w:p>
        </w:tc>
        <w:tc>
          <w:tcPr>
            <w:tcW w:w="4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2023-06-19</w:t>
            </w:r>
          </w:p>
        </w:tc>
      </w:tr>
      <w:tr w:rsidR="00150CB1"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150C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暂停大额转换转入起始日</w:t>
            </w:r>
          </w:p>
        </w:tc>
        <w:tc>
          <w:tcPr>
            <w:tcW w:w="4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2023-06-19</w:t>
            </w:r>
          </w:p>
        </w:tc>
      </w:tr>
      <w:tr w:rsidR="00150CB1"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150C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暂停大额定期定额投资起始日</w:t>
            </w:r>
          </w:p>
        </w:tc>
        <w:tc>
          <w:tcPr>
            <w:tcW w:w="4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2023-06-19</w:t>
            </w:r>
          </w:p>
        </w:tc>
      </w:tr>
      <w:tr w:rsidR="00150CB1"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150C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暂停（大额）申购（转换转入、定期定额投资）的原因说明</w:t>
            </w:r>
          </w:p>
        </w:tc>
        <w:tc>
          <w:tcPr>
            <w:tcW w:w="4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为保护基金份额持有人利益</w:t>
            </w:r>
          </w:p>
        </w:tc>
      </w:tr>
      <w:tr w:rsidR="00150CB1"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下属基金份额类别的基金简称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中加优享纯债债券</w:t>
            </w:r>
            <w:r>
              <w:rPr>
                <w:rFonts w:hint="eastAsia"/>
              </w:rPr>
              <w:t>A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中加优享纯债债券</w:t>
            </w:r>
            <w:r>
              <w:rPr>
                <w:rFonts w:hint="eastAsia"/>
              </w:rPr>
              <w:t>C</w:t>
            </w:r>
          </w:p>
        </w:tc>
      </w:tr>
      <w:tr w:rsidR="00150CB1"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下属基金份额类别的交易代码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007480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013835</w:t>
            </w:r>
          </w:p>
        </w:tc>
      </w:tr>
      <w:tr w:rsidR="00150CB1"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下属基金份额类别是否暂停（大额）申购（转换转入、定期定额投资）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</w:tr>
      <w:tr w:rsidR="00150CB1"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下属基金份额类别的限制申购金额（单位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人民币元）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5,000,000.00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5,000,000.00</w:t>
            </w:r>
          </w:p>
        </w:tc>
      </w:tr>
      <w:tr w:rsidR="00150CB1"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下属基金份额类别的限制转换转入金额（单位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人民币元）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5,000,000.00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5,000,000.00</w:t>
            </w:r>
          </w:p>
        </w:tc>
      </w:tr>
      <w:tr w:rsidR="00150CB1"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下属基金份额类别的限制定期定额投资金额（单位：人民币元）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5,000,000.00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CB1" w:rsidRDefault="00FC093E">
            <w:pPr>
              <w:pStyle w:val="biaogeleft"/>
              <w:wordWrap w:val="0"/>
            </w:pPr>
            <w:r>
              <w:rPr>
                <w:rFonts w:hint="eastAsia"/>
              </w:rPr>
              <w:t>5,000,000.00</w:t>
            </w:r>
          </w:p>
        </w:tc>
      </w:tr>
    </w:tbl>
    <w:p w:rsidR="00150CB1" w:rsidRDefault="00150CB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50CB1" w:rsidRDefault="00FC093E">
      <w:pPr>
        <w:pStyle w:val="dazhangjie"/>
      </w:pP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其他需要提示的事项</w:t>
      </w:r>
    </w:p>
    <w:p w:rsidR="00150CB1" w:rsidRDefault="00FC093E">
      <w:pPr>
        <w:pStyle w:val="neirong"/>
        <w:ind w:left="17" w:firstLineChars="200" w:firstLine="480"/>
        <w:jc w:val="both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）自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06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日起，在本基金的销售机构对本基金</w:t>
      </w:r>
      <w:r>
        <w:rPr>
          <w:rFonts w:hint="eastAsia"/>
        </w:rPr>
        <w:t>A</w:t>
      </w:r>
      <w:r>
        <w:rPr>
          <w:rFonts w:hint="eastAsia"/>
        </w:rPr>
        <w:t>类、</w:t>
      </w:r>
      <w:r>
        <w:rPr>
          <w:rFonts w:hint="eastAsia"/>
        </w:rPr>
        <w:t>C</w:t>
      </w:r>
      <w:r>
        <w:rPr>
          <w:rFonts w:hint="eastAsia"/>
        </w:rPr>
        <w:t>类基金份额的申购（含转换转入、定期定额投资）业务进行限制，即单个投资人单日累计申购（含转换</w:t>
      </w:r>
      <w:r>
        <w:rPr>
          <w:rFonts w:hint="eastAsia"/>
        </w:rPr>
        <w:lastRenderedPageBreak/>
        <w:t>转入、定期定额投资）申请本基金</w:t>
      </w:r>
      <w:r>
        <w:rPr>
          <w:rFonts w:hint="eastAsia"/>
        </w:rPr>
        <w:t>A</w:t>
      </w:r>
      <w:r>
        <w:rPr>
          <w:rFonts w:hint="eastAsia"/>
        </w:rPr>
        <w:t>类、</w:t>
      </w:r>
      <w:r>
        <w:rPr>
          <w:rFonts w:hint="eastAsia"/>
        </w:rPr>
        <w:t>C</w:t>
      </w:r>
      <w:r>
        <w:rPr>
          <w:rFonts w:hint="eastAsia"/>
        </w:rPr>
        <w:t>类基金份额的金额均应不超过</w:t>
      </w:r>
      <w:r>
        <w:rPr>
          <w:rFonts w:hint="eastAsia"/>
        </w:rPr>
        <w:t>5,000,000.00</w:t>
      </w:r>
      <w:r>
        <w:rPr>
          <w:rFonts w:hint="eastAsia"/>
        </w:rPr>
        <w:t>元，如单日单个投资人累计申购（含转换转入、定期定额投资）任一基金份额类别的申请金额超过</w:t>
      </w:r>
      <w:r>
        <w:rPr>
          <w:rFonts w:hint="eastAsia"/>
        </w:rPr>
        <w:t>5,000,000.00</w:t>
      </w:r>
      <w:r>
        <w:rPr>
          <w:rFonts w:hint="eastAsia"/>
        </w:rPr>
        <w:t>元，注册登记机构将有权对该投资人当日提交的单笔或多笔申购（含转换转入、定期定额投资）申请进行拒绝，最终以注册登记机构确认结果为准。此次限购针对所有销售机构，</w:t>
      </w:r>
      <w:r>
        <w:rPr>
          <w:rFonts w:hint="eastAsia"/>
        </w:rPr>
        <w:t>包括直销机构与代销机构。</w:t>
      </w:r>
    </w:p>
    <w:p w:rsidR="00150CB1" w:rsidRDefault="00FC093E">
      <w:pPr>
        <w:pStyle w:val="neirong"/>
        <w:ind w:left="17" w:firstLineChars="200" w:firstLine="480"/>
        <w:jc w:val="both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）在本基金暂停大额申购（含转换转入、定期定额投资）业务期间，其它业务正常办理。</w:t>
      </w:r>
    </w:p>
    <w:p w:rsidR="00150CB1" w:rsidRDefault="00FC093E">
      <w:pPr>
        <w:pStyle w:val="neirong"/>
        <w:ind w:left="17" w:firstLineChars="200" w:firstLine="480"/>
        <w:jc w:val="both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）自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06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日起恢复本基金的大额申购（含转换转入、定期定额投资）业务，届时将不再另行公告。</w:t>
      </w:r>
    </w:p>
    <w:p w:rsidR="00150CB1" w:rsidRDefault="00FC093E">
      <w:pPr>
        <w:pStyle w:val="neirong"/>
        <w:ind w:left="17" w:firstLineChars="200" w:firstLine="480"/>
        <w:jc w:val="both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）如有疑问，请拨打中加基金全国统一客户服务电话：</w:t>
      </w:r>
      <w:r>
        <w:rPr>
          <w:rFonts w:hint="eastAsia"/>
        </w:rPr>
        <w:t>400-00-95526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www.bobbns.com</w:t>
      </w:r>
      <w:r>
        <w:rPr>
          <w:rFonts w:hint="eastAsia"/>
        </w:rPr>
        <w:t>获取相关信息。</w:t>
      </w:r>
    </w:p>
    <w:p w:rsidR="00150CB1" w:rsidRDefault="00150CB1">
      <w:pPr>
        <w:pStyle w:val="neirong"/>
        <w:ind w:left="17" w:firstLineChars="200" w:firstLine="480"/>
        <w:jc w:val="both"/>
      </w:pPr>
    </w:p>
    <w:p w:rsidR="00150CB1" w:rsidRDefault="00FC093E">
      <w:pPr>
        <w:pStyle w:val="neirong"/>
        <w:ind w:left="17" w:firstLineChars="200" w:firstLine="480"/>
        <w:jc w:val="both"/>
      </w:pPr>
      <w:r>
        <w:rPr>
          <w:rFonts w:hint="eastAsia"/>
        </w:rPr>
        <w:t>风险提示：本基金管理人承诺以诚实信用、勤勉尽责的原则管理和运用基金资产，但不保证基金一定盈利，也不保证最低收益。敬请投资者于投资前认真阅读本基</w:t>
      </w:r>
      <w:r>
        <w:rPr>
          <w:rFonts w:hint="eastAsia"/>
        </w:rPr>
        <w:t>金的《基金合同》和《招募说明书》，并根据自身的投资目的、投资期限、投资经验、资产状况等判断基金是否和投资者的风险承受能力相适应，自主判断基金的投资价值，自主做出投资决策，自行承担投资风险。</w:t>
      </w:r>
    </w:p>
    <w:p w:rsidR="00150CB1" w:rsidRDefault="00FC093E">
      <w:pPr>
        <w:pStyle w:val="neirong"/>
        <w:ind w:left="17" w:firstLineChars="200" w:firstLine="480"/>
        <w:jc w:val="both"/>
      </w:pPr>
      <w:r>
        <w:rPr>
          <w:rFonts w:hint="eastAsia"/>
        </w:rPr>
        <w:t>特此公告。</w:t>
      </w:r>
    </w:p>
    <w:p w:rsidR="00150CB1" w:rsidRDefault="00FC093E">
      <w:pPr>
        <w:pStyle w:val="biaogeright"/>
      </w:pPr>
      <w:r>
        <w:rPr>
          <w:rFonts w:hAnsi="等线" w:hint="eastAsia"/>
          <w:color w:val="000000"/>
        </w:rPr>
        <w:t>中加基金管理有限公司</w:t>
      </w:r>
    </w:p>
    <w:p w:rsidR="00150CB1" w:rsidRDefault="00FC093E">
      <w:pPr>
        <w:pStyle w:val="biaogeright"/>
      </w:pPr>
      <w:r>
        <w:rPr>
          <w:rFonts w:hAnsi="等线" w:hint="eastAsia"/>
          <w:color w:val="000000"/>
        </w:rPr>
        <w:t>2023</w:t>
      </w:r>
      <w:r>
        <w:rPr>
          <w:rFonts w:hAnsi="等线" w:hint="eastAsia"/>
          <w:color w:val="000000"/>
        </w:rPr>
        <w:t>年</w:t>
      </w:r>
      <w:r>
        <w:rPr>
          <w:rFonts w:hAnsi="等线" w:hint="eastAsia"/>
          <w:color w:val="000000"/>
        </w:rPr>
        <w:t>06</w:t>
      </w:r>
      <w:r>
        <w:rPr>
          <w:rFonts w:hAnsi="等线" w:hint="eastAsia"/>
          <w:color w:val="000000"/>
        </w:rPr>
        <w:t>月</w:t>
      </w:r>
      <w:r>
        <w:rPr>
          <w:rFonts w:hAnsi="等线" w:hint="eastAsia"/>
          <w:color w:val="000000"/>
        </w:rPr>
        <w:t>19</w:t>
      </w:r>
      <w:r>
        <w:rPr>
          <w:rFonts w:hAnsi="等线" w:hint="eastAsia"/>
          <w:color w:val="000000"/>
        </w:rPr>
        <w:t>日</w:t>
      </w:r>
    </w:p>
    <w:sectPr w:rsidR="00150CB1" w:rsidSect="00150CB1">
      <w:pgSz w:w="11926" w:h="16867"/>
      <w:pgMar w:top="1418" w:right="1418" w:bottom="853" w:left="1418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trackRevisions/>
  <w:defaultTabStop w:val="720"/>
  <w:noPunctuationKerning/>
  <w:characterSpacingControl w:val="compressPunctuation"/>
  <w:compat>
    <w:useFELayout/>
  </w:compat>
  <w:rsids>
    <w:rsidRoot w:val="00B7340D"/>
    <w:rsid w:val="000257BC"/>
    <w:rsid w:val="00150CB1"/>
    <w:rsid w:val="001529A3"/>
    <w:rsid w:val="00481FB1"/>
    <w:rsid w:val="00AD795A"/>
    <w:rsid w:val="00B7340D"/>
    <w:rsid w:val="00E410BB"/>
    <w:rsid w:val="00FC093E"/>
    <w:rsid w:val="30AA2114"/>
    <w:rsid w:val="47E80A15"/>
    <w:rsid w:val="6B715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B1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50C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0CB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50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msonormal0">
    <w:name w:val="msonormal"/>
    <w:basedOn w:val="a"/>
    <w:qFormat/>
    <w:rsid w:val="00150C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normalfy">
    <w:name w:val="msonormalfy"/>
    <w:qFormat/>
    <w:rsid w:val="00150CB1"/>
    <w:pPr>
      <w:widowControl w:val="0"/>
      <w:jc w:val="center"/>
    </w:pPr>
    <w:rPr>
      <w:rFonts w:cs="Times New Roman"/>
      <w:kern w:val="2"/>
      <w:sz w:val="29"/>
      <w:szCs w:val="22"/>
    </w:rPr>
  </w:style>
  <w:style w:type="paragraph" w:customStyle="1" w:styleId="msonormal2">
    <w:name w:val="msonormal2"/>
    <w:qFormat/>
    <w:rsid w:val="00150CB1"/>
    <w:pPr>
      <w:widowControl w:val="0"/>
      <w:jc w:val="center"/>
    </w:pPr>
    <w:rPr>
      <w:rFonts w:cs="Times New Roman"/>
      <w:kern w:val="2"/>
      <w:sz w:val="21"/>
      <w:szCs w:val="22"/>
    </w:rPr>
  </w:style>
  <w:style w:type="character" w:customStyle="1" w:styleId="a6">
    <w:name w:val="页眉 字符"/>
    <w:uiPriority w:val="99"/>
    <w:semiHidden/>
    <w:rsid w:val="00150CB1"/>
    <w:rPr>
      <w:rFonts w:cs="Times New Roman"/>
      <w:sz w:val="18"/>
      <w:szCs w:val="18"/>
    </w:rPr>
  </w:style>
  <w:style w:type="character" w:customStyle="1" w:styleId="a7">
    <w:name w:val="页脚 字符"/>
    <w:uiPriority w:val="99"/>
    <w:semiHidden/>
    <w:qFormat/>
    <w:rsid w:val="00150CB1"/>
    <w:rPr>
      <w:rFonts w:cs="Times New Roman"/>
      <w:sz w:val="18"/>
      <w:szCs w:val="18"/>
    </w:rPr>
  </w:style>
  <w:style w:type="paragraph" w:customStyle="1" w:styleId="msonormal1">
    <w:name w:val="msonormal1"/>
    <w:qFormat/>
    <w:rsid w:val="00150CB1"/>
    <w:pPr>
      <w:widowControl w:val="0"/>
      <w:jc w:val="both"/>
    </w:pPr>
    <w:rPr>
      <w:rFonts w:cs="Times New Roman"/>
      <w:kern w:val="2"/>
      <w:sz w:val="21"/>
      <w:szCs w:val="22"/>
    </w:rPr>
  </w:style>
  <w:style w:type="paragraph" w:customStyle="1" w:styleId="msonormal3">
    <w:name w:val="msonormal3"/>
    <w:qFormat/>
    <w:rsid w:val="00150CB1"/>
    <w:pPr>
      <w:widowControl w:val="0"/>
      <w:jc w:val="both"/>
    </w:pPr>
    <w:rPr>
      <w:rFonts w:cs="Times New Roman"/>
      <w:kern w:val="2"/>
      <w:sz w:val="21"/>
      <w:szCs w:val="22"/>
    </w:rPr>
  </w:style>
  <w:style w:type="paragraph" w:customStyle="1" w:styleId="dazhangjie">
    <w:name w:val="dazhangjie"/>
    <w:basedOn w:val="a"/>
    <w:qFormat/>
    <w:rsid w:val="00150CB1"/>
    <w:pPr>
      <w:widowControl/>
      <w:autoSpaceDE w:val="0"/>
      <w:autoSpaceDN w:val="0"/>
      <w:adjustRightInd w:val="0"/>
      <w:spacing w:before="30" w:line="288" w:lineRule="auto"/>
      <w:ind w:left="15"/>
      <w:jc w:val="left"/>
      <w:outlineLvl w:val="0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aogeleft">
    <w:name w:val="biaoge_left"/>
    <w:basedOn w:val="a"/>
    <w:qFormat/>
    <w:rsid w:val="00150CB1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aogecenter">
    <w:name w:val="biaoge_center"/>
    <w:basedOn w:val="a"/>
    <w:rsid w:val="00150CB1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aogeright">
    <w:name w:val="biaoge_right"/>
    <w:basedOn w:val="a"/>
    <w:rsid w:val="00150CB1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irong">
    <w:name w:val="neirong"/>
    <w:basedOn w:val="a"/>
    <w:qFormat/>
    <w:rsid w:val="00150CB1"/>
    <w:pPr>
      <w:widowControl/>
      <w:autoSpaceDE w:val="0"/>
      <w:autoSpaceDN w:val="0"/>
      <w:adjustRightInd w:val="0"/>
      <w:spacing w:before="29" w:line="360" w:lineRule="auto"/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e">
    <w:name w:val="hide"/>
    <w:basedOn w:val="a"/>
    <w:rsid w:val="00150C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how">
    <w:name w:val="show"/>
    <w:basedOn w:val="a"/>
    <w:qFormat/>
    <w:rsid w:val="00150C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aogeleft1">
    <w:name w:val="biaoge_left1"/>
    <w:basedOn w:val="a"/>
    <w:qFormat/>
    <w:rsid w:val="00150CB1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aogeleft2">
    <w:name w:val="biaoge_left2"/>
    <w:basedOn w:val="a"/>
    <w:qFormat/>
    <w:rsid w:val="00150CB1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link w:val="a5"/>
    <w:uiPriority w:val="99"/>
    <w:qFormat/>
    <w:locked/>
    <w:rsid w:val="00150CB1"/>
    <w:rPr>
      <w:rFonts w:ascii="Times New Roman" w:hAnsi="Times New Roman" w:cs="Times New Roman" w:hint="default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150CB1"/>
    <w:rPr>
      <w:rFonts w:ascii="Times New Roman" w:hAnsi="Times New Roman" w:cs="Times New Roman" w:hint="default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50CB1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1099</Characters>
  <Application>Microsoft Office Word</Application>
  <DocSecurity>4</DocSecurity>
  <Lines>9</Lines>
  <Paragraphs>2</Paragraphs>
  <ScaleCrop>false</ScaleCrop>
  <Company>CNSTOCK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wangyue</dc:creator>
  <cp:lastModifiedBy>ZHONGM</cp:lastModifiedBy>
  <cp:revision>2</cp:revision>
  <dcterms:created xsi:type="dcterms:W3CDTF">2023-06-18T16:01:00Z</dcterms:created>
  <dcterms:modified xsi:type="dcterms:W3CDTF">2023-06-18T16:01:00Z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