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2" w:rsidRPr="007E3F4B" w:rsidRDefault="00FF1B92" w:rsidP="00FF1B92">
      <w:pPr>
        <w:widowControl/>
        <w:spacing w:line="450" w:lineRule="atLeast"/>
        <w:jc w:val="center"/>
        <w:rPr>
          <w:rFonts w:ascii="微软雅黑" w:eastAsia="微软雅黑" w:hAnsi="微软雅黑" w:cs="宋体"/>
          <w:b/>
          <w:bCs/>
          <w:color w:val="D70C19"/>
          <w:kern w:val="0"/>
          <w:sz w:val="24"/>
          <w:szCs w:val="24"/>
        </w:rPr>
      </w:pPr>
      <w:bookmarkStart w:id="0" w:name="_GoBack"/>
      <w:bookmarkEnd w:id="0"/>
      <w:r w:rsidRPr="007E3F4B">
        <w:rPr>
          <w:rFonts w:ascii="微软雅黑" w:eastAsia="微软雅黑" w:hAnsi="微软雅黑" w:cs="宋体" w:hint="eastAsia"/>
          <w:b/>
          <w:bCs/>
          <w:color w:val="D70C19"/>
          <w:kern w:val="0"/>
          <w:sz w:val="24"/>
          <w:szCs w:val="24"/>
        </w:rPr>
        <w:t>方正</w:t>
      </w:r>
      <w:r w:rsidR="0042416B" w:rsidRPr="007E3F4B">
        <w:rPr>
          <w:rFonts w:ascii="微软雅黑" w:eastAsia="微软雅黑" w:hAnsi="微软雅黑" w:cs="宋体" w:hint="eastAsia"/>
          <w:b/>
          <w:bCs/>
          <w:color w:val="D70C19"/>
          <w:kern w:val="0"/>
          <w:sz w:val="24"/>
          <w:szCs w:val="24"/>
        </w:rPr>
        <w:t>富邦</w:t>
      </w:r>
      <w:r w:rsidR="00E129CE">
        <w:rPr>
          <w:rFonts w:ascii="微软雅黑" w:eastAsia="微软雅黑" w:hAnsi="微软雅黑" w:cs="宋体" w:hint="eastAsia"/>
          <w:b/>
          <w:bCs/>
          <w:color w:val="D70C19"/>
          <w:kern w:val="0"/>
          <w:sz w:val="24"/>
          <w:szCs w:val="24"/>
        </w:rPr>
        <w:t>添利</w:t>
      </w:r>
      <w:r w:rsidRPr="007E3F4B">
        <w:rPr>
          <w:rFonts w:ascii="微软雅黑" w:eastAsia="微软雅黑" w:hAnsi="微软雅黑" w:cs="宋体" w:hint="eastAsia"/>
          <w:b/>
          <w:bCs/>
          <w:color w:val="D70C19"/>
          <w:kern w:val="0"/>
          <w:sz w:val="24"/>
          <w:szCs w:val="24"/>
        </w:rPr>
        <w:t>纯债债券型证券投资基金分红公告</w:t>
      </w:r>
    </w:p>
    <w:p w:rsidR="00FF1B92" w:rsidRPr="007E3F4B" w:rsidRDefault="00FF1B92" w:rsidP="00FF1B92">
      <w:pPr>
        <w:widowControl/>
        <w:spacing w:line="375" w:lineRule="atLeast"/>
        <w:ind w:firstLineChars="200" w:firstLine="420"/>
        <w:jc w:val="center"/>
        <w:rPr>
          <w:rFonts w:ascii="微软雅黑" w:eastAsia="微软雅黑" w:hAnsi="微软雅黑" w:cs="宋体"/>
          <w:kern w:val="0"/>
          <w:sz w:val="18"/>
          <w:szCs w:val="18"/>
        </w:rPr>
      </w:pPr>
      <w:r w:rsidRPr="007E3F4B">
        <w:rPr>
          <w:rFonts w:ascii="微软雅黑" w:eastAsia="微软雅黑" w:hAnsi="微软雅黑" w:cs="宋体" w:hint="eastAsia"/>
          <w:kern w:val="0"/>
          <w:szCs w:val="21"/>
        </w:rPr>
        <w:t>公告送出日期：</w:t>
      </w:r>
      <w:r w:rsidR="005E2CE2">
        <w:rPr>
          <w:rFonts w:ascii="微软雅黑" w:eastAsia="微软雅黑" w:hAnsi="微软雅黑" w:cs="宋体"/>
          <w:kern w:val="0"/>
          <w:szCs w:val="21"/>
        </w:rPr>
        <w:t>2023</w:t>
      </w:r>
      <w:r w:rsidR="005E2CE2" w:rsidRPr="007E3F4B">
        <w:rPr>
          <w:rFonts w:ascii="微软雅黑" w:eastAsia="微软雅黑" w:hAnsi="微软雅黑" w:cs="宋体" w:hint="eastAsia"/>
          <w:kern w:val="0"/>
          <w:szCs w:val="21"/>
        </w:rPr>
        <w:t>年</w:t>
      </w:r>
      <w:r w:rsidR="005E2CE2">
        <w:rPr>
          <w:rFonts w:ascii="微软雅黑" w:eastAsia="微软雅黑" w:hAnsi="微软雅黑" w:cs="宋体"/>
          <w:kern w:val="0"/>
          <w:szCs w:val="21"/>
        </w:rPr>
        <w:t>6</w:t>
      </w:r>
      <w:r w:rsidRPr="007E3F4B">
        <w:rPr>
          <w:rFonts w:ascii="微软雅黑" w:eastAsia="微软雅黑" w:hAnsi="微软雅黑" w:cs="宋体" w:hint="eastAsia"/>
          <w:kern w:val="0"/>
          <w:szCs w:val="21"/>
        </w:rPr>
        <w:t>月</w:t>
      </w:r>
      <w:r w:rsidR="005E2CE2">
        <w:rPr>
          <w:rFonts w:ascii="微软雅黑" w:eastAsia="微软雅黑" w:hAnsi="微软雅黑" w:cs="宋体"/>
          <w:kern w:val="0"/>
          <w:szCs w:val="21"/>
        </w:rPr>
        <w:t>15</w:t>
      </w:r>
      <w:r w:rsidRPr="007E3F4B">
        <w:rPr>
          <w:rFonts w:ascii="微软雅黑" w:eastAsia="微软雅黑" w:hAnsi="微软雅黑" w:cs="宋体" w:hint="eastAsia"/>
          <w:kern w:val="0"/>
          <w:szCs w:val="21"/>
        </w:rPr>
        <w:t>日</w:t>
      </w:r>
    </w:p>
    <w:p w:rsidR="00FF1B92" w:rsidRPr="007E3F4B" w:rsidRDefault="00FF1B92" w:rsidP="00FF1B92">
      <w:pPr>
        <w:widowControl/>
        <w:spacing w:line="375" w:lineRule="atLeast"/>
        <w:ind w:firstLineChars="200" w:firstLine="420"/>
        <w:jc w:val="left"/>
        <w:rPr>
          <w:rFonts w:ascii="微软雅黑" w:eastAsia="微软雅黑" w:hAnsi="微软雅黑" w:cs="宋体"/>
          <w:b/>
          <w:kern w:val="0"/>
          <w:szCs w:val="21"/>
        </w:rPr>
      </w:pPr>
      <w:r w:rsidRPr="007E3F4B">
        <w:rPr>
          <w:rFonts w:ascii="微软雅黑" w:eastAsia="微软雅黑" w:hAnsi="微软雅黑" w:cs="宋体" w:hint="eastAsia"/>
          <w:b/>
          <w:kern w:val="0"/>
          <w:szCs w:val="21"/>
        </w:rPr>
        <w:t>1 公告基本信息</w:t>
      </w:r>
    </w:p>
    <w:tbl>
      <w:tblPr>
        <w:tblW w:w="0" w:type="auto"/>
        <w:tblInd w:w="108" w:type="dxa"/>
        <w:shd w:val="clear" w:color="auto" w:fill="FFFFFF"/>
        <w:tblLayout w:type="fixed"/>
        <w:tblCellMar>
          <w:left w:w="0" w:type="dxa"/>
          <w:right w:w="0" w:type="dxa"/>
        </w:tblCellMar>
        <w:tblLook w:val="04A0"/>
      </w:tblPr>
      <w:tblGrid>
        <w:gridCol w:w="1164"/>
        <w:gridCol w:w="2063"/>
        <w:gridCol w:w="2609"/>
        <w:gridCol w:w="2348"/>
      </w:tblGrid>
      <w:tr w:rsidR="00FF1B92" w:rsidRPr="007E3F4B" w:rsidTr="00AD4686">
        <w:trPr>
          <w:trHeight w:val="300"/>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基金名称</w:t>
            </w:r>
          </w:p>
        </w:tc>
        <w:tc>
          <w:tcPr>
            <w:tcW w:w="495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纯债债券型证券投资基金</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基金简称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kern w:val="0"/>
                <w:szCs w:val="21"/>
              </w:rPr>
              <w:t>添利</w:t>
            </w:r>
            <w:r w:rsidRPr="007E3F4B">
              <w:rPr>
                <w:rFonts w:ascii="微软雅黑" w:eastAsia="微软雅黑" w:hAnsi="微软雅黑" w:cs="宋体" w:hint="eastAsia"/>
                <w:kern w:val="0"/>
                <w:szCs w:val="21"/>
              </w:rPr>
              <w:t>纯债</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基金主代码</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sidRPr="00372B0A">
              <w:rPr>
                <w:rFonts w:ascii="微软雅黑" w:eastAsia="微软雅黑" w:hAnsi="微软雅黑" w:cs="宋体" w:hint="eastAsia"/>
                <w:kern w:val="0"/>
                <w:szCs w:val="21"/>
              </w:rPr>
              <w:t>0</w:t>
            </w:r>
            <w:r w:rsidRPr="00372B0A">
              <w:rPr>
                <w:rFonts w:ascii="微软雅黑" w:eastAsia="微软雅黑" w:hAnsi="微软雅黑" w:cs="宋体"/>
                <w:kern w:val="0"/>
                <w:szCs w:val="21"/>
              </w:rPr>
              <w:t>07311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基金合同生效日</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kern w:val="0"/>
                <w:szCs w:val="21"/>
              </w:rPr>
              <w:t>019</w:t>
            </w:r>
            <w:r>
              <w:rPr>
                <w:rFonts w:ascii="微软雅黑" w:eastAsia="微软雅黑" w:hAnsi="微软雅黑" w:cs="宋体" w:hint="eastAsia"/>
                <w:kern w:val="0"/>
                <w:szCs w:val="21"/>
              </w:rPr>
              <w:t>-</w:t>
            </w:r>
            <w:r>
              <w:rPr>
                <w:rFonts w:ascii="微软雅黑" w:eastAsia="微软雅黑" w:hAnsi="微软雅黑" w:cs="宋体"/>
                <w:kern w:val="0"/>
                <w:szCs w:val="21"/>
              </w:rPr>
              <w:t>10</w:t>
            </w:r>
            <w:r>
              <w:rPr>
                <w:rFonts w:ascii="微软雅黑" w:eastAsia="微软雅黑" w:hAnsi="微软雅黑" w:cs="宋体" w:hint="eastAsia"/>
                <w:kern w:val="0"/>
                <w:szCs w:val="21"/>
              </w:rPr>
              <w:t>-</w:t>
            </w:r>
            <w:r>
              <w:rPr>
                <w:rFonts w:ascii="微软雅黑" w:eastAsia="微软雅黑" w:hAnsi="微软雅黑" w:cs="宋体"/>
                <w:kern w:val="0"/>
                <w:szCs w:val="21"/>
              </w:rPr>
              <w:t>31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基金管理人名称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方正富邦基金管理有限公司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基金托管人名称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FF1B92">
            <w:pPr>
              <w:widowControl/>
              <w:jc w:val="left"/>
              <w:rPr>
                <w:rFonts w:ascii="微软雅黑" w:eastAsia="微软雅黑" w:hAnsi="微软雅黑" w:cs="宋体"/>
                <w:kern w:val="0"/>
                <w:szCs w:val="21"/>
              </w:rPr>
            </w:pPr>
            <w:r w:rsidRPr="00372B0A">
              <w:rPr>
                <w:rFonts w:ascii="微软雅黑" w:eastAsia="微软雅黑" w:hAnsi="微软雅黑" w:cs="宋体"/>
                <w:kern w:val="0"/>
                <w:szCs w:val="21"/>
              </w:rPr>
              <w:t>中国建设银行股份有限公司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公告依据</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941DBA" w:rsidP="002C6CC5">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《中华人民共和国证券投资基金法》、</w:t>
            </w:r>
            <w:r w:rsidR="00FF1B92" w:rsidRPr="007E3F4B">
              <w:rPr>
                <w:rFonts w:ascii="微软雅黑" w:eastAsia="微软雅黑" w:hAnsi="微软雅黑" w:cs="宋体" w:hint="eastAsia"/>
                <w:kern w:val="0"/>
                <w:szCs w:val="21"/>
              </w:rPr>
              <w:t>《</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证券投资基金信息披露管理办法》、《</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证券投资基金运作管理办法》、</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纯债债券型证券投资基金基金合同》</w:t>
            </w:r>
            <w:r w:rsidR="00FF1B92" w:rsidRPr="007E3F4B">
              <w:rPr>
                <w:rFonts w:ascii="微软雅黑" w:eastAsia="微软雅黑" w:hAnsi="微软雅黑" w:cs="宋体" w:hint="eastAsia"/>
                <w:kern w:val="0"/>
                <w:szCs w:val="21"/>
              </w:rPr>
              <w:t>及</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纯债债券型证券投资基金招募说明书》</w:t>
            </w:r>
            <w:r w:rsidR="00FF1B92" w:rsidRPr="007E3F4B">
              <w:rPr>
                <w:rFonts w:ascii="微软雅黑" w:eastAsia="微软雅黑" w:hAnsi="微软雅黑" w:cs="宋体" w:hint="eastAsia"/>
                <w:kern w:val="0"/>
                <w:szCs w:val="21"/>
              </w:rPr>
              <w:t>等的有关规定</w:t>
            </w:r>
            <w:r w:rsidR="00483412" w:rsidRPr="007E3F4B">
              <w:rPr>
                <w:rFonts w:ascii="微软雅黑" w:eastAsia="微软雅黑" w:hAnsi="微软雅黑" w:cs="宋体" w:hint="eastAsia"/>
                <w:kern w:val="0"/>
                <w:szCs w:val="21"/>
              </w:rPr>
              <w:t>。</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收益分配基准日</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372B0A" w:rsidRDefault="00D95966" w:rsidP="005E2CE2">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06</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12</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下属基金的基金简称</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941DBA" w:rsidP="00AD4686">
            <w:pPr>
              <w:widowControl/>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纯债A</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941DBA" w:rsidP="00AD4686">
            <w:pPr>
              <w:widowControl/>
              <w:ind w:firstLineChars="50" w:firstLine="105"/>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纯债C</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下属基金的基金代码</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372B0A" w:rsidP="00F74B80">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07311</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372B0A" w:rsidP="00F74B80">
            <w:pPr>
              <w:widowControl/>
              <w:ind w:firstLineChars="50" w:firstLine="105"/>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07312</w:t>
            </w:r>
          </w:p>
        </w:tc>
      </w:tr>
      <w:tr w:rsidR="005E2CE2" w:rsidRPr="007E3F4B" w:rsidTr="00AD4686">
        <w:trPr>
          <w:trHeight w:val="1256"/>
        </w:trPr>
        <w:tc>
          <w:tcPr>
            <w:tcW w:w="116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2CE2" w:rsidRPr="007E3F4B" w:rsidRDefault="005E2CE2" w:rsidP="005E2CE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截止收益分配基准日的相关指标</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2CE2" w:rsidRPr="007E3F4B" w:rsidRDefault="005E2CE2" w:rsidP="005E2CE2">
            <w:pPr>
              <w:widowControl/>
              <w:rPr>
                <w:rFonts w:ascii="微软雅黑" w:eastAsia="微软雅黑" w:hAnsi="微软雅黑" w:cs="宋体"/>
                <w:kern w:val="0"/>
                <w:szCs w:val="21"/>
              </w:rPr>
            </w:pPr>
            <w:r w:rsidRPr="007E3F4B">
              <w:rPr>
                <w:rFonts w:ascii="微软雅黑" w:eastAsia="微软雅黑" w:hAnsi="微软雅黑" w:cs="宋体" w:hint="eastAsia"/>
                <w:kern w:val="0"/>
                <w:szCs w:val="21"/>
              </w:rPr>
              <w:t>基准日基金份额净值（单位：元）</w:t>
            </w:r>
          </w:p>
        </w:tc>
        <w:tc>
          <w:tcPr>
            <w:tcW w:w="26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1.0204</w:t>
            </w:r>
          </w:p>
        </w:tc>
        <w:tc>
          <w:tcPr>
            <w:tcW w:w="2348" w:type="dxa"/>
            <w:tcBorders>
              <w:top w:val="nil"/>
              <w:left w:val="nil"/>
              <w:bottom w:val="single" w:sz="8" w:space="0" w:color="000000"/>
              <w:right w:val="single" w:sz="8" w:space="0" w:color="000000"/>
            </w:tcBorders>
            <w:shd w:val="clear" w:color="auto" w:fill="FFFFFF"/>
            <w:vAlign w:val="center"/>
          </w:tcPr>
          <w:p w:rsidR="005E2CE2" w:rsidRPr="000D5DE5" w:rsidRDefault="005E2CE2" w:rsidP="005E2CE2">
            <w:pPr>
              <w:widowControl/>
              <w:ind w:firstLineChars="50" w:firstLine="105"/>
              <w:jc w:val="center"/>
              <w:rPr>
                <w:rFonts w:ascii="微软雅黑" w:eastAsia="微软雅黑" w:hAnsi="微软雅黑" w:cs="宋体"/>
                <w:kern w:val="0"/>
                <w:szCs w:val="21"/>
              </w:rPr>
            </w:pPr>
            <w:r w:rsidRPr="00DE2442">
              <w:rPr>
                <w:rFonts w:ascii="微软雅黑" w:eastAsia="微软雅黑" w:hAnsi="微软雅黑" w:cs="宋体"/>
                <w:kern w:val="0"/>
                <w:szCs w:val="21"/>
              </w:rPr>
              <w:t>1.0182</w:t>
            </w:r>
          </w:p>
        </w:tc>
      </w:tr>
      <w:tr w:rsidR="005E2CE2"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5E2CE2" w:rsidRPr="007E3F4B" w:rsidRDefault="005E2CE2" w:rsidP="005E2CE2">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2CE2" w:rsidRPr="007E3F4B" w:rsidRDefault="005E2CE2" w:rsidP="005E2CE2">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基准日基金可供分配利润（单位：元）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20462892.19</w:t>
            </w:r>
          </w:p>
        </w:tc>
        <w:tc>
          <w:tcPr>
            <w:tcW w:w="2348" w:type="dxa"/>
            <w:tcBorders>
              <w:top w:val="nil"/>
              <w:left w:val="nil"/>
              <w:bottom w:val="single" w:sz="8" w:space="0" w:color="auto"/>
              <w:right w:val="single" w:sz="8" w:space="0" w:color="auto"/>
            </w:tcBorders>
            <w:shd w:val="clear" w:color="auto" w:fill="FFFFFF"/>
            <w:vAlign w:val="center"/>
          </w:tcPr>
          <w:p w:rsidR="005E2CE2" w:rsidRPr="000D5DE5" w:rsidRDefault="005E2CE2" w:rsidP="005E2CE2">
            <w:pPr>
              <w:widowControl/>
              <w:ind w:leftChars="-1" w:hangingChars="1" w:hanging="2"/>
              <w:jc w:val="center"/>
              <w:rPr>
                <w:rFonts w:ascii="微软雅黑" w:eastAsia="微软雅黑" w:hAnsi="微软雅黑" w:cs="宋体"/>
                <w:kern w:val="0"/>
                <w:szCs w:val="21"/>
              </w:rPr>
            </w:pPr>
            <w:r w:rsidRPr="00DE2442">
              <w:rPr>
                <w:rFonts w:ascii="微软雅黑" w:eastAsia="微软雅黑" w:hAnsi="微软雅黑" w:cs="宋体"/>
                <w:kern w:val="0"/>
                <w:szCs w:val="21"/>
              </w:rPr>
              <w:t>78.03</w:t>
            </w:r>
          </w:p>
        </w:tc>
      </w:tr>
      <w:tr w:rsidR="00E520F8"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E520F8" w:rsidRPr="007E3F4B" w:rsidRDefault="00E520F8" w:rsidP="00E520F8">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520F8" w:rsidRPr="007E3F4B" w:rsidRDefault="00E520F8" w:rsidP="00E520F8">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截止基准日按照基</w:t>
            </w:r>
            <w:r w:rsidRPr="007E3F4B">
              <w:rPr>
                <w:rFonts w:ascii="微软雅黑" w:eastAsia="微软雅黑" w:hAnsi="微软雅黑" w:cs="宋体" w:hint="eastAsia"/>
                <w:kern w:val="0"/>
                <w:szCs w:val="21"/>
              </w:rPr>
              <w:lastRenderedPageBreak/>
              <w:t>金合同约定的分红比例计算的应分配金额（单位：元）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lastRenderedPageBreak/>
              <w:t>-</w:t>
            </w:r>
          </w:p>
        </w:tc>
        <w:tc>
          <w:tcPr>
            <w:tcW w:w="2348" w:type="dxa"/>
            <w:tcBorders>
              <w:top w:val="nil"/>
              <w:left w:val="nil"/>
              <w:bottom w:val="single" w:sz="8" w:space="0" w:color="auto"/>
              <w:right w:val="single" w:sz="8" w:space="0" w:color="auto"/>
            </w:tcBorders>
            <w:shd w:val="clear" w:color="auto" w:fill="FFFFFF"/>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w:t>
            </w:r>
          </w:p>
        </w:tc>
      </w:tr>
      <w:tr w:rsidR="005E2CE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2CE2" w:rsidRPr="007E3F4B" w:rsidRDefault="005E2CE2" w:rsidP="005E2CE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lastRenderedPageBreak/>
              <w:t>本次下属基金分配方案（单位：元</w:t>
            </w:r>
            <w:r w:rsidRPr="007E3F4B">
              <w:rPr>
                <w:rFonts w:ascii="微软雅黑" w:eastAsia="微软雅黑" w:hAnsi="微软雅黑" w:cs="宋体"/>
                <w:kern w:val="0"/>
                <w:szCs w:val="21"/>
              </w:rPr>
              <w:t>/10份基金份额）</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0.14</w:t>
            </w:r>
          </w:p>
        </w:tc>
        <w:tc>
          <w:tcPr>
            <w:tcW w:w="2348" w:type="dxa"/>
            <w:tcBorders>
              <w:top w:val="nil"/>
              <w:left w:val="nil"/>
              <w:bottom w:val="single" w:sz="8" w:space="0" w:color="auto"/>
              <w:right w:val="single" w:sz="8" w:space="0" w:color="auto"/>
            </w:tcBorders>
            <w:shd w:val="clear" w:color="auto" w:fill="FFFFFF"/>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0.14</w:t>
            </w:r>
          </w:p>
        </w:tc>
      </w:tr>
      <w:tr w:rsidR="00EB517C"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有关年度分红次数的说明</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5E2CE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本次分红为</w:t>
            </w:r>
            <w:r w:rsidR="00D95966">
              <w:rPr>
                <w:rFonts w:ascii="微软雅黑" w:eastAsia="微软雅黑" w:hAnsi="微软雅黑" w:cs="宋体"/>
                <w:kern w:val="0"/>
                <w:szCs w:val="21"/>
              </w:rPr>
              <w:t>2023</w:t>
            </w:r>
            <w:r w:rsidRPr="007E3F4B">
              <w:rPr>
                <w:rFonts w:ascii="微软雅黑" w:eastAsia="微软雅黑" w:hAnsi="微软雅黑" w:cs="宋体" w:hint="eastAsia"/>
                <w:kern w:val="0"/>
                <w:szCs w:val="21"/>
              </w:rPr>
              <w:t>年度的</w:t>
            </w:r>
            <w:r w:rsidR="005E2CE2" w:rsidRPr="007E3F4B">
              <w:rPr>
                <w:rFonts w:ascii="微软雅黑" w:eastAsia="微软雅黑" w:hAnsi="微软雅黑" w:cs="宋体" w:hint="eastAsia"/>
                <w:kern w:val="0"/>
                <w:szCs w:val="21"/>
              </w:rPr>
              <w:t>第</w:t>
            </w:r>
            <w:r w:rsidR="005E2CE2">
              <w:rPr>
                <w:rFonts w:ascii="微软雅黑" w:eastAsia="微软雅黑" w:hAnsi="微软雅黑" w:cs="宋体"/>
                <w:kern w:val="0"/>
                <w:szCs w:val="21"/>
              </w:rPr>
              <w:t>2</w:t>
            </w:r>
            <w:r w:rsidRPr="007E3F4B">
              <w:rPr>
                <w:rFonts w:ascii="微软雅黑" w:eastAsia="微软雅黑" w:hAnsi="微软雅黑" w:cs="宋体" w:hint="eastAsia"/>
                <w:kern w:val="0"/>
                <w:szCs w:val="21"/>
              </w:rPr>
              <w:t>次分红</w:t>
            </w:r>
            <w:r w:rsidR="00483412" w:rsidRPr="007E3F4B">
              <w:rPr>
                <w:rFonts w:ascii="微软雅黑" w:eastAsia="微软雅黑" w:hAnsi="微软雅黑" w:cs="宋体" w:hint="eastAsia"/>
                <w:kern w:val="0"/>
                <w:szCs w:val="21"/>
              </w:rPr>
              <w:t>。</w:t>
            </w:r>
          </w:p>
        </w:tc>
      </w:tr>
    </w:tbl>
    <w:p w:rsidR="00FF1B92" w:rsidRPr="007E3F4B" w:rsidRDefault="00FF1B92" w:rsidP="002E1B3B">
      <w:pPr>
        <w:widowControl/>
        <w:spacing w:line="375" w:lineRule="atLeast"/>
        <w:jc w:val="lef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     </w:t>
      </w:r>
      <w:r w:rsidRPr="007E3F4B">
        <w:rPr>
          <w:rFonts w:ascii="微软雅黑" w:eastAsia="微软雅黑" w:hAnsi="微软雅黑" w:cs="宋体" w:hint="eastAsia"/>
          <w:b/>
          <w:bCs/>
          <w:kern w:val="0"/>
          <w:szCs w:val="21"/>
        </w:rPr>
        <w:t>2 与分红相关的其他信息</w:t>
      </w:r>
    </w:p>
    <w:tbl>
      <w:tblPr>
        <w:tblW w:w="0" w:type="auto"/>
        <w:tblInd w:w="108" w:type="dxa"/>
        <w:shd w:val="clear" w:color="auto" w:fill="FFFFFF"/>
        <w:tblCellMar>
          <w:left w:w="0" w:type="dxa"/>
          <w:right w:w="0" w:type="dxa"/>
        </w:tblCellMar>
        <w:tblLook w:val="04A0"/>
      </w:tblPr>
      <w:tblGrid>
        <w:gridCol w:w="3969"/>
        <w:gridCol w:w="4451"/>
      </w:tblGrid>
      <w:tr w:rsidR="00EB517C" w:rsidRPr="007E3F4B" w:rsidTr="00CB1FFF">
        <w:trPr>
          <w:trHeight w:val="300"/>
        </w:trPr>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D95966" w:rsidP="005E2CE2">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06</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16</w:t>
            </w:r>
          </w:p>
        </w:tc>
      </w:tr>
      <w:tr w:rsidR="00EB517C" w:rsidRPr="007E3F4B" w:rsidTr="00CB1FFF">
        <w:trPr>
          <w:trHeight w:val="407"/>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除息日</w:t>
            </w:r>
          </w:p>
        </w:tc>
        <w:tc>
          <w:tcPr>
            <w:tcW w:w="4451"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FF1B92" w:rsidRPr="0000491A" w:rsidRDefault="00D95966" w:rsidP="005E2CE2">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06</w:t>
            </w:r>
            <w:r w:rsidR="002C6CC5">
              <w:rPr>
                <w:rFonts w:ascii="微软雅黑" w:eastAsia="微软雅黑" w:hAnsi="微软雅黑" w:cs="宋体" w:hint="eastAsia"/>
                <w:kern w:val="0"/>
                <w:szCs w:val="21"/>
              </w:rPr>
              <w:t>-</w:t>
            </w:r>
            <w:r w:rsidR="005E2CE2">
              <w:rPr>
                <w:rFonts w:ascii="微软雅黑" w:eastAsia="微软雅黑" w:hAnsi="微软雅黑" w:cs="宋体"/>
                <w:kern w:val="0"/>
                <w:szCs w:val="21"/>
              </w:rPr>
              <w:t>16</w:t>
            </w:r>
          </w:p>
        </w:tc>
      </w:tr>
      <w:tr w:rsidR="00EB517C" w:rsidRPr="007E3F4B" w:rsidTr="00CB1FFF">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现金红利发放日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2C6CC5" w:rsidP="005E2CE2">
            <w:pPr>
              <w:widowControl/>
              <w:jc w:val="left"/>
              <w:rPr>
                <w:rFonts w:ascii="微软雅黑" w:eastAsia="微软雅黑" w:hAnsi="微软雅黑" w:cs="宋体"/>
                <w:kern w:val="0"/>
                <w:szCs w:val="21"/>
              </w:rPr>
            </w:pPr>
            <w:r>
              <w:rPr>
                <w:rFonts w:ascii="微软雅黑" w:eastAsia="微软雅黑" w:hAnsi="微软雅黑" w:cs="宋体"/>
                <w:kern w:val="0"/>
                <w:szCs w:val="21"/>
              </w:rPr>
              <w:t>202</w:t>
            </w:r>
            <w:r w:rsidR="00D95966">
              <w:rPr>
                <w:rFonts w:ascii="微软雅黑" w:eastAsia="微软雅黑" w:hAnsi="微软雅黑" w:cs="宋体"/>
                <w:kern w:val="0"/>
                <w:szCs w:val="21"/>
              </w:rPr>
              <w:t>3</w:t>
            </w:r>
            <w:r>
              <w:rPr>
                <w:rFonts w:ascii="微软雅黑" w:eastAsia="微软雅黑" w:hAnsi="微软雅黑" w:cs="宋体" w:hint="eastAsia"/>
                <w:kern w:val="0"/>
                <w:szCs w:val="21"/>
              </w:rPr>
              <w:t>-</w:t>
            </w:r>
            <w:r w:rsidR="005E2CE2">
              <w:rPr>
                <w:rFonts w:ascii="微软雅黑" w:eastAsia="微软雅黑" w:hAnsi="微软雅黑" w:cs="宋体"/>
                <w:kern w:val="0"/>
                <w:szCs w:val="21"/>
              </w:rPr>
              <w:t>06</w:t>
            </w:r>
            <w:r>
              <w:rPr>
                <w:rFonts w:ascii="微软雅黑" w:eastAsia="微软雅黑" w:hAnsi="微软雅黑" w:cs="宋体" w:hint="eastAsia"/>
                <w:kern w:val="0"/>
                <w:szCs w:val="21"/>
              </w:rPr>
              <w:t>-</w:t>
            </w:r>
            <w:r w:rsidR="005E2CE2">
              <w:rPr>
                <w:rFonts w:ascii="微软雅黑" w:eastAsia="微软雅黑" w:hAnsi="微软雅黑" w:cs="宋体"/>
                <w:kern w:val="0"/>
                <w:szCs w:val="21"/>
              </w:rPr>
              <w:t>19</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分红对象</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1F597A">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权益登记日在本基金管理人登记在册的本基金全体份额持有人。</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CB1FFF">
              <w:rPr>
                <w:rFonts w:ascii="微软雅黑" w:eastAsia="微软雅黑" w:hAnsi="微软雅黑" w:cs="宋体" w:hint="eastAsia"/>
                <w:kern w:val="0"/>
                <w:szCs w:val="21"/>
              </w:rPr>
              <w:t>红利再投资相关事项的说明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5E2CE2">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选择红利再投资方式的投资者，其红利将按照</w:t>
            </w:r>
            <w:r w:rsidR="005E2CE2">
              <w:rPr>
                <w:rFonts w:ascii="微软雅黑" w:eastAsia="微软雅黑" w:hAnsi="微软雅黑" w:cs="宋体"/>
                <w:kern w:val="0"/>
                <w:szCs w:val="21"/>
              </w:rPr>
              <w:t>2023</w:t>
            </w:r>
            <w:r w:rsidR="005E2CE2" w:rsidRPr="007E3F4B">
              <w:rPr>
                <w:rFonts w:ascii="微软雅黑" w:eastAsia="微软雅黑" w:hAnsi="微软雅黑" w:cs="宋体" w:hint="eastAsia"/>
                <w:kern w:val="0"/>
                <w:szCs w:val="21"/>
              </w:rPr>
              <w:t>年</w:t>
            </w:r>
            <w:r w:rsidR="005E2CE2">
              <w:rPr>
                <w:rFonts w:ascii="微软雅黑" w:eastAsia="微软雅黑" w:hAnsi="微软雅黑" w:cs="宋体"/>
                <w:kern w:val="0"/>
                <w:szCs w:val="21"/>
              </w:rPr>
              <w:t>6</w:t>
            </w:r>
            <w:r w:rsidR="00483412" w:rsidRPr="007E3F4B">
              <w:rPr>
                <w:rFonts w:ascii="微软雅黑" w:eastAsia="微软雅黑" w:hAnsi="微软雅黑" w:cs="宋体" w:hint="eastAsia"/>
                <w:kern w:val="0"/>
                <w:szCs w:val="21"/>
              </w:rPr>
              <w:t>月</w:t>
            </w:r>
            <w:r w:rsidR="005E2CE2">
              <w:rPr>
                <w:rFonts w:ascii="微软雅黑" w:eastAsia="微软雅黑" w:hAnsi="微软雅黑" w:cs="宋体"/>
                <w:kern w:val="0"/>
                <w:szCs w:val="21"/>
              </w:rPr>
              <w:t>16</w:t>
            </w:r>
            <w:r w:rsidRPr="007E3F4B">
              <w:rPr>
                <w:rFonts w:ascii="微软雅黑" w:eastAsia="微软雅黑" w:hAnsi="微软雅黑" w:cs="宋体" w:hint="eastAsia"/>
                <w:kern w:val="0"/>
                <w:szCs w:val="21"/>
              </w:rPr>
              <w:t>日除息后的基金份额净值为计算基准确定再投资份额。本基金管理人对红利再投资所确定的基金份额于</w:t>
            </w:r>
            <w:r w:rsidR="005E2CE2">
              <w:rPr>
                <w:rFonts w:ascii="微软雅黑" w:eastAsia="微软雅黑" w:hAnsi="微软雅黑" w:cs="宋体" w:hint="eastAsia"/>
                <w:kern w:val="0"/>
                <w:szCs w:val="21"/>
              </w:rPr>
              <w:t>2</w:t>
            </w:r>
            <w:r w:rsidR="005E2CE2">
              <w:rPr>
                <w:rFonts w:ascii="微软雅黑" w:eastAsia="微软雅黑" w:hAnsi="微软雅黑" w:cs="宋体"/>
                <w:kern w:val="0"/>
                <w:szCs w:val="21"/>
              </w:rPr>
              <w:t>023</w:t>
            </w:r>
            <w:r w:rsidR="005E2CE2" w:rsidRPr="007E3F4B">
              <w:rPr>
                <w:rFonts w:ascii="微软雅黑" w:eastAsia="微软雅黑" w:hAnsi="微软雅黑" w:cs="宋体" w:hint="eastAsia"/>
                <w:kern w:val="0"/>
                <w:szCs w:val="21"/>
              </w:rPr>
              <w:t>年</w:t>
            </w:r>
            <w:r w:rsidR="005E2CE2">
              <w:rPr>
                <w:rFonts w:ascii="微软雅黑" w:eastAsia="微软雅黑" w:hAnsi="微软雅黑" w:cs="宋体"/>
                <w:kern w:val="0"/>
                <w:szCs w:val="21"/>
              </w:rPr>
              <w:t>6</w:t>
            </w:r>
            <w:r w:rsidR="00483412" w:rsidRPr="007E3F4B">
              <w:rPr>
                <w:rFonts w:ascii="微软雅黑" w:eastAsia="微软雅黑" w:hAnsi="微软雅黑" w:cs="宋体" w:hint="eastAsia"/>
                <w:kern w:val="0"/>
                <w:szCs w:val="21"/>
              </w:rPr>
              <w:t>月</w:t>
            </w:r>
            <w:r w:rsidR="005E2CE2">
              <w:rPr>
                <w:rFonts w:ascii="微软雅黑" w:eastAsia="微软雅黑" w:hAnsi="微软雅黑" w:cs="宋体"/>
                <w:kern w:val="0"/>
                <w:szCs w:val="21"/>
              </w:rPr>
              <w:t>19</w:t>
            </w:r>
            <w:r w:rsidRPr="007E3F4B">
              <w:rPr>
                <w:rFonts w:ascii="微软雅黑" w:eastAsia="微软雅黑" w:hAnsi="微软雅黑" w:cs="宋体" w:hint="eastAsia"/>
                <w:kern w:val="0"/>
                <w:szCs w:val="21"/>
              </w:rPr>
              <w:t>日直接计入其基金账户，</w:t>
            </w:r>
            <w:r w:rsidR="005E2CE2">
              <w:rPr>
                <w:rFonts w:ascii="微软雅黑" w:eastAsia="微软雅黑" w:hAnsi="微软雅黑" w:cs="宋体"/>
                <w:kern w:val="0"/>
                <w:szCs w:val="21"/>
              </w:rPr>
              <w:t>2023</w:t>
            </w:r>
            <w:r w:rsidR="005E2CE2" w:rsidRPr="007E3F4B">
              <w:rPr>
                <w:rFonts w:ascii="微软雅黑" w:eastAsia="微软雅黑" w:hAnsi="微软雅黑" w:cs="宋体" w:hint="eastAsia"/>
                <w:kern w:val="0"/>
                <w:szCs w:val="21"/>
              </w:rPr>
              <w:t>年</w:t>
            </w:r>
            <w:r w:rsidR="005E2CE2">
              <w:rPr>
                <w:rFonts w:ascii="微软雅黑" w:eastAsia="微软雅黑" w:hAnsi="微软雅黑" w:cs="宋体"/>
                <w:kern w:val="0"/>
                <w:szCs w:val="21"/>
              </w:rPr>
              <w:t>6</w:t>
            </w:r>
            <w:r w:rsidR="00483412" w:rsidRPr="007E3F4B">
              <w:rPr>
                <w:rFonts w:ascii="微软雅黑" w:eastAsia="微软雅黑" w:hAnsi="微软雅黑" w:cs="宋体" w:hint="eastAsia"/>
                <w:kern w:val="0"/>
                <w:szCs w:val="21"/>
              </w:rPr>
              <w:t>月</w:t>
            </w:r>
            <w:r w:rsidR="005E2CE2">
              <w:rPr>
                <w:rFonts w:ascii="微软雅黑" w:eastAsia="微软雅黑" w:hAnsi="微软雅黑" w:cs="宋体"/>
                <w:kern w:val="0"/>
                <w:szCs w:val="21"/>
              </w:rPr>
              <w:t>20</w:t>
            </w:r>
            <w:r w:rsidRPr="007E3F4B">
              <w:rPr>
                <w:rFonts w:ascii="微软雅黑" w:eastAsia="微软雅黑" w:hAnsi="微软雅黑" w:cs="宋体" w:hint="eastAsia"/>
                <w:kern w:val="0"/>
                <w:szCs w:val="21"/>
              </w:rPr>
              <w:t>日起投资者可以查询、赎回。</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税收相关事项的说明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847029" w:rsidP="00DE401A">
            <w:pPr>
              <w:widowControl/>
              <w:jc w:val="left"/>
              <w:rPr>
                <w:rFonts w:ascii="微软雅黑" w:eastAsia="微软雅黑" w:hAnsi="微软雅黑" w:cs="宋体"/>
                <w:kern w:val="0"/>
                <w:sz w:val="24"/>
                <w:szCs w:val="24"/>
              </w:rPr>
            </w:pPr>
            <w:r>
              <w:rPr>
                <w:rFonts w:ascii="微软雅黑" w:eastAsia="微软雅黑" w:hAnsi="微软雅黑" w:cs="宋体" w:hint="eastAsia"/>
                <w:kern w:val="0"/>
                <w:szCs w:val="21"/>
              </w:rPr>
              <w:t>根据法律法规要求，基金向投资者分配的基金收益，暂免征收所得税</w:t>
            </w:r>
            <w:r w:rsidR="00FF1B92" w:rsidRPr="007E3F4B">
              <w:rPr>
                <w:rFonts w:ascii="微软雅黑" w:eastAsia="微软雅黑" w:hAnsi="微软雅黑" w:cs="宋体" w:hint="eastAsia"/>
                <w:kern w:val="0"/>
                <w:szCs w:val="21"/>
              </w:rPr>
              <w:t>。</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费用相关事项的说明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本基金本次分红免收分红手续费。</w:t>
            </w:r>
            <w:r w:rsidR="00097A58" w:rsidRPr="007E3F4B">
              <w:rPr>
                <w:rFonts w:ascii="微软雅黑" w:eastAsia="微软雅黑" w:hAnsi="微软雅黑" w:cs="宋体" w:hint="eastAsia"/>
                <w:kern w:val="0"/>
                <w:szCs w:val="21"/>
              </w:rPr>
              <w:t>选择采取红利再投资形式的，红利再投资的份额免收申购</w:t>
            </w:r>
            <w:r w:rsidR="00097A58" w:rsidRPr="007E3F4B">
              <w:rPr>
                <w:rFonts w:ascii="微软雅黑" w:eastAsia="微软雅黑" w:hAnsi="微软雅黑" w:cs="宋体" w:hint="eastAsia"/>
                <w:kern w:val="0"/>
                <w:szCs w:val="21"/>
              </w:rPr>
              <w:lastRenderedPageBreak/>
              <w:t>费。</w:t>
            </w:r>
          </w:p>
        </w:tc>
      </w:tr>
    </w:tbl>
    <w:p w:rsidR="00FF1B92" w:rsidRPr="007E3F4B" w:rsidRDefault="00FF1B92" w:rsidP="00FF1B92">
      <w:pPr>
        <w:widowControl/>
        <w:spacing w:line="375" w:lineRule="atLeast"/>
        <w:ind w:firstLineChars="200" w:firstLine="420"/>
        <w:jc w:val="left"/>
        <w:rPr>
          <w:rFonts w:ascii="微软雅黑" w:eastAsia="微软雅黑" w:hAnsi="微软雅黑" w:cs="宋体"/>
          <w:kern w:val="0"/>
          <w:sz w:val="18"/>
          <w:szCs w:val="18"/>
        </w:rPr>
      </w:pPr>
      <w:r w:rsidRPr="007E3F4B">
        <w:rPr>
          <w:rFonts w:ascii="微软雅黑" w:eastAsia="微软雅黑" w:hAnsi="微软雅黑" w:cs="宋体" w:hint="eastAsia"/>
          <w:b/>
          <w:bCs/>
          <w:kern w:val="0"/>
          <w:szCs w:val="21"/>
        </w:rPr>
        <w:lastRenderedPageBreak/>
        <w:t>3 其他需要说明的事项</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3.1权益登记日申请申购、定期定额申购、转换转入的基金份额不享有本次分红权益，权益登记日申请赎回、转换转出的基金份额享有本次分红收益。</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3.2本基金收益分配方式分为现金分红与红利再投资。对于未选择具体分红方式的投资者，本基金默认的分红方式为现金分红。本次分红确认的方式将按照投资者在权益登记日之前（</w:t>
      </w:r>
      <w:r w:rsidRPr="00CB1FFF">
        <w:rPr>
          <w:rFonts w:ascii="微软雅黑" w:eastAsia="微软雅黑" w:hAnsi="微软雅黑" w:cs="宋体" w:hint="eastAsia"/>
          <w:kern w:val="0"/>
          <w:szCs w:val="21"/>
        </w:rPr>
        <w:t>不含</w:t>
      </w:r>
      <w:r w:rsidR="005E2CE2" w:rsidRPr="00CB1FFF">
        <w:rPr>
          <w:rFonts w:ascii="微软雅黑" w:eastAsia="微软雅黑" w:hAnsi="微软雅黑" w:cs="宋体"/>
          <w:kern w:val="0"/>
          <w:szCs w:val="21"/>
        </w:rPr>
        <w:t>202</w:t>
      </w:r>
      <w:r w:rsidR="005E2CE2">
        <w:rPr>
          <w:rFonts w:ascii="微软雅黑" w:eastAsia="微软雅黑" w:hAnsi="微软雅黑" w:cs="宋体"/>
          <w:kern w:val="0"/>
          <w:szCs w:val="21"/>
        </w:rPr>
        <w:t>3</w:t>
      </w:r>
      <w:r w:rsidR="005E2CE2" w:rsidRPr="00CB1FFF">
        <w:rPr>
          <w:rFonts w:ascii="微软雅黑" w:eastAsia="微软雅黑" w:hAnsi="微软雅黑" w:cs="宋体" w:hint="eastAsia"/>
          <w:kern w:val="0"/>
          <w:szCs w:val="21"/>
        </w:rPr>
        <w:t>年</w:t>
      </w:r>
      <w:r w:rsidR="005E2CE2">
        <w:rPr>
          <w:rFonts w:ascii="微软雅黑" w:eastAsia="微软雅黑" w:hAnsi="微软雅黑" w:cs="宋体"/>
          <w:kern w:val="0"/>
          <w:szCs w:val="21"/>
        </w:rPr>
        <w:t>6</w:t>
      </w:r>
      <w:r w:rsidRPr="00CB1FFF">
        <w:rPr>
          <w:rFonts w:ascii="微软雅黑" w:eastAsia="微软雅黑" w:hAnsi="微软雅黑" w:cs="宋体" w:hint="eastAsia"/>
          <w:kern w:val="0"/>
          <w:szCs w:val="21"/>
        </w:rPr>
        <w:t>月</w:t>
      </w:r>
      <w:r w:rsidR="005E2CE2">
        <w:rPr>
          <w:rFonts w:ascii="微软雅黑" w:eastAsia="微软雅黑" w:hAnsi="微软雅黑" w:cs="宋体"/>
          <w:kern w:val="0"/>
          <w:szCs w:val="21"/>
        </w:rPr>
        <w:t>16</w:t>
      </w:r>
      <w:r w:rsidRPr="00CB1FFF">
        <w:rPr>
          <w:rFonts w:ascii="微软雅黑" w:eastAsia="微软雅黑" w:hAnsi="微软雅黑" w:cs="宋体" w:hint="eastAsia"/>
          <w:kern w:val="0"/>
          <w:szCs w:val="21"/>
        </w:rPr>
        <w:t>日</w:t>
      </w:r>
      <w:r w:rsidRPr="007E3F4B">
        <w:rPr>
          <w:rFonts w:ascii="微软雅黑" w:eastAsia="微软雅黑" w:hAnsi="微软雅黑" w:cs="宋体" w:hint="eastAsia"/>
          <w:kern w:val="0"/>
          <w:szCs w:val="21"/>
        </w:rPr>
        <w:t>）最后一次选择的分红方式为准。</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3.3根据本基金的基金合同、招募说明书及相关公告规定，红利分配时所发生的银行转账或其它手续费用由投资者自行承担。当投资者的现金分红小于一定金额，不足于支付银行转账或其它手续费用时</w:t>
      </w:r>
      <w:r w:rsidR="00483412" w:rsidRPr="007E3F4B">
        <w:rPr>
          <w:rFonts w:ascii="微软雅黑" w:eastAsia="微软雅黑" w:hAnsi="微软雅黑" w:cs="宋体" w:hint="eastAsia"/>
          <w:kern w:val="0"/>
          <w:szCs w:val="21"/>
        </w:rPr>
        <w:t>，</w:t>
      </w:r>
      <w:r w:rsidRPr="007E3F4B">
        <w:rPr>
          <w:rFonts w:ascii="微软雅黑" w:eastAsia="微软雅黑" w:hAnsi="微软雅黑" w:cs="宋体" w:hint="eastAsia"/>
          <w:kern w:val="0"/>
          <w:szCs w:val="21"/>
        </w:rPr>
        <w:t>基金注册登记机构可将投资者的现金红利按权益登记日除</w:t>
      </w:r>
      <w:r w:rsidR="0005491D">
        <w:rPr>
          <w:rFonts w:ascii="微软雅黑" w:eastAsia="微软雅黑" w:hAnsi="微软雅黑" w:cs="宋体"/>
          <w:kern w:val="0"/>
          <w:szCs w:val="21"/>
        </w:rPr>
        <w:t>息</w:t>
      </w:r>
      <w:r w:rsidRPr="007E3F4B">
        <w:rPr>
          <w:rFonts w:ascii="微软雅黑" w:eastAsia="微软雅黑" w:hAnsi="微软雅黑" w:cs="宋体" w:hint="eastAsia"/>
          <w:kern w:val="0"/>
          <w:szCs w:val="21"/>
        </w:rPr>
        <w:t>后的基金份额净值自动转为基金份额。</w:t>
      </w:r>
    </w:p>
    <w:p w:rsidR="00FF1B92" w:rsidRPr="007E3F4B" w:rsidRDefault="00FF1B92" w:rsidP="001F597A">
      <w:pPr>
        <w:widowControl/>
        <w:spacing w:line="375" w:lineRule="atLeast"/>
        <w:ind w:firstLineChars="200"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3.4本基金份额持有人及希望了解本基金其它有关信息的投资者，可以登录本基金管理人网站（www.founderff.com）或拨打客户服务电话（400-818-0990）咨询相关事宜。</w:t>
      </w:r>
    </w:p>
    <w:p w:rsidR="002B22D9" w:rsidRPr="007E3F4B" w:rsidRDefault="002B22D9" w:rsidP="001F597A">
      <w:pPr>
        <w:spacing w:line="360" w:lineRule="auto"/>
        <w:ind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3.5 风险提示：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1B24F9" w:rsidRPr="007E3F4B" w:rsidRDefault="00FF1B92" w:rsidP="00A15B72">
      <w:pPr>
        <w:widowControl/>
        <w:spacing w:line="375" w:lineRule="atLeast"/>
        <w:ind w:firstLineChars="200" w:firstLine="420"/>
        <w:jc w:val="left"/>
        <w:rPr>
          <w:rFonts w:ascii="微软雅黑" w:eastAsia="微软雅黑" w:hAnsi="微软雅黑" w:cs="宋体"/>
          <w:color w:val="555555"/>
          <w:kern w:val="0"/>
          <w:szCs w:val="21"/>
        </w:rPr>
      </w:pPr>
      <w:r w:rsidRPr="007E3F4B">
        <w:rPr>
          <w:rFonts w:ascii="微软雅黑" w:eastAsia="微软雅黑" w:hAnsi="微软雅黑" w:cs="宋体" w:hint="eastAsia"/>
          <w:kern w:val="0"/>
          <w:szCs w:val="21"/>
        </w:rPr>
        <w:t>特此公告。</w:t>
      </w:r>
    </w:p>
    <w:p w:rsidR="00FF1B92" w:rsidRPr="007E3F4B" w:rsidRDefault="00FF1B92" w:rsidP="00FF1B92">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方正富邦基金管理有限公司</w:t>
      </w:r>
    </w:p>
    <w:p w:rsidR="000A2806" w:rsidRPr="00D936FC" w:rsidRDefault="00E31713" w:rsidP="008F5534">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二〇</w:t>
      </w:r>
      <w:r w:rsidR="005E0DFC">
        <w:rPr>
          <w:rFonts w:ascii="微软雅黑" w:eastAsia="微软雅黑" w:hAnsi="微软雅黑" w:cs="宋体" w:hint="eastAsia"/>
          <w:kern w:val="0"/>
          <w:szCs w:val="21"/>
        </w:rPr>
        <w:t>二</w:t>
      </w:r>
      <w:r w:rsidR="00D95966">
        <w:rPr>
          <w:rFonts w:ascii="微软雅黑" w:eastAsia="微软雅黑" w:hAnsi="微软雅黑" w:cs="宋体" w:hint="eastAsia"/>
          <w:kern w:val="0"/>
          <w:szCs w:val="21"/>
        </w:rPr>
        <w:t>三</w:t>
      </w:r>
      <w:r w:rsidRPr="007E3F4B">
        <w:rPr>
          <w:rFonts w:ascii="微软雅黑" w:eastAsia="微软雅黑" w:hAnsi="微软雅黑" w:cs="宋体" w:hint="eastAsia"/>
          <w:kern w:val="0"/>
          <w:szCs w:val="21"/>
        </w:rPr>
        <w:t>年</w:t>
      </w:r>
      <w:r w:rsidR="005E2CE2">
        <w:rPr>
          <w:rFonts w:ascii="微软雅黑" w:eastAsia="微软雅黑" w:hAnsi="微软雅黑" w:cs="宋体" w:hint="eastAsia"/>
          <w:kern w:val="0"/>
          <w:szCs w:val="21"/>
        </w:rPr>
        <w:t>六</w:t>
      </w:r>
      <w:r w:rsidRPr="007E3F4B">
        <w:rPr>
          <w:rFonts w:ascii="微软雅黑" w:eastAsia="微软雅黑" w:hAnsi="微软雅黑" w:cs="宋体" w:hint="eastAsia"/>
          <w:kern w:val="0"/>
          <w:szCs w:val="21"/>
        </w:rPr>
        <w:t>月</w:t>
      </w:r>
      <w:r w:rsidR="005E2CE2">
        <w:rPr>
          <w:rFonts w:ascii="微软雅黑" w:eastAsia="微软雅黑" w:hAnsi="微软雅黑" w:cs="宋体" w:hint="eastAsia"/>
          <w:kern w:val="0"/>
          <w:szCs w:val="21"/>
        </w:rPr>
        <w:t>十五</w:t>
      </w:r>
      <w:r w:rsidRPr="007E3F4B">
        <w:rPr>
          <w:rFonts w:ascii="微软雅黑" w:eastAsia="微软雅黑" w:hAnsi="微软雅黑" w:cs="宋体" w:hint="eastAsia"/>
          <w:kern w:val="0"/>
          <w:szCs w:val="21"/>
        </w:rPr>
        <w:t>日</w:t>
      </w:r>
    </w:p>
    <w:sectPr w:rsidR="000A2806" w:rsidRPr="00D936FC" w:rsidSect="007D2B1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806" w:rsidRDefault="00744806" w:rsidP="00EE3398">
      <w:r>
        <w:separator/>
      </w:r>
    </w:p>
  </w:endnote>
  <w:endnote w:type="continuationSeparator" w:id="0">
    <w:p w:rsidR="00744806" w:rsidRDefault="00744806" w:rsidP="00EE3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806" w:rsidRDefault="00744806" w:rsidP="00EE3398">
      <w:r>
        <w:separator/>
      </w:r>
    </w:p>
  </w:footnote>
  <w:footnote w:type="continuationSeparator" w:id="0">
    <w:p w:rsidR="00744806" w:rsidRDefault="00744806" w:rsidP="00EE3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B92"/>
    <w:rsid w:val="0000491A"/>
    <w:rsid w:val="0005491D"/>
    <w:rsid w:val="000979A4"/>
    <w:rsid w:val="00097A58"/>
    <w:rsid w:val="000B37CE"/>
    <w:rsid w:val="000D5DE5"/>
    <w:rsid w:val="00125B00"/>
    <w:rsid w:val="001766D8"/>
    <w:rsid w:val="001B24F9"/>
    <w:rsid w:val="001B32EB"/>
    <w:rsid w:val="001B74D5"/>
    <w:rsid w:val="001F36CD"/>
    <w:rsid w:val="001F597A"/>
    <w:rsid w:val="00214DA5"/>
    <w:rsid w:val="0022244B"/>
    <w:rsid w:val="002264E0"/>
    <w:rsid w:val="002304B8"/>
    <w:rsid w:val="00244020"/>
    <w:rsid w:val="002656CF"/>
    <w:rsid w:val="00287FFC"/>
    <w:rsid w:val="002B22D9"/>
    <w:rsid w:val="002C6CC5"/>
    <w:rsid w:val="002E1B3B"/>
    <w:rsid w:val="003138F3"/>
    <w:rsid w:val="00351570"/>
    <w:rsid w:val="00357A06"/>
    <w:rsid w:val="00367D6F"/>
    <w:rsid w:val="00372B0A"/>
    <w:rsid w:val="003969B7"/>
    <w:rsid w:val="003A32B8"/>
    <w:rsid w:val="003C28D1"/>
    <w:rsid w:val="003C499F"/>
    <w:rsid w:val="003D0171"/>
    <w:rsid w:val="003F3DE4"/>
    <w:rsid w:val="00416807"/>
    <w:rsid w:val="00416F44"/>
    <w:rsid w:val="00420495"/>
    <w:rsid w:val="0042416B"/>
    <w:rsid w:val="00430057"/>
    <w:rsid w:val="00435264"/>
    <w:rsid w:val="00441414"/>
    <w:rsid w:val="00462510"/>
    <w:rsid w:val="00483412"/>
    <w:rsid w:val="00484C53"/>
    <w:rsid w:val="00493A8F"/>
    <w:rsid w:val="004C48DB"/>
    <w:rsid w:val="004D3DDD"/>
    <w:rsid w:val="00520B12"/>
    <w:rsid w:val="00531BE8"/>
    <w:rsid w:val="00532686"/>
    <w:rsid w:val="005821B8"/>
    <w:rsid w:val="005E0DFC"/>
    <w:rsid w:val="005E2CE2"/>
    <w:rsid w:val="00603919"/>
    <w:rsid w:val="00633172"/>
    <w:rsid w:val="00650956"/>
    <w:rsid w:val="006654BC"/>
    <w:rsid w:val="00684B41"/>
    <w:rsid w:val="006A44DE"/>
    <w:rsid w:val="006A4D5E"/>
    <w:rsid w:val="006B3D78"/>
    <w:rsid w:val="006D4D08"/>
    <w:rsid w:val="00700223"/>
    <w:rsid w:val="00712E12"/>
    <w:rsid w:val="00713637"/>
    <w:rsid w:val="00720A6C"/>
    <w:rsid w:val="007356DF"/>
    <w:rsid w:val="007428D7"/>
    <w:rsid w:val="00744806"/>
    <w:rsid w:val="00794B99"/>
    <w:rsid w:val="00795D93"/>
    <w:rsid w:val="007A04DC"/>
    <w:rsid w:val="007B1F7F"/>
    <w:rsid w:val="007D2B17"/>
    <w:rsid w:val="007E3F4B"/>
    <w:rsid w:val="00820596"/>
    <w:rsid w:val="00847029"/>
    <w:rsid w:val="00854F56"/>
    <w:rsid w:val="008619F2"/>
    <w:rsid w:val="00866C70"/>
    <w:rsid w:val="00892A26"/>
    <w:rsid w:val="008C606E"/>
    <w:rsid w:val="008D262F"/>
    <w:rsid w:val="008F207A"/>
    <w:rsid w:val="008F408D"/>
    <w:rsid w:val="008F5534"/>
    <w:rsid w:val="009101EF"/>
    <w:rsid w:val="0094116C"/>
    <w:rsid w:val="00941DBA"/>
    <w:rsid w:val="0095016F"/>
    <w:rsid w:val="0095154B"/>
    <w:rsid w:val="0097307E"/>
    <w:rsid w:val="009932D0"/>
    <w:rsid w:val="009A4362"/>
    <w:rsid w:val="009B0306"/>
    <w:rsid w:val="009B11A0"/>
    <w:rsid w:val="009D5AE9"/>
    <w:rsid w:val="009E1F9F"/>
    <w:rsid w:val="009F17FC"/>
    <w:rsid w:val="00A0670D"/>
    <w:rsid w:val="00A15B72"/>
    <w:rsid w:val="00A44EF9"/>
    <w:rsid w:val="00A62463"/>
    <w:rsid w:val="00A9678E"/>
    <w:rsid w:val="00AB774E"/>
    <w:rsid w:val="00AC36FF"/>
    <w:rsid w:val="00AC6B97"/>
    <w:rsid w:val="00AD4686"/>
    <w:rsid w:val="00AF3C23"/>
    <w:rsid w:val="00B2525A"/>
    <w:rsid w:val="00B34E63"/>
    <w:rsid w:val="00B53FB0"/>
    <w:rsid w:val="00B54EB8"/>
    <w:rsid w:val="00B93C78"/>
    <w:rsid w:val="00BA0FC1"/>
    <w:rsid w:val="00BB7CCD"/>
    <w:rsid w:val="00BC2F47"/>
    <w:rsid w:val="00BD1863"/>
    <w:rsid w:val="00BD4128"/>
    <w:rsid w:val="00BD452C"/>
    <w:rsid w:val="00C40D66"/>
    <w:rsid w:val="00C60B6D"/>
    <w:rsid w:val="00C824B4"/>
    <w:rsid w:val="00C9003C"/>
    <w:rsid w:val="00CB1FFF"/>
    <w:rsid w:val="00CB5CEB"/>
    <w:rsid w:val="00CB7984"/>
    <w:rsid w:val="00CC1A23"/>
    <w:rsid w:val="00CF1E46"/>
    <w:rsid w:val="00D31E5D"/>
    <w:rsid w:val="00D4295A"/>
    <w:rsid w:val="00D615CB"/>
    <w:rsid w:val="00D820D5"/>
    <w:rsid w:val="00D82B1E"/>
    <w:rsid w:val="00D87A94"/>
    <w:rsid w:val="00D936FC"/>
    <w:rsid w:val="00D95966"/>
    <w:rsid w:val="00DA01CD"/>
    <w:rsid w:val="00DA2E67"/>
    <w:rsid w:val="00DC2892"/>
    <w:rsid w:val="00DC4A0C"/>
    <w:rsid w:val="00DD733F"/>
    <w:rsid w:val="00DE0C1A"/>
    <w:rsid w:val="00DE2442"/>
    <w:rsid w:val="00DE3537"/>
    <w:rsid w:val="00DE401A"/>
    <w:rsid w:val="00DE532D"/>
    <w:rsid w:val="00DE5D87"/>
    <w:rsid w:val="00E00FDF"/>
    <w:rsid w:val="00E02CB8"/>
    <w:rsid w:val="00E129CE"/>
    <w:rsid w:val="00E20C6D"/>
    <w:rsid w:val="00E265AD"/>
    <w:rsid w:val="00E31713"/>
    <w:rsid w:val="00E37EAA"/>
    <w:rsid w:val="00E4603E"/>
    <w:rsid w:val="00E520F8"/>
    <w:rsid w:val="00E57159"/>
    <w:rsid w:val="00E8690B"/>
    <w:rsid w:val="00EB517C"/>
    <w:rsid w:val="00EC39E7"/>
    <w:rsid w:val="00EC501A"/>
    <w:rsid w:val="00EE0C79"/>
    <w:rsid w:val="00EE3398"/>
    <w:rsid w:val="00EF4ADC"/>
    <w:rsid w:val="00EF4F2A"/>
    <w:rsid w:val="00EF7235"/>
    <w:rsid w:val="00F147A2"/>
    <w:rsid w:val="00F47077"/>
    <w:rsid w:val="00F508DA"/>
    <w:rsid w:val="00F50B6F"/>
    <w:rsid w:val="00F74B80"/>
    <w:rsid w:val="00F80C33"/>
    <w:rsid w:val="00F811A4"/>
    <w:rsid w:val="00F841E3"/>
    <w:rsid w:val="00F8784A"/>
    <w:rsid w:val="00FA1DFF"/>
    <w:rsid w:val="00FF1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B92"/>
    <w:pPr>
      <w:widowControl/>
      <w:jc w:val="left"/>
    </w:pPr>
    <w:rPr>
      <w:rFonts w:ascii="微软雅黑" w:eastAsia="微软雅黑" w:hAnsi="微软雅黑" w:cs="宋体"/>
      <w:kern w:val="0"/>
      <w:sz w:val="24"/>
      <w:szCs w:val="24"/>
    </w:rPr>
  </w:style>
  <w:style w:type="paragraph" w:styleId="a4">
    <w:name w:val="header"/>
    <w:basedOn w:val="a"/>
    <w:link w:val="Char"/>
    <w:uiPriority w:val="99"/>
    <w:unhideWhenUsed/>
    <w:rsid w:val="00EE3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E3398"/>
    <w:rPr>
      <w:sz w:val="18"/>
      <w:szCs w:val="18"/>
    </w:rPr>
  </w:style>
  <w:style w:type="paragraph" w:styleId="a5">
    <w:name w:val="footer"/>
    <w:basedOn w:val="a"/>
    <w:link w:val="Char0"/>
    <w:uiPriority w:val="99"/>
    <w:unhideWhenUsed/>
    <w:rsid w:val="00EE3398"/>
    <w:pPr>
      <w:tabs>
        <w:tab w:val="center" w:pos="4153"/>
        <w:tab w:val="right" w:pos="8306"/>
      </w:tabs>
      <w:snapToGrid w:val="0"/>
      <w:jc w:val="left"/>
    </w:pPr>
    <w:rPr>
      <w:sz w:val="18"/>
      <w:szCs w:val="18"/>
    </w:rPr>
  </w:style>
  <w:style w:type="character" w:customStyle="1" w:styleId="Char0">
    <w:name w:val="页脚 Char"/>
    <w:basedOn w:val="a0"/>
    <w:link w:val="a5"/>
    <w:uiPriority w:val="99"/>
    <w:rsid w:val="00EE3398"/>
    <w:rPr>
      <w:sz w:val="18"/>
      <w:szCs w:val="18"/>
    </w:rPr>
  </w:style>
  <w:style w:type="character" w:styleId="a6">
    <w:name w:val="annotation reference"/>
    <w:basedOn w:val="a0"/>
    <w:uiPriority w:val="99"/>
    <w:semiHidden/>
    <w:unhideWhenUsed/>
    <w:rsid w:val="00BB7CCD"/>
    <w:rPr>
      <w:sz w:val="21"/>
      <w:szCs w:val="21"/>
    </w:rPr>
  </w:style>
  <w:style w:type="paragraph" w:styleId="a7">
    <w:name w:val="annotation text"/>
    <w:basedOn w:val="a"/>
    <w:link w:val="Char1"/>
    <w:uiPriority w:val="99"/>
    <w:semiHidden/>
    <w:unhideWhenUsed/>
    <w:rsid w:val="00BB7CCD"/>
    <w:pPr>
      <w:jc w:val="left"/>
    </w:pPr>
  </w:style>
  <w:style w:type="character" w:customStyle="1" w:styleId="Char1">
    <w:name w:val="批注文字 Char"/>
    <w:basedOn w:val="a0"/>
    <w:link w:val="a7"/>
    <w:uiPriority w:val="99"/>
    <w:semiHidden/>
    <w:rsid w:val="00BB7CCD"/>
  </w:style>
  <w:style w:type="paragraph" w:styleId="a8">
    <w:name w:val="annotation subject"/>
    <w:basedOn w:val="a7"/>
    <w:next w:val="a7"/>
    <w:link w:val="Char2"/>
    <w:uiPriority w:val="99"/>
    <w:semiHidden/>
    <w:unhideWhenUsed/>
    <w:rsid w:val="00BB7CCD"/>
    <w:rPr>
      <w:b/>
      <w:bCs/>
    </w:rPr>
  </w:style>
  <w:style w:type="character" w:customStyle="1" w:styleId="Char2">
    <w:name w:val="批注主题 Char"/>
    <w:basedOn w:val="Char1"/>
    <w:link w:val="a8"/>
    <w:uiPriority w:val="99"/>
    <w:semiHidden/>
    <w:rsid w:val="00BB7CCD"/>
    <w:rPr>
      <w:b/>
      <w:bCs/>
    </w:rPr>
  </w:style>
  <w:style w:type="paragraph" w:styleId="a9">
    <w:name w:val="Balloon Text"/>
    <w:basedOn w:val="a"/>
    <w:link w:val="Char3"/>
    <w:uiPriority w:val="99"/>
    <w:semiHidden/>
    <w:unhideWhenUsed/>
    <w:rsid w:val="00BB7CCD"/>
    <w:rPr>
      <w:sz w:val="18"/>
      <w:szCs w:val="18"/>
    </w:rPr>
  </w:style>
  <w:style w:type="character" w:customStyle="1" w:styleId="Char3">
    <w:name w:val="批注框文本 Char"/>
    <w:basedOn w:val="a0"/>
    <w:link w:val="a9"/>
    <w:uiPriority w:val="99"/>
    <w:semiHidden/>
    <w:rsid w:val="00BB7CCD"/>
    <w:rPr>
      <w:sz w:val="18"/>
      <w:szCs w:val="18"/>
    </w:rPr>
  </w:style>
</w:styles>
</file>

<file path=word/webSettings.xml><?xml version="1.0" encoding="utf-8"?>
<w:webSettings xmlns:r="http://schemas.openxmlformats.org/officeDocument/2006/relationships" xmlns:w="http://schemas.openxmlformats.org/wordprocessingml/2006/main">
  <w:divs>
    <w:div w:id="294256667">
      <w:bodyDiv w:val="1"/>
      <w:marLeft w:val="0"/>
      <w:marRight w:val="0"/>
      <w:marTop w:val="0"/>
      <w:marBottom w:val="0"/>
      <w:divBdr>
        <w:top w:val="none" w:sz="0" w:space="0" w:color="auto"/>
        <w:left w:val="none" w:sz="0" w:space="0" w:color="auto"/>
        <w:bottom w:val="none" w:sz="0" w:space="0" w:color="auto"/>
        <w:right w:val="none" w:sz="0" w:space="0" w:color="auto"/>
      </w:divBdr>
    </w:div>
    <w:div w:id="526522672">
      <w:bodyDiv w:val="1"/>
      <w:marLeft w:val="0"/>
      <w:marRight w:val="0"/>
      <w:marTop w:val="0"/>
      <w:marBottom w:val="0"/>
      <w:divBdr>
        <w:top w:val="none" w:sz="0" w:space="0" w:color="auto"/>
        <w:left w:val="none" w:sz="0" w:space="0" w:color="auto"/>
        <w:bottom w:val="none" w:sz="0" w:space="0" w:color="auto"/>
        <w:right w:val="none" w:sz="0" w:space="0" w:color="auto"/>
      </w:divBdr>
    </w:div>
    <w:div w:id="688599781">
      <w:bodyDiv w:val="1"/>
      <w:marLeft w:val="0"/>
      <w:marRight w:val="0"/>
      <w:marTop w:val="0"/>
      <w:marBottom w:val="0"/>
      <w:divBdr>
        <w:top w:val="none" w:sz="0" w:space="0" w:color="auto"/>
        <w:left w:val="none" w:sz="0" w:space="0" w:color="auto"/>
        <w:bottom w:val="none" w:sz="0" w:space="0" w:color="auto"/>
        <w:right w:val="none" w:sz="0" w:space="0" w:color="auto"/>
      </w:divBdr>
      <w:divsChild>
        <w:div w:id="1310549934">
          <w:marLeft w:val="0"/>
          <w:marRight w:val="0"/>
          <w:marTop w:val="0"/>
          <w:marBottom w:val="0"/>
          <w:divBdr>
            <w:top w:val="none" w:sz="0" w:space="0" w:color="auto"/>
            <w:left w:val="none" w:sz="0" w:space="0" w:color="auto"/>
            <w:bottom w:val="none" w:sz="0" w:space="0" w:color="auto"/>
            <w:right w:val="none" w:sz="0" w:space="0" w:color="auto"/>
          </w:divBdr>
          <w:divsChild>
            <w:div w:id="2136868850">
              <w:marLeft w:val="0"/>
              <w:marRight w:val="0"/>
              <w:marTop w:val="0"/>
              <w:marBottom w:val="0"/>
              <w:divBdr>
                <w:top w:val="none" w:sz="0" w:space="0" w:color="auto"/>
                <w:left w:val="none" w:sz="0" w:space="0" w:color="auto"/>
                <w:bottom w:val="dotted" w:sz="6" w:space="8" w:color="848484"/>
                <w:right w:val="none" w:sz="0" w:space="0" w:color="auto"/>
              </w:divBdr>
            </w:div>
            <w:div w:id="123426111">
              <w:marLeft w:val="0"/>
              <w:marRight w:val="0"/>
              <w:marTop w:val="0"/>
              <w:marBottom w:val="0"/>
              <w:divBdr>
                <w:top w:val="none" w:sz="0" w:space="0" w:color="auto"/>
                <w:left w:val="none" w:sz="0" w:space="0" w:color="auto"/>
                <w:bottom w:val="dotted" w:sz="6" w:space="4" w:color="848484"/>
                <w:right w:val="none" w:sz="0" w:space="0" w:color="auto"/>
              </w:divBdr>
              <w:divsChild>
                <w:div w:id="1775855056">
                  <w:marLeft w:val="0"/>
                  <w:marRight w:val="0"/>
                  <w:marTop w:val="0"/>
                  <w:marBottom w:val="0"/>
                  <w:divBdr>
                    <w:top w:val="none" w:sz="0" w:space="0" w:color="auto"/>
                    <w:left w:val="none" w:sz="0" w:space="0" w:color="auto"/>
                    <w:bottom w:val="none" w:sz="0" w:space="0" w:color="auto"/>
                    <w:right w:val="none" w:sz="0" w:space="0" w:color="auto"/>
                  </w:divBdr>
                </w:div>
                <w:div w:id="1949579755">
                  <w:marLeft w:val="0"/>
                  <w:marRight w:val="0"/>
                  <w:marTop w:val="0"/>
                  <w:marBottom w:val="0"/>
                  <w:divBdr>
                    <w:top w:val="none" w:sz="0" w:space="0" w:color="auto"/>
                    <w:left w:val="none" w:sz="0" w:space="0" w:color="auto"/>
                    <w:bottom w:val="none" w:sz="0" w:space="0" w:color="auto"/>
                    <w:right w:val="none" w:sz="0" w:space="0" w:color="auto"/>
                  </w:divBdr>
                </w:div>
              </w:divsChild>
            </w:div>
            <w:div w:id="1181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83">
      <w:bodyDiv w:val="1"/>
      <w:marLeft w:val="0"/>
      <w:marRight w:val="0"/>
      <w:marTop w:val="0"/>
      <w:marBottom w:val="0"/>
      <w:divBdr>
        <w:top w:val="none" w:sz="0" w:space="0" w:color="auto"/>
        <w:left w:val="none" w:sz="0" w:space="0" w:color="auto"/>
        <w:bottom w:val="none" w:sz="0" w:space="0" w:color="auto"/>
        <w:right w:val="none" w:sz="0" w:space="0" w:color="auto"/>
      </w:divBdr>
    </w:div>
    <w:div w:id="1256014580">
      <w:bodyDiv w:val="1"/>
      <w:marLeft w:val="0"/>
      <w:marRight w:val="0"/>
      <w:marTop w:val="0"/>
      <w:marBottom w:val="0"/>
      <w:divBdr>
        <w:top w:val="none" w:sz="0" w:space="0" w:color="auto"/>
        <w:left w:val="none" w:sz="0" w:space="0" w:color="auto"/>
        <w:bottom w:val="none" w:sz="0" w:space="0" w:color="auto"/>
        <w:right w:val="none" w:sz="0" w:space="0" w:color="auto"/>
      </w:divBdr>
    </w:div>
    <w:div w:id="1470973081">
      <w:bodyDiv w:val="1"/>
      <w:marLeft w:val="0"/>
      <w:marRight w:val="0"/>
      <w:marTop w:val="0"/>
      <w:marBottom w:val="0"/>
      <w:divBdr>
        <w:top w:val="none" w:sz="0" w:space="0" w:color="auto"/>
        <w:left w:val="none" w:sz="0" w:space="0" w:color="auto"/>
        <w:bottom w:val="none" w:sz="0" w:space="0" w:color="auto"/>
        <w:right w:val="none" w:sz="0" w:space="0" w:color="auto"/>
      </w:divBdr>
    </w:div>
    <w:div w:id="1597250765">
      <w:bodyDiv w:val="1"/>
      <w:marLeft w:val="0"/>
      <w:marRight w:val="0"/>
      <w:marTop w:val="0"/>
      <w:marBottom w:val="0"/>
      <w:divBdr>
        <w:top w:val="none" w:sz="0" w:space="0" w:color="auto"/>
        <w:left w:val="none" w:sz="0" w:space="0" w:color="auto"/>
        <w:bottom w:val="none" w:sz="0" w:space="0" w:color="auto"/>
        <w:right w:val="none" w:sz="0" w:space="0" w:color="auto"/>
      </w:divBdr>
      <w:divsChild>
        <w:div w:id="811097881">
          <w:marLeft w:val="0"/>
          <w:marRight w:val="0"/>
          <w:marTop w:val="0"/>
          <w:marBottom w:val="0"/>
          <w:divBdr>
            <w:top w:val="none" w:sz="0" w:space="0" w:color="auto"/>
            <w:left w:val="none" w:sz="0" w:space="0" w:color="auto"/>
            <w:bottom w:val="none" w:sz="0" w:space="0" w:color="auto"/>
            <w:right w:val="none" w:sz="0" w:space="0" w:color="auto"/>
          </w:divBdr>
          <w:divsChild>
            <w:div w:id="148135267">
              <w:marLeft w:val="0"/>
              <w:marRight w:val="0"/>
              <w:marTop w:val="0"/>
              <w:marBottom w:val="0"/>
              <w:divBdr>
                <w:top w:val="none" w:sz="0" w:space="0" w:color="auto"/>
                <w:left w:val="none" w:sz="0" w:space="0" w:color="auto"/>
                <w:bottom w:val="none" w:sz="0" w:space="0" w:color="auto"/>
                <w:right w:val="none" w:sz="0" w:space="0" w:color="auto"/>
              </w:divBdr>
              <w:divsChild>
                <w:div w:id="19822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703">
      <w:bodyDiv w:val="1"/>
      <w:marLeft w:val="0"/>
      <w:marRight w:val="0"/>
      <w:marTop w:val="0"/>
      <w:marBottom w:val="0"/>
      <w:divBdr>
        <w:top w:val="none" w:sz="0" w:space="0" w:color="auto"/>
        <w:left w:val="none" w:sz="0" w:space="0" w:color="auto"/>
        <w:bottom w:val="none" w:sz="0" w:space="0" w:color="auto"/>
        <w:right w:val="none" w:sz="0" w:space="0" w:color="auto"/>
      </w:divBdr>
    </w:div>
    <w:div w:id="1840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B6A0-1930-4329-9554-57815136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1298</Characters>
  <Application>Microsoft Office Word</Application>
  <DocSecurity>4</DocSecurity>
  <Lines>10</Lines>
  <Paragraphs>3</Paragraphs>
  <ScaleCrop>false</ScaleCrop>
  <Company>Microsoft</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cp:lastPrinted>2018-03-27T08:11:00Z</cp:lastPrinted>
  <dcterms:created xsi:type="dcterms:W3CDTF">2023-06-14T16:01:00Z</dcterms:created>
  <dcterms:modified xsi:type="dcterms:W3CDTF">2023-06-14T16:01:00Z</dcterms:modified>
</cp:coreProperties>
</file>