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AE8" w:rsidRDefault="00BD0199" w:rsidP="007B7CE4">
      <w:pPr>
        <w:widowControl/>
        <w:spacing w:line="360" w:lineRule="auto"/>
        <w:jc w:val="center"/>
        <w:rPr>
          <w:rFonts w:ascii="宋体" w:hAnsi="宋体" w:cs="宋体"/>
          <w:kern w:val="0"/>
          <w:sz w:val="28"/>
          <w:szCs w:val="28"/>
        </w:rPr>
      </w:pPr>
      <w:r w:rsidRPr="006C1507">
        <w:rPr>
          <w:rFonts w:ascii="宋体" w:hAnsi="宋体" w:cs="宋体" w:hint="eastAsia"/>
          <w:kern w:val="0"/>
          <w:sz w:val="28"/>
          <w:szCs w:val="28"/>
        </w:rPr>
        <w:t>工银瑞信基金管理有限公司关于旗下基金</w:t>
      </w:r>
    </w:p>
    <w:p w:rsidR="00BD0199" w:rsidRPr="00E26272" w:rsidRDefault="00C313C5" w:rsidP="00E26272">
      <w:pPr>
        <w:widowControl/>
        <w:spacing w:line="360" w:lineRule="auto"/>
        <w:jc w:val="center"/>
        <w:rPr>
          <w:rFonts w:ascii="宋体" w:hAnsi="宋体" w:cs="宋体"/>
          <w:kern w:val="0"/>
          <w:sz w:val="28"/>
          <w:szCs w:val="28"/>
        </w:rPr>
      </w:pPr>
      <w:r>
        <w:rPr>
          <w:rFonts w:ascii="宋体" w:hAnsi="宋体" w:cs="宋体" w:hint="eastAsia"/>
          <w:kern w:val="0"/>
          <w:sz w:val="28"/>
          <w:szCs w:val="28"/>
        </w:rPr>
        <w:t>投资</w:t>
      </w:r>
      <w:r w:rsidR="00975E40">
        <w:rPr>
          <w:rFonts w:ascii="宋体" w:hAnsi="宋体" w:cs="宋体" w:hint="eastAsia"/>
          <w:kern w:val="0"/>
          <w:sz w:val="28"/>
          <w:szCs w:val="28"/>
        </w:rPr>
        <w:t>恩捷股份</w:t>
      </w:r>
      <w:r w:rsidR="00BD0199" w:rsidRPr="000B01E1">
        <w:rPr>
          <w:rFonts w:ascii="宋体" w:hAnsi="宋体" w:cs="宋体" w:hint="eastAsia"/>
          <w:kern w:val="0"/>
          <w:sz w:val="28"/>
          <w:szCs w:val="28"/>
        </w:rPr>
        <w:t>非公开发</w:t>
      </w:r>
      <w:r w:rsidR="00BD0199" w:rsidRPr="006C1507">
        <w:rPr>
          <w:rFonts w:ascii="宋体" w:hAnsi="宋体" w:cs="宋体" w:hint="eastAsia"/>
          <w:kern w:val="0"/>
          <w:sz w:val="28"/>
          <w:szCs w:val="28"/>
        </w:rPr>
        <w:t>行股票的公告</w:t>
      </w:r>
    </w:p>
    <w:p w:rsidR="00BD7A7E" w:rsidRDefault="00BD0199" w:rsidP="00AF5DAC">
      <w:pPr>
        <w:tabs>
          <w:tab w:val="left" w:pos="630"/>
          <w:tab w:val="left" w:pos="735"/>
        </w:tabs>
        <w:spacing w:beforeLines="50" w:afterLines="50" w:line="360" w:lineRule="auto"/>
        <w:ind w:firstLineChars="200" w:firstLine="480"/>
        <w:jc w:val="left"/>
        <w:rPr>
          <w:rFonts w:ascii="宋体" w:hAnsi="宋体" w:cs="宋体"/>
          <w:kern w:val="0"/>
          <w:sz w:val="24"/>
          <w:szCs w:val="24"/>
        </w:rPr>
      </w:pPr>
      <w:r w:rsidRPr="009F69CE">
        <w:rPr>
          <w:rFonts w:ascii="宋体" w:hAnsi="宋体" w:cs="宋体" w:hint="eastAsia"/>
          <w:kern w:val="0"/>
          <w:sz w:val="24"/>
          <w:szCs w:val="24"/>
        </w:rPr>
        <w:t>工银瑞信基金管理有限公司（以下简称</w:t>
      </w:r>
      <w:r w:rsidRPr="000B01E1">
        <w:rPr>
          <w:rFonts w:ascii="宋体" w:hAnsi="宋体" w:cs="宋体" w:hint="eastAsia"/>
          <w:kern w:val="0"/>
          <w:sz w:val="24"/>
          <w:szCs w:val="24"/>
        </w:rPr>
        <w:t>“</w:t>
      </w:r>
      <w:r w:rsidRPr="009F69CE">
        <w:rPr>
          <w:rFonts w:ascii="宋体" w:hAnsi="宋体" w:cs="宋体" w:hint="eastAsia"/>
          <w:kern w:val="0"/>
          <w:sz w:val="24"/>
          <w:szCs w:val="24"/>
        </w:rPr>
        <w:t>本公司</w:t>
      </w:r>
      <w:r w:rsidRPr="000B01E1">
        <w:rPr>
          <w:rFonts w:ascii="宋体" w:hAnsi="宋体" w:cs="宋体" w:hint="eastAsia"/>
          <w:kern w:val="0"/>
          <w:sz w:val="24"/>
          <w:szCs w:val="24"/>
        </w:rPr>
        <w:t>”</w:t>
      </w:r>
      <w:r w:rsidRPr="009F69CE">
        <w:rPr>
          <w:rFonts w:ascii="宋体" w:hAnsi="宋体" w:cs="宋体" w:hint="eastAsia"/>
          <w:kern w:val="0"/>
          <w:sz w:val="24"/>
          <w:szCs w:val="24"/>
        </w:rPr>
        <w:t>）旗下</w:t>
      </w:r>
      <w:r w:rsidR="00C313C5">
        <w:rPr>
          <w:rFonts w:ascii="宋体" w:hAnsi="宋体" w:cs="宋体" w:hint="eastAsia"/>
          <w:kern w:val="0"/>
          <w:sz w:val="24"/>
          <w:szCs w:val="24"/>
        </w:rPr>
        <w:t>基金</w:t>
      </w:r>
      <w:r w:rsidRPr="009F69CE">
        <w:rPr>
          <w:rFonts w:ascii="宋体" w:hAnsi="宋体" w:cs="宋体" w:hint="eastAsia"/>
          <w:kern w:val="0"/>
          <w:sz w:val="24"/>
          <w:szCs w:val="24"/>
        </w:rPr>
        <w:t>参加了</w:t>
      </w:r>
      <w:r w:rsidR="00975E40" w:rsidRPr="00975E40">
        <w:rPr>
          <w:rFonts w:ascii="宋体" w:hAnsi="宋体" w:cs="宋体" w:hint="eastAsia"/>
          <w:kern w:val="0"/>
          <w:sz w:val="24"/>
          <w:szCs w:val="24"/>
        </w:rPr>
        <w:t>云南恩捷新材料股份有限公司</w:t>
      </w:r>
      <w:r w:rsidR="00C313C5">
        <w:rPr>
          <w:rFonts w:ascii="宋体" w:hAnsi="宋体" w:cs="宋体" w:hint="eastAsia"/>
          <w:kern w:val="0"/>
          <w:sz w:val="24"/>
          <w:szCs w:val="24"/>
        </w:rPr>
        <w:t>（</w:t>
      </w:r>
      <w:r w:rsidR="00975E40">
        <w:rPr>
          <w:rFonts w:ascii="宋体" w:hAnsi="宋体" w:cs="宋体" w:hint="eastAsia"/>
          <w:kern w:val="0"/>
          <w:sz w:val="24"/>
          <w:szCs w:val="24"/>
        </w:rPr>
        <w:t>恩捷股份</w:t>
      </w:r>
      <w:r w:rsidR="00C313C5">
        <w:rPr>
          <w:rFonts w:ascii="宋体" w:hAnsi="宋体" w:cs="宋体" w:hint="eastAsia"/>
          <w:kern w:val="0"/>
          <w:sz w:val="24"/>
          <w:szCs w:val="24"/>
        </w:rPr>
        <w:t>，代码</w:t>
      </w:r>
      <w:r w:rsidR="00975E40">
        <w:rPr>
          <w:rFonts w:ascii="宋体" w:hAnsi="宋体" w:cs="宋体"/>
          <w:kern w:val="0"/>
          <w:sz w:val="24"/>
          <w:szCs w:val="24"/>
        </w:rPr>
        <w:t>002812</w:t>
      </w:r>
      <w:r w:rsidRPr="00A43763">
        <w:rPr>
          <w:rFonts w:ascii="宋体" w:hAnsi="宋体" w:cs="宋体"/>
          <w:kern w:val="0"/>
          <w:sz w:val="24"/>
          <w:szCs w:val="24"/>
        </w:rPr>
        <w:t>)</w:t>
      </w:r>
      <w:r w:rsidRPr="00A43763">
        <w:rPr>
          <w:rFonts w:ascii="宋体" w:hAnsi="宋体" w:cs="宋体" w:hint="eastAsia"/>
          <w:kern w:val="0"/>
          <w:sz w:val="24"/>
          <w:szCs w:val="24"/>
        </w:rPr>
        <w:t>非</w:t>
      </w:r>
      <w:r w:rsidRPr="009F69CE">
        <w:rPr>
          <w:rFonts w:ascii="宋体" w:hAnsi="宋体" w:cs="宋体" w:hint="eastAsia"/>
          <w:kern w:val="0"/>
          <w:sz w:val="24"/>
          <w:szCs w:val="24"/>
        </w:rPr>
        <w:t>公开发行股票的认购。根据中国证监会《关于基金投资非公开发行股票等流通受限证券有关问题的通知》等有关规定，本公司现将</w:t>
      </w:r>
      <w:r w:rsidR="00C313C5">
        <w:rPr>
          <w:rFonts w:ascii="宋体" w:hAnsi="宋体" w:cs="宋体" w:hint="eastAsia"/>
          <w:kern w:val="0"/>
          <w:sz w:val="24"/>
          <w:szCs w:val="24"/>
        </w:rPr>
        <w:t>旗下基金</w:t>
      </w:r>
      <w:r w:rsidRPr="009F69CE">
        <w:rPr>
          <w:rFonts w:ascii="宋体" w:hAnsi="宋体" w:cs="宋体" w:hint="eastAsia"/>
          <w:kern w:val="0"/>
          <w:sz w:val="24"/>
          <w:szCs w:val="24"/>
        </w:rPr>
        <w:t>投资</w:t>
      </w:r>
      <w:r w:rsidR="00975E40" w:rsidRPr="00975E40">
        <w:rPr>
          <w:rFonts w:ascii="宋体" w:hAnsi="宋体" w:cs="宋体" w:hint="eastAsia"/>
          <w:kern w:val="0"/>
          <w:sz w:val="24"/>
          <w:szCs w:val="24"/>
        </w:rPr>
        <w:t>云南恩捷新材料股份有限公司</w:t>
      </w:r>
      <w:r w:rsidRPr="009F69CE">
        <w:rPr>
          <w:rFonts w:ascii="宋体" w:hAnsi="宋体" w:cs="宋体" w:hint="eastAsia"/>
          <w:kern w:val="0"/>
          <w:sz w:val="24"/>
          <w:szCs w:val="24"/>
        </w:rPr>
        <w:t>非公开发行股票的情况披露如下：</w:t>
      </w:r>
      <w:r w:rsidRPr="009F69CE">
        <w:rPr>
          <w:rFonts w:ascii="宋体" w:hAnsi="宋体" w:cs="宋体"/>
          <w:kern w:val="0"/>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2410"/>
        <w:gridCol w:w="1134"/>
        <w:gridCol w:w="1559"/>
        <w:gridCol w:w="993"/>
        <w:gridCol w:w="1559"/>
        <w:gridCol w:w="1134"/>
        <w:gridCol w:w="843"/>
      </w:tblGrid>
      <w:tr w:rsidR="00BD7A7E" w:rsidRPr="00BD7A7E" w:rsidTr="00DC36FA">
        <w:trPr>
          <w:trHeight w:val="28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7A7E" w:rsidRPr="00BD7A7E" w:rsidRDefault="00BD7A7E" w:rsidP="00BD7A7E">
            <w:pPr>
              <w:widowControl/>
              <w:jc w:val="right"/>
              <w:rPr>
                <w:rFonts w:asciiTheme="majorEastAsia" w:eastAsiaTheme="majorEastAsia" w:hAnsiTheme="majorEastAsia" w:cs="宋体"/>
                <w:color w:val="000000"/>
                <w:kern w:val="0"/>
                <w:sz w:val="22"/>
                <w:szCs w:val="22"/>
              </w:rPr>
            </w:pPr>
            <w:r w:rsidRPr="00BD7A7E">
              <w:rPr>
                <w:rFonts w:asciiTheme="majorEastAsia" w:eastAsiaTheme="majorEastAsia" w:hAnsiTheme="majorEastAsia" w:cs="宋体" w:hint="eastAsia"/>
                <w:color w:val="000000"/>
                <w:kern w:val="0"/>
                <w:sz w:val="22"/>
                <w:szCs w:val="22"/>
              </w:rPr>
              <w:t xml:space="preserve">　序号</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7A7E" w:rsidRPr="00BD7A7E" w:rsidRDefault="00BD7A7E" w:rsidP="003514A8">
            <w:pPr>
              <w:widowControl/>
              <w:jc w:val="center"/>
              <w:rPr>
                <w:rFonts w:asciiTheme="majorEastAsia" w:eastAsiaTheme="majorEastAsia" w:hAnsiTheme="majorEastAsia" w:cs="宋体"/>
                <w:color w:val="000000"/>
                <w:kern w:val="0"/>
                <w:sz w:val="22"/>
                <w:szCs w:val="22"/>
              </w:rPr>
            </w:pPr>
            <w:r w:rsidRPr="00BD7A7E">
              <w:rPr>
                <w:rFonts w:asciiTheme="majorEastAsia" w:eastAsiaTheme="majorEastAsia" w:hAnsiTheme="majorEastAsia" w:cs="宋体" w:hint="eastAsia"/>
                <w:color w:val="000000"/>
                <w:kern w:val="0"/>
                <w:sz w:val="22"/>
                <w:szCs w:val="22"/>
              </w:rPr>
              <w:t>基金名称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7A7E" w:rsidRPr="00BD7A7E" w:rsidRDefault="00BD7A7E" w:rsidP="003514A8">
            <w:pPr>
              <w:widowControl/>
              <w:jc w:val="center"/>
              <w:rPr>
                <w:rFonts w:asciiTheme="majorEastAsia" w:eastAsiaTheme="majorEastAsia" w:hAnsiTheme="majorEastAsia" w:cs="宋体"/>
                <w:color w:val="000000"/>
                <w:kern w:val="0"/>
                <w:sz w:val="22"/>
                <w:szCs w:val="22"/>
              </w:rPr>
            </w:pPr>
            <w:r w:rsidRPr="00BD7A7E">
              <w:rPr>
                <w:rFonts w:asciiTheme="majorEastAsia" w:eastAsiaTheme="majorEastAsia" w:hAnsiTheme="majorEastAsia" w:cs="宋体" w:hint="eastAsia"/>
                <w:color w:val="000000"/>
                <w:kern w:val="0"/>
                <w:sz w:val="22"/>
                <w:szCs w:val="22"/>
              </w:rPr>
              <w:t>认购数量（股）</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7A7E" w:rsidRPr="00BD7A7E" w:rsidRDefault="00BD7A7E" w:rsidP="003514A8">
            <w:pPr>
              <w:widowControl/>
              <w:jc w:val="center"/>
              <w:rPr>
                <w:rFonts w:asciiTheme="majorEastAsia" w:eastAsiaTheme="majorEastAsia" w:hAnsiTheme="majorEastAsia" w:cs="宋体"/>
                <w:color w:val="000000"/>
                <w:kern w:val="0"/>
                <w:sz w:val="22"/>
                <w:szCs w:val="22"/>
              </w:rPr>
            </w:pPr>
            <w:r w:rsidRPr="00BD7A7E">
              <w:rPr>
                <w:rFonts w:asciiTheme="majorEastAsia" w:eastAsiaTheme="majorEastAsia" w:hAnsiTheme="majorEastAsia" w:cs="宋体" w:hint="eastAsia"/>
                <w:color w:val="000000"/>
                <w:kern w:val="0"/>
                <w:sz w:val="22"/>
                <w:szCs w:val="22"/>
              </w:rPr>
              <w:t>总成本（元）</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7A7E" w:rsidRPr="00BD7A7E" w:rsidRDefault="00BD7A7E" w:rsidP="003514A8">
            <w:pPr>
              <w:widowControl/>
              <w:jc w:val="center"/>
              <w:rPr>
                <w:rFonts w:asciiTheme="majorEastAsia" w:eastAsiaTheme="majorEastAsia" w:hAnsiTheme="majorEastAsia" w:cs="宋体"/>
                <w:color w:val="000000"/>
                <w:kern w:val="0"/>
                <w:sz w:val="22"/>
                <w:szCs w:val="22"/>
              </w:rPr>
            </w:pPr>
            <w:r w:rsidRPr="00BD7A7E">
              <w:rPr>
                <w:rFonts w:asciiTheme="majorEastAsia" w:eastAsiaTheme="majorEastAsia" w:hAnsiTheme="majorEastAsia" w:cs="宋体" w:hint="eastAsia"/>
                <w:color w:val="000000"/>
                <w:kern w:val="0"/>
                <w:sz w:val="22"/>
                <w:szCs w:val="22"/>
              </w:rPr>
              <w:t>总成本占基金资产净值比例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7A7E" w:rsidRPr="00BD7A7E" w:rsidRDefault="00BD7A7E" w:rsidP="003514A8">
            <w:pPr>
              <w:widowControl/>
              <w:jc w:val="center"/>
              <w:rPr>
                <w:rFonts w:asciiTheme="majorEastAsia" w:eastAsiaTheme="majorEastAsia" w:hAnsiTheme="majorEastAsia" w:cs="宋体"/>
                <w:color w:val="000000"/>
                <w:kern w:val="0"/>
                <w:sz w:val="22"/>
                <w:szCs w:val="22"/>
              </w:rPr>
            </w:pPr>
            <w:r w:rsidRPr="00BD7A7E">
              <w:rPr>
                <w:rFonts w:asciiTheme="majorEastAsia" w:eastAsiaTheme="majorEastAsia" w:hAnsiTheme="majorEastAsia" w:cs="宋体" w:hint="eastAsia"/>
                <w:color w:val="000000"/>
                <w:kern w:val="0"/>
                <w:sz w:val="22"/>
                <w:szCs w:val="22"/>
              </w:rPr>
              <w:t>账面价值（元）</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7A7E" w:rsidRPr="00BD7A7E" w:rsidRDefault="00BD7A7E" w:rsidP="003514A8">
            <w:pPr>
              <w:widowControl/>
              <w:jc w:val="center"/>
              <w:rPr>
                <w:rFonts w:asciiTheme="majorEastAsia" w:eastAsiaTheme="majorEastAsia" w:hAnsiTheme="majorEastAsia" w:cs="宋体"/>
                <w:color w:val="000000"/>
                <w:kern w:val="0"/>
                <w:sz w:val="22"/>
                <w:szCs w:val="22"/>
              </w:rPr>
            </w:pPr>
            <w:r w:rsidRPr="00BD7A7E">
              <w:rPr>
                <w:rFonts w:asciiTheme="majorEastAsia" w:eastAsiaTheme="majorEastAsia" w:hAnsiTheme="majorEastAsia" w:cs="宋体" w:hint="eastAsia"/>
                <w:color w:val="000000"/>
                <w:kern w:val="0"/>
                <w:sz w:val="22"/>
                <w:szCs w:val="22"/>
              </w:rPr>
              <w:t>账面价值占基金资产净值比例</w:t>
            </w:r>
          </w:p>
        </w:tc>
        <w:tc>
          <w:tcPr>
            <w:tcW w:w="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7A7E" w:rsidRPr="00BD7A7E" w:rsidRDefault="00BD7A7E" w:rsidP="003514A8">
            <w:pPr>
              <w:widowControl/>
              <w:jc w:val="center"/>
              <w:rPr>
                <w:rFonts w:asciiTheme="majorEastAsia" w:eastAsiaTheme="majorEastAsia" w:hAnsiTheme="majorEastAsia" w:cs="宋体"/>
                <w:color w:val="000000"/>
                <w:kern w:val="0"/>
                <w:sz w:val="22"/>
                <w:szCs w:val="22"/>
              </w:rPr>
            </w:pPr>
            <w:r w:rsidRPr="00BD7A7E">
              <w:rPr>
                <w:rFonts w:asciiTheme="majorEastAsia" w:eastAsiaTheme="majorEastAsia" w:hAnsiTheme="majorEastAsia" w:cs="宋体" w:hint="eastAsia"/>
                <w:color w:val="000000"/>
                <w:kern w:val="0"/>
                <w:sz w:val="22"/>
                <w:szCs w:val="22"/>
              </w:rPr>
              <w:t>限售期</w:t>
            </w:r>
          </w:p>
        </w:tc>
      </w:tr>
      <w:tr w:rsidR="000537F0" w:rsidRPr="00975E40" w:rsidTr="00DC36FA">
        <w:trPr>
          <w:trHeight w:val="28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37F0" w:rsidRPr="00975E40" w:rsidRDefault="000537F0" w:rsidP="000537F0">
            <w:pPr>
              <w:widowControl/>
              <w:jc w:val="right"/>
              <w:rPr>
                <w:rFonts w:asciiTheme="majorEastAsia" w:eastAsiaTheme="majorEastAsia" w:hAnsiTheme="majorEastAsia" w:cs="宋体"/>
                <w:color w:val="000000"/>
                <w:kern w:val="0"/>
                <w:sz w:val="22"/>
                <w:szCs w:val="22"/>
              </w:rPr>
            </w:pPr>
            <w:r w:rsidRPr="00975E40">
              <w:rPr>
                <w:rFonts w:asciiTheme="majorEastAsia" w:eastAsiaTheme="majorEastAsia" w:hAnsiTheme="majorEastAsia" w:cs="宋体" w:hint="eastAsia"/>
                <w:color w:val="000000"/>
                <w:kern w:val="0"/>
                <w:sz w:val="22"/>
                <w:szCs w:val="22"/>
              </w:rPr>
              <w:t>1</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37F0" w:rsidRPr="00975E40" w:rsidRDefault="000537F0" w:rsidP="000537F0">
            <w:r w:rsidRPr="00975E40">
              <w:rPr>
                <w:rFonts w:hint="eastAsia"/>
              </w:rPr>
              <w:t>工银瑞信新能源汽车主题混合型证券投资基金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37F0" w:rsidRPr="00975E40" w:rsidRDefault="000537F0" w:rsidP="00DC36FA">
            <w:pPr>
              <w:widowControl/>
              <w:jc w:val="right"/>
            </w:pPr>
            <w:r w:rsidRPr="00975E40">
              <w:rPr>
                <w:rFonts w:hint="eastAsia"/>
              </w:rPr>
              <w:t>888,384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37F0" w:rsidRPr="00975E40" w:rsidRDefault="000537F0" w:rsidP="00DC36FA">
            <w:pPr>
              <w:jc w:val="right"/>
            </w:pPr>
            <w:r w:rsidRPr="00975E40">
              <w:rPr>
                <w:rFonts w:hint="eastAsia"/>
              </w:rPr>
              <w:t>78,000,115.20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37F0" w:rsidRPr="0036340E" w:rsidRDefault="000537F0" w:rsidP="00DC36FA">
            <w:pPr>
              <w:jc w:val="right"/>
            </w:pPr>
            <w:r w:rsidRPr="0036340E">
              <w:t>1.49%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37F0" w:rsidRPr="0036340E" w:rsidRDefault="000537F0" w:rsidP="00DC36FA">
            <w:pPr>
              <w:jc w:val="right"/>
            </w:pPr>
            <w:r w:rsidRPr="0036340E">
              <w:t>76,951,822.08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37F0" w:rsidRPr="0036340E" w:rsidRDefault="000537F0" w:rsidP="00DC36FA">
            <w:pPr>
              <w:jc w:val="right"/>
            </w:pPr>
            <w:r w:rsidRPr="0036340E">
              <w:t>1.47%</w:t>
            </w:r>
          </w:p>
        </w:tc>
        <w:tc>
          <w:tcPr>
            <w:tcW w:w="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37F0" w:rsidRPr="00975E40" w:rsidRDefault="000537F0" w:rsidP="00DC36FA">
            <w:pPr>
              <w:widowControl/>
              <w:jc w:val="center"/>
              <w:rPr>
                <w:rFonts w:asciiTheme="majorEastAsia" w:eastAsiaTheme="majorEastAsia" w:hAnsiTheme="majorEastAsia" w:cs="宋体"/>
                <w:color w:val="000000"/>
                <w:kern w:val="0"/>
                <w:sz w:val="22"/>
                <w:szCs w:val="22"/>
              </w:rPr>
            </w:pPr>
            <w:r w:rsidRPr="00975E40">
              <w:rPr>
                <w:rFonts w:asciiTheme="majorEastAsia" w:eastAsiaTheme="majorEastAsia" w:hAnsiTheme="majorEastAsia" w:cs="宋体" w:hint="eastAsia"/>
                <w:color w:val="000000"/>
                <w:kern w:val="0"/>
                <w:sz w:val="22"/>
                <w:szCs w:val="22"/>
              </w:rPr>
              <w:t>6个月</w:t>
            </w:r>
          </w:p>
        </w:tc>
      </w:tr>
      <w:tr w:rsidR="000537F0" w:rsidRPr="00975E40" w:rsidTr="00DC36FA">
        <w:trPr>
          <w:trHeight w:val="28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37F0" w:rsidRPr="00975E40" w:rsidRDefault="000537F0" w:rsidP="000537F0">
            <w:pPr>
              <w:widowControl/>
              <w:jc w:val="right"/>
              <w:rPr>
                <w:rFonts w:asciiTheme="majorEastAsia" w:eastAsiaTheme="majorEastAsia" w:hAnsiTheme="majorEastAsia" w:cs="宋体"/>
                <w:color w:val="000000"/>
                <w:kern w:val="0"/>
                <w:sz w:val="22"/>
                <w:szCs w:val="22"/>
              </w:rPr>
            </w:pPr>
            <w:r w:rsidRPr="00975E40">
              <w:rPr>
                <w:rFonts w:asciiTheme="majorEastAsia" w:eastAsiaTheme="majorEastAsia" w:hAnsiTheme="majorEastAsia" w:cs="宋体" w:hint="eastAsia"/>
                <w:color w:val="000000"/>
                <w:kern w:val="0"/>
                <w:sz w:val="22"/>
                <w:szCs w:val="22"/>
              </w:rPr>
              <w:t>2</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37F0" w:rsidRPr="00975E40" w:rsidRDefault="000537F0" w:rsidP="000537F0">
            <w:r w:rsidRPr="00975E40">
              <w:rPr>
                <w:rFonts w:hint="eastAsia"/>
              </w:rPr>
              <w:t>工银瑞信优质成长混合型证券投资基金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37F0" w:rsidRPr="00975E40" w:rsidRDefault="000537F0" w:rsidP="00DC36FA">
            <w:pPr>
              <w:widowControl/>
              <w:jc w:val="right"/>
            </w:pPr>
            <w:r w:rsidRPr="00975E40">
              <w:rPr>
                <w:rFonts w:hint="eastAsia"/>
              </w:rPr>
              <w:t>113,895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37F0" w:rsidRPr="00975E40" w:rsidRDefault="000537F0" w:rsidP="00DC36FA">
            <w:pPr>
              <w:jc w:val="right"/>
            </w:pPr>
            <w:r w:rsidRPr="00975E40">
              <w:rPr>
                <w:rFonts w:hint="eastAsia"/>
              </w:rPr>
              <w:t>9,999,981.00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37F0" w:rsidRPr="0036340E" w:rsidRDefault="000537F0" w:rsidP="00DC36FA">
            <w:pPr>
              <w:jc w:val="right"/>
            </w:pPr>
            <w:r w:rsidRPr="0036340E">
              <w:t>0.68%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37F0" w:rsidRPr="0036340E" w:rsidRDefault="000537F0" w:rsidP="00DC36FA">
            <w:pPr>
              <w:jc w:val="right"/>
            </w:pPr>
            <w:r w:rsidRPr="0036340E">
              <w:t>9,865,584.90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37F0" w:rsidRPr="0036340E" w:rsidRDefault="000537F0" w:rsidP="00DC36FA">
            <w:pPr>
              <w:jc w:val="right"/>
            </w:pPr>
            <w:r w:rsidRPr="0036340E">
              <w:t>0.67%</w:t>
            </w:r>
          </w:p>
        </w:tc>
        <w:tc>
          <w:tcPr>
            <w:tcW w:w="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37F0" w:rsidRPr="00975E40" w:rsidRDefault="000537F0" w:rsidP="00DC36FA">
            <w:pPr>
              <w:widowControl/>
              <w:jc w:val="center"/>
              <w:rPr>
                <w:rFonts w:asciiTheme="majorEastAsia" w:eastAsiaTheme="majorEastAsia" w:hAnsiTheme="majorEastAsia" w:cs="宋体"/>
                <w:color w:val="000000"/>
                <w:kern w:val="0"/>
                <w:sz w:val="22"/>
                <w:szCs w:val="22"/>
              </w:rPr>
            </w:pPr>
            <w:r w:rsidRPr="00975E40">
              <w:rPr>
                <w:rFonts w:asciiTheme="majorEastAsia" w:eastAsiaTheme="majorEastAsia" w:hAnsiTheme="majorEastAsia" w:cs="宋体" w:hint="eastAsia"/>
                <w:color w:val="000000"/>
                <w:kern w:val="0"/>
                <w:sz w:val="22"/>
                <w:szCs w:val="22"/>
              </w:rPr>
              <w:t>6个月</w:t>
            </w:r>
          </w:p>
        </w:tc>
      </w:tr>
      <w:tr w:rsidR="000537F0" w:rsidRPr="00975E40" w:rsidTr="00DC36FA">
        <w:trPr>
          <w:trHeight w:val="28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37F0" w:rsidRPr="00975E40" w:rsidRDefault="000537F0" w:rsidP="000537F0">
            <w:pPr>
              <w:widowControl/>
              <w:jc w:val="right"/>
              <w:rPr>
                <w:rFonts w:asciiTheme="majorEastAsia" w:eastAsiaTheme="majorEastAsia" w:hAnsiTheme="majorEastAsia" w:cs="宋体"/>
                <w:color w:val="000000"/>
                <w:kern w:val="0"/>
                <w:sz w:val="22"/>
                <w:szCs w:val="22"/>
              </w:rPr>
            </w:pPr>
            <w:r w:rsidRPr="00975E40">
              <w:rPr>
                <w:rFonts w:asciiTheme="majorEastAsia" w:eastAsiaTheme="majorEastAsia" w:hAnsiTheme="majorEastAsia" w:cs="宋体" w:hint="eastAsia"/>
                <w:color w:val="000000"/>
                <w:kern w:val="0"/>
                <w:sz w:val="22"/>
                <w:szCs w:val="22"/>
              </w:rPr>
              <w:t>3</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37F0" w:rsidRPr="00975E40" w:rsidRDefault="000537F0" w:rsidP="000537F0">
            <w:r w:rsidRPr="00975E40">
              <w:rPr>
                <w:rFonts w:hint="eastAsia"/>
              </w:rPr>
              <w:t>工银瑞信圆丰三年持有期混合型证券投资基金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37F0" w:rsidRPr="00975E40" w:rsidRDefault="000537F0" w:rsidP="00DC36FA">
            <w:pPr>
              <w:widowControl/>
              <w:jc w:val="right"/>
            </w:pPr>
            <w:r w:rsidRPr="00975E40">
              <w:rPr>
                <w:rFonts w:hint="eastAsia"/>
              </w:rPr>
              <w:t>569</w:t>
            </w:r>
            <w:r w:rsidR="00DC36FA">
              <w:t>,</w:t>
            </w:r>
            <w:r w:rsidRPr="00975E40">
              <w:rPr>
                <w:rFonts w:hint="eastAsia"/>
              </w:rPr>
              <w:t>476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37F0" w:rsidRPr="00975E40" w:rsidRDefault="000537F0" w:rsidP="00DC36FA">
            <w:pPr>
              <w:jc w:val="right"/>
            </w:pPr>
            <w:r w:rsidRPr="00975E40">
              <w:rPr>
                <w:rFonts w:hint="eastAsia"/>
              </w:rPr>
              <w:t>49</w:t>
            </w:r>
            <w:r w:rsidR="00DC36FA">
              <w:t>,</w:t>
            </w:r>
            <w:r w:rsidRPr="00975E40">
              <w:rPr>
                <w:rFonts w:hint="eastAsia"/>
              </w:rPr>
              <w:t>999</w:t>
            </w:r>
            <w:r w:rsidR="00DC36FA">
              <w:t>,</w:t>
            </w:r>
            <w:r w:rsidRPr="00975E40">
              <w:rPr>
                <w:rFonts w:hint="eastAsia"/>
              </w:rPr>
              <w:t>992.8</w:t>
            </w:r>
            <w:r w:rsidR="00DC36FA">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37F0" w:rsidRPr="0036340E" w:rsidRDefault="000537F0" w:rsidP="00DC36FA">
            <w:pPr>
              <w:jc w:val="right"/>
            </w:pPr>
            <w:r w:rsidRPr="0036340E">
              <w:t>0.74%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37F0" w:rsidRPr="0036340E" w:rsidRDefault="000537F0" w:rsidP="00DC36FA">
            <w:pPr>
              <w:jc w:val="right"/>
            </w:pPr>
            <w:r w:rsidRPr="0036340E">
              <w:t>49,328,011.12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37F0" w:rsidRPr="0036340E" w:rsidRDefault="000537F0" w:rsidP="00DC36FA">
            <w:pPr>
              <w:jc w:val="right"/>
            </w:pPr>
            <w:r w:rsidRPr="0036340E">
              <w:t>0.73%</w:t>
            </w:r>
          </w:p>
        </w:tc>
        <w:tc>
          <w:tcPr>
            <w:tcW w:w="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37F0" w:rsidRPr="00975E40" w:rsidRDefault="000537F0" w:rsidP="00DC36FA">
            <w:pPr>
              <w:widowControl/>
              <w:jc w:val="center"/>
              <w:rPr>
                <w:rFonts w:asciiTheme="majorEastAsia" w:eastAsiaTheme="majorEastAsia" w:hAnsiTheme="majorEastAsia" w:cs="宋体"/>
                <w:color w:val="000000"/>
                <w:kern w:val="0"/>
                <w:sz w:val="22"/>
                <w:szCs w:val="22"/>
              </w:rPr>
            </w:pPr>
            <w:r w:rsidRPr="00975E40">
              <w:rPr>
                <w:rFonts w:asciiTheme="majorEastAsia" w:eastAsiaTheme="majorEastAsia" w:hAnsiTheme="majorEastAsia" w:cs="宋体" w:hint="eastAsia"/>
                <w:color w:val="000000"/>
                <w:kern w:val="0"/>
                <w:sz w:val="22"/>
                <w:szCs w:val="22"/>
              </w:rPr>
              <w:t>6个月</w:t>
            </w:r>
          </w:p>
        </w:tc>
      </w:tr>
      <w:tr w:rsidR="000537F0" w:rsidRPr="00975E40" w:rsidTr="00DC36FA">
        <w:trPr>
          <w:trHeight w:val="28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37F0" w:rsidRPr="00975E40" w:rsidRDefault="000537F0" w:rsidP="000537F0">
            <w:pPr>
              <w:widowControl/>
              <w:jc w:val="right"/>
              <w:rPr>
                <w:rFonts w:asciiTheme="majorEastAsia" w:eastAsiaTheme="majorEastAsia" w:hAnsiTheme="majorEastAsia" w:cs="宋体"/>
                <w:color w:val="000000"/>
                <w:kern w:val="0"/>
                <w:sz w:val="22"/>
                <w:szCs w:val="22"/>
              </w:rPr>
            </w:pPr>
            <w:r w:rsidRPr="00975E40">
              <w:rPr>
                <w:rFonts w:asciiTheme="majorEastAsia" w:eastAsiaTheme="majorEastAsia" w:hAnsiTheme="majorEastAsia" w:cs="宋体" w:hint="eastAsia"/>
                <w:color w:val="000000"/>
                <w:kern w:val="0"/>
                <w:sz w:val="22"/>
                <w:szCs w:val="22"/>
              </w:rPr>
              <w:t>4</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37F0" w:rsidRPr="00975E40" w:rsidRDefault="000537F0" w:rsidP="000537F0">
            <w:r w:rsidRPr="00975E40">
              <w:rPr>
                <w:rFonts w:hint="eastAsia"/>
              </w:rPr>
              <w:t>工银瑞信战略远见混合型证券投资基金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37F0" w:rsidRPr="00975E40" w:rsidRDefault="000537F0" w:rsidP="00DC36FA">
            <w:pPr>
              <w:widowControl/>
              <w:jc w:val="right"/>
            </w:pPr>
            <w:r w:rsidRPr="00975E40">
              <w:rPr>
                <w:rFonts w:hint="eastAsia"/>
              </w:rPr>
              <w:t>569</w:t>
            </w:r>
            <w:r w:rsidR="00DC36FA">
              <w:t>,</w:t>
            </w:r>
            <w:r w:rsidRPr="00975E40">
              <w:rPr>
                <w:rFonts w:hint="eastAsia"/>
              </w:rPr>
              <w:t>476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37F0" w:rsidRPr="00975E40" w:rsidRDefault="000537F0" w:rsidP="00DC36FA">
            <w:pPr>
              <w:jc w:val="right"/>
            </w:pPr>
            <w:r w:rsidRPr="00975E40">
              <w:rPr>
                <w:rFonts w:hint="eastAsia"/>
              </w:rPr>
              <w:t>49</w:t>
            </w:r>
            <w:r w:rsidR="00DC36FA">
              <w:t>,</w:t>
            </w:r>
            <w:r w:rsidRPr="00975E40">
              <w:rPr>
                <w:rFonts w:hint="eastAsia"/>
              </w:rPr>
              <w:t>999</w:t>
            </w:r>
            <w:r w:rsidR="00DC36FA">
              <w:t>,</w:t>
            </w:r>
            <w:r w:rsidRPr="00975E40">
              <w:rPr>
                <w:rFonts w:hint="eastAsia"/>
              </w:rPr>
              <w:t>992.8</w:t>
            </w:r>
            <w:r w:rsidR="00DC36FA">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37F0" w:rsidRPr="0036340E" w:rsidRDefault="000537F0" w:rsidP="00DC36FA">
            <w:pPr>
              <w:jc w:val="right"/>
            </w:pPr>
            <w:r w:rsidRPr="0036340E">
              <w:t>1.17%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37F0" w:rsidRPr="0036340E" w:rsidRDefault="000537F0" w:rsidP="00DC36FA">
            <w:pPr>
              <w:jc w:val="right"/>
            </w:pPr>
            <w:r w:rsidRPr="0036340E">
              <w:t>49,328,011.12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37F0" w:rsidRPr="0036340E" w:rsidRDefault="000537F0" w:rsidP="00DC36FA">
            <w:pPr>
              <w:jc w:val="right"/>
            </w:pPr>
            <w:r w:rsidRPr="0036340E">
              <w:t>1.16%</w:t>
            </w:r>
          </w:p>
        </w:tc>
        <w:tc>
          <w:tcPr>
            <w:tcW w:w="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37F0" w:rsidRPr="00975E40" w:rsidRDefault="000537F0" w:rsidP="00DC36FA">
            <w:pPr>
              <w:widowControl/>
              <w:jc w:val="center"/>
              <w:rPr>
                <w:rFonts w:asciiTheme="majorEastAsia" w:eastAsiaTheme="majorEastAsia" w:hAnsiTheme="majorEastAsia" w:cs="宋体"/>
                <w:color w:val="000000"/>
                <w:kern w:val="0"/>
                <w:sz w:val="22"/>
                <w:szCs w:val="22"/>
              </w:rPr>
            </w:pPr>
            <w:r w:rsidRPr="00975E40">
              <w:rPr>
                <w:rFonts w:asciiTheme="majorEastAsia" w:eastAsiaTheme="majorEastAsia" w:hAnsiTheme="majorEastAsia" w:cs="宋体" w:hint="eastAsia"/>
                <w:color w:val="000000"/>
                <w:kern w:val="0"/>
                <w:sz w:val="22"/>
                <w:szCs w:val="22"/>
              </w:rPr>
              <w:t>6个月</w:t>
            </w:r>
          </w:p>
        </w:tc>
      </w:tr>
      <w:tr w:rsidR="000537F0" w:rsidRPr="00975E40" w:rsidTr="00DC36FA">
        <w:trPr>
          <w:trHeight w:val="28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37F0" w:rsidRPr="00975E40" w:rsidRDefault="000537F0" w:rsidP="000537F0">
            <w:pPr>
              <w:widowControl/>
              <w:jc w:val="right"/>
              <w:rPr>
                <w:rFonts w:asciiTheme="majorEastAsia" w:eastAsiaTheme="majorEastAsia" w:hAnsiTheme="majorEastAsia" w:cs="宋体"/>
                <w:color w:val="000000"/>
                <w:kern w:val="0"/>
                <w:sz w:val="22"/>
                <w:szCs w:val="22"/>
              </w:rPr>
            </w:pPr>
            <w:r w:rsidRPr="00975E40">
              <w:rPr>
                <w:rFonts w:asciiTheme="majorEastAsia" w:eastAsiaTheme="majorEastAsia" w:hAnsiTheme="majorEastAsia" w:cs="宋体" w:hint="eastAsia"/>
                <w:color w:val="000000"/>
                <w:kern w:val="0"/>
                <w:sz w:val="22"/>
                <w:szCs w:val="22"/>
              </w:rPr>
              <w:t>5</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37F0" w:rsidRPr="00975E40" w:rsidRDefault="000537F0" w:rsidP="000537F0">
            <w:r w:rsidRPr="00975E40">
              <w:rPr>
                <w:rFonts w:hint="eastAsia"/>
              </w:rPr>
              <w:t>工银瑞信专精特新混合型证券投资基金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37F0" w:rsidRPr="00975E40" w:rsidRDefault="000537F0" w:rsidP="00DC36FA">
            <w:pPr>
              <w:widowControl/>
              <w:jc w:val="right"/>
            </w:pPr>
            <w:r w:rsidRPr="00975E40">
              <w:rPr>
                <w:rFonts w:hint="eastAsia"/>
              </w:rPr>
              <w:t>56</w:t>
            </w:r>
            <w:r w:rsidR="00DC36FA">
              <w:t>,</w:t>
            </w:r>
            <w:r w:rsidRPr="00975E40">
              <w:rPr>
                <w:rFonts w:hint="eastAsia"/>
              </w:rPr>
              <w:t>947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37F0" w:rsidRPr="00975E40" w:rsidRDefault="000537F0" w:rsidP="00DC36FA">
            <w:pPr>
              <w:jc w:val="right"/>
            </w:pPr>
            <w:r w:rsidRPr="00975E40">
              <w:rPr>
                <w:rFonts w:hint="eastAsia"/>
              </w:rPr>
              <w:t>4</w:t>
            </w:r>
            <w:r w:rsidR="00DC36FA">
              <w:t>,</w:t>
            </w:r>
            <w:r w:rsidRPr="00975E40">
              <w:rPr>
                <w:rFonts w:hint="eastAsia"/>
              </w:rPr>
              <w:t>999</w:t>
            </w:r>
            <w:r w:rsidR="00DC36FA">
              <w:t>,</w:t>
            </w:r>
            <w:r w:rsidRPr="00975E40">
              <w:rPr>
                <w:rFonts w:hint="eastAsia"/>
              </w:rPr>
              <w:t>946.6</w:t>
            </w:r>
            <w:r w:rsidR="00DC36FA">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37F0" w:rsidRPr="0036340E" w:rsidRDefault="000537F0" w:rsidP="00DC36FA">
            <w:pPr>
              <w:jc w:val="right"/>
            </w:pPr>
            <w:r w:rsidRPr="0036340E">
              <w:t>2.66%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37F0" w:rsidRPr="0036340E" w:rsidRDefault="000537F0" w:rsidP="00DC36FA">
            <w:pPr>
              <w:jc w:val="right"/>
            </w:pPr>
            <w:r w:rsidRPr="0036340E">
              <w:t>4,932,749.14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37F0" w:rsidRPr="0036340E" w:rsidRDefault="000537F0" w:rsidP="00DC36FA">
            <w:pPr>
              <w:jc w:val="right"/>
            </w:pPr>
            <w:r w:rsidRPr="0036340E">
              <w:t>2.63%</w:t>
            </w:r>
          </w:p>
        </w:tc>
        <w:tc>
          <w:tcPr>
            <w:tcW w:w="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37F0" w:rsidRPr="00975E40" w:rsidRDefault="000537F0" w:rsidP="00DC36FA">
            <w:pPr>
              <w:widowControl/>
              <w:jc w:val="center"/>
              <w:rPr>
                <w:rFonts w:asciiTheme="majorEastAsia" w:eastAsiaTheme="majorEastAsia" w:hAnsiTheme="majorEastAsia" w:cs="宋体"/>
                <w:color w:val="000000"/>
                <w:kern w:val="0"/>
                <w:sz w:val="22"/>
                <w:szCs w:val="22"/>
              </w:rPr>
            </w:pPr>
            <w:r w:rsidRPr="00975E40">
              <w:rPr>
                <w:rFonts w:asciiTheme="majorEastAsia" w:eastAsiaTheme="majorEastAsia" w:hAnsiTheme="majorEastAsia" w:cs="宋体" w:hint="eastAsia"/>
                <w:color w:val="000000"/>
                <w:kern w:val="0"/>
                <w:sz w:val="22"/>
                <w:szCs w:val="22"/>
              </w:rPr>
              <w:t>6个月</w:t>
            </w:r>
          </w:p>
        </w:tc>
      </w:tr>
      <w:tr w:rsidR="000537F0" w:rsidRPr="00975E40" w:rsidTr="00DC36FA">
        <w:trPr>
          <w:trHeight w:val="28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37F0" w:rsidRPr="00975E40" w:rsidRDefault="000537F0" w:rsidP="000537F0">
            <w:pPr>
              <w:widowControl/>
              <w:jc w:val="right"/>
              <w:rPr>
                <w:rFonts w:asciiTheme="majorEastAsia" w:eastAsiaTheme="majorEastAsia" w:hAnsiTheme="majorEastAsia" w:cs="宋体"/>
                <w:color w:val="000000"/>
                <w:kern w:val="0"/>
                <w:sz w:val="22"/>
                <w:szCs w:val="22"/>
              </w:rPr>
            </w:pPr>
            <w:r w:rsidRPr="00975E40">
              <w:rPr>
                <w:rFonts w:asciiTheme="majorEastAsia" w:eastAsiaTheme="majorEastAsia" w:hAnsiTheme="majorEastAsia" w:cs="宋体" w:hint="eastAsia"/>
                <w:color w:val="000000"/>
                <w:kern w:val="0"/>
                <w:sz w:val="22"/>
                <w:szCs w:val="22"/>
              </w:rPr>
              <w:t>6</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37F0" w:rsidRPr="00975E40" w:rsidRDefault="000537F0" w:rsidP="000537F0">
            <w:r w:rsidRPr="00975E40">
              <w:rPr>
                <w:rFonts w:hint="eastAsia"/>
              </w:rPr>
              <w:t>工银瑞信双利债券型证券投资基金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37F0" w:rsidRPr="00975E40" w:rsidRDefault="000537F0" w:rsidP="00DC36FA">
            <w:pPr>
              <w:widowControl/>
              <w:jc w:val="right"/>
            </w:pPr>
            <w:r w:rsidRPr="00975E40">
              <w:rPr>
                <w:rFonts w:hint="eastAsia"/>
              </w:rPr>
              <w:t>136</w:t>
            </w:r>
            <w:r w:rsidR="00DC36FA">
              <w:t>,</w:t>
            </w:r>
            <w:r w:rsidRPr="00975E40">
              <w:rPr>
                <w:rFonts w:hint="eastAsia"/>
              </w:rPr>
              <w:t>674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37F0" w:rsidRPr="00975E40" w:rsidRDefault="000537F0" w:rsidP="00DC36FA">
            <w:pPr>
              <w:jc w:val="right"/>
            </w:pPr>
            <w:r w:rsidRPr="00975E40">
              <w:rPr>
                <w:rFonts w:hint="eastAsia"/>
              </w:rPr>
              <w:t>11</w:t>
            </w:r>
            <w:r w:rsidR="00DC36FA">
              <w:t>,</w:t>
            </w:r>
            <w:r w:rsidRPr="00975E40">
              <w:rPr>
                <w:rFonts w:hint="eastAsia"/>
              </w:rPr>
              <w:t>999</w:t>
            </w:r>
            <w:r w:rsidR="00DC36FA">
              <w:t>,</w:t>
            </w:r>
            <w:r w:rsidRPr="00975E40">
              <w:rPr>
                <w:rFonts w:hint="eastAsia"/>
              </w:rPr>
              <w:t>977.2</w:t>
            </w:r>
            <w:r w:rsidR="00DC36FA">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37F0" w:rsidRPr="0036340E" w:rsidRDefault="000537F0" w:rsidP="00DC36FA">
            <w:pPr>
              <w:jc w:val="right"/>
            </w:pPr>
            <w:r w:rsidRPr="0036340E">
              <w:t>0.09%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37F0" w:rsidRPr="0036340E" w:rsidRDefault="000537F0" w:rsidP="00DC36FA">
            <w:pPr>
              <w:jc w:val="right"/>
            </w:pPr>
            <w:r w:rsidRPr="0036340E">
              <w:t>11,838,701.88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37F0" w:rsidRDefault="000537F0" w:rsidP="00DC36FA">
            <w:pPr>
              <w:jc w:val="right"/>
            </w:pPr>
            <w:r w:rsidRPr="0036340E">
              <w:t>0.09%</w:t>
            </w:r>
          </w:p>
        </w:tc>
        <w:tc>
          <w:tcPr>
            <w:tcW w:w="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37F0" w:rsidRPr="00975E40" w:rsidRDefault="000537F0" w:rsidP="00DC36FA">
            <w:pPr>
              <w:widowControl/>
              <w:jc w:val="center"/>
              <w:rPr>
                <w:rFonts w:asciiTheme="majorEastAsia" w:eastAsiaTheme="majorEastAsia" w:hAnsiTheme="majorEastAsia" w:cs="宋体"/>
                <w:color w:val="000000"/>
                <w:kern w:val="0"/>
                <w:sz w:val="22"/>
                <w:szCs w:val="22"/>
              </w:rPr>
            </w:pPr>
            <w:r w:rsidRPr="00975E40">
              <w:rPr>
                <w:rFonts w:asciiTheme="majorEastAsia" w:eastAsiaTheme="majorEastAsia" w:hAnsiTheme="majorEastAsia" w:cs="宋体" w:hint="eastAsia"/>
                <w:color w:val="000000"/>
                <w:kern w:val="0"/>
                <w:sz w:val="22"/>
                <w:szCs w:val="22"/>
              </w:rPr>
              <w:t>6个月</w:t>
            </w:r>
          </w:p>
        </w:tc>
      </w:tr>
    </w:tbl>
    <w:p w:rsidR="00BD0199" w:rsidRPr="00E97405" w:rsidRDefault="00290297" w:rsidP="00E215C2">
      <w:pPr>
        <w:widowControl/>
        <w:spacing w:line="360" w:lineRule="auto"/>
        <w:ind w:firstLineChars="200" w:firstLine="480"/>
        <w:jc w:val="left"/>
        <w:rPr>
          <w:rFonts w:ascii="宋体"/>
          <w:color w:val="000000"/>
          <w:kern w:val="0"/>
          <w:sz w:val="24"/>
          <w:szCs w:val="24"/>
        </w:rPr>
      </w:pPr>
      <w:r>
        <w:rPr>
          <w:rFonts w:ascii="宋体" w:hint="eastAsia"/>
          <w:color w:val="000000"/>
          <w:kern w:val="0"/>
          <w:sz w:val="24"/>
          <w:szCs w:val="24"/>
        </w:rPr>
        <w:t>注：基金资产净值、账面价值为</w:t>
      </w:r>
      <w:r w:rsidR="006F1B11">
        <w:rPr>
          <w:rFonts w:ascii="宋体"/>
          <w:color w:val="000000"/>
          <w:kern w:val="0"/>
          <w:sz w:val="24"/>
          <w:szCs w:val="24"/>
        </w:rPr>
        <w:t>2023</w:t>
      </w:r>
      <w:r>
        <w:rPr>
          <w:rFonts w:ascii="宋体" w:hint="eastAsia"/>
          <w:color w:val="000000"/>
          <w:kern w:val="0"/>
          <w:sz w:val="24"/>
          <w:szCs w:val="24"/>
        </w:rPr>
        <w:t>年</w:t>
      </w:r>
      <w:r w:rsidR="00975E40">
        <w:rPr>
          <w:rFonts w:ascii="宋体"/>
          <w:color w:val="000000"/>
          <w:kern w:val="0"/>
          <w:sz w:val="24"/>
          <w:szCs w:val="24"/>
        </w:rPr>
        <w:t>6</w:t>
      </w:r>
      <w:r w:rsidRPr="00D16A35">
        <w:rPr>
          <w:rFonts w:ascii="宋体" w:hint="eastAsia"/>
          <w:color w:val="000000"/>
          <w:kern w:val="0"/>
          <w:sz w:val="24"/>
          <w:szCs w:val="24"/>
        </w:rPr>
        <w:t>月</w:t>
      </w:r>
      <w:r w:rsidR="00975E40">
        <w:rPr>
          <w:rFonts w:ascii="宋体"/>
          <w:color w:val="000000"/>
          <w:kern w:val="0"/>
          <w:sz w:val="24"/>
          <w:szCs w:val="24"/>
        </w:rPr>
        <w:t>9</w:t>
      </w:r>
      <w:r>
        <w:rPr>
          <w:rFonts w:ascii="宋体" w:hint="eastAsia"/>
          <w:color w:val="000000"/>
          <w:kern w:val="0"/>
          <w:sz w:val="24"/>
          <w:szCs w:val="24"/>
        </w:rPr>
        <w:t>日数据。</w:t>
      </w:r>
    </w:p>
    <w:p w:rsidR="00BD0199" w:rsidRPr="009F69CE" w:rsidRDefault="00BD0199" w:rsidP="009F69CE">
      <w:pPr>
        <w:widowControl/>
        <w:spacing w:line="360" w:lineRule="auto"/>
        <w:ind w:firstLineChars="200" w:firstLine="480"/>
        <w:jc w:val="left"/>
        <w:rPr>
          <w:rFonts w:ascii="宋体"/>
          <w:kern w:val="0"/>
          <w:sz w:val="24"/>
          <w:szCs w:val="24"/>
        </w:rPr>
      </w:pPr>
      <w:r w:rsidRPr="009F69CE">
        <w:rPr>
          <w:rFonts w:ascii="宋体" w:hAnsi="宋体" w:cs="宋体" w:hint="eastAsia"/>
          <w:kern w:val="0"/>
          <w:sz w:val="24"/>
          <w:szCs w:val="24"/>
        </w:rPr>
        <w:t>特此公告。</w:t>
      </w:r>
      <w:r w:rsidRPr="009F69CE">
        <w:rPr>
          <w:rFonts w:ascii="宋体" w:hAnsi="宋体" w:cs="宋体"/>
          <w:kern w:val="0"/>
          <w:sz w:val="24"/>
          <w:szCs w:val="24"/>
        </w:rPr>
        <w:t xml:space="preserve"> </w:t>
      </w:r>
    </w:p>
    <w:p w:rsidR="00BD0199" w:rsidRPr="009F69CE" w:rsidRDefault="00BD0199" w:rsidP="009F69CE">
      <w:pPr>
        <w:widowControl/>
        <w:spacing w:line="360" w:lineRule="auto"/>
        <w:ind w:firstLineChars="200" w:firstLine="480"/>
        <w:jc w:val="left"/>
        <w:rPr>
          <w:rFonts w:ascii="宋体"/>
          <w:kern w:val="0"/>
          <w:sz w:val="24"/>
          <w:szCs w:val="24"/>
        </w:rPr>
      </w:pPr>
    </w:p>
    <w:p w:rsidR="00BD0199" w:rsidRPr="009F69CE" w:rsidRDefault="00BD0199" w:rsidP="009F69CE">
      <w:pPr>
        <w:widowControl/>
        <w:spacing w:line="360" w:lineRule="auto"/>
        <w:jc w:val="right"/>
        <w:rPr>
          <w:rFonts w:ascii="宋体" w:hAnsi="宋体" w:cs="宋体"/>
          <w:kern w:val="0"/>
          <w:sz w:val="24"/>
          <w:szCs w:val="24"/>
        </w:rPr>
      </w:pPr>
      <w:bookmarkStart w:id="0" w:name="_GoBack"/>
      <w:bookmarkEnd w:id="0"/>
      <w:r w:rsidRPr="009F69CE">
        <w:rPr>
          <w:rFonts w:ascii="宋体" w:hAnsi="宋体" w:cs="宋体" w:hint="eastAsia"/>
          <w:kern w:val="0"/>
          <w:sz w:val="24"/>
          <w:szCs w:val="24"/>
        </w:rPr>
        <w:t>工银瑞信基金管理有限公司</w:t>
      </w:r>
      <w:r w:rsidRPr="009F69CE">
        <w:rPr>
          <w:rFonts w:ascii="宋体" w:hAnsi="宋体" w:cs="宋体"/>
          <w:kern w:val="0"/>
          <w:sz w:val="24"/>
          <w:szCs w:val="24"/>
        </w:rPr>
        <w:t xml:space="preserve"> </w:t>
      </w:r>
    </w:p>
    <w:p w:rsidR="000B01E1" w:rsidRDefault="006F1B11" w:rsidP="004E24AD">
      <w:pPr>
        <w:widowControl/>
        <w:spacing w:line="360" w:lineRule="auto"/>
        <w:jc w:val="right"/>
        <w:rPr>
          <w:rFonts w:ascii="宋体" w:hAnsi="宋体" w:cs="宋体"/>
          <w:kern w:val="0"/>
          <w:sz w:val="24"/>
          <w:szCs w:val="24"/>
        </w:rPr>
      </w:pPr>
      <w:r>
        <w:rPr>
          <w:rFonts w:ascii="宋体" w:hAnsi="宋体" w:cs="宋体"/>
          <w:kern w:val="0"/>
          <w:sz w:val="24"/>
          <w:szCs w:val="24"/>
        </w:rPr>
        <w:t>2023</w:t>
      </w:r>
      <w:r w:rsidR="00BD0199" w:rsidRPr="009F69CE">
        <w:rPr>
          <w:rFonts w:ascii="宋体" w:hAnsi="宋体" w:cs="宋体" w:hint="eastAsia"/>
          <w:kern w:val="0"/>
          <w:sz w:val="24"/>
          <w:szCs w:val="24"/>
        </w:rPr>
        <w:t>年</w:t>
      </w:r>
      <w:r w:rsidR="00975E40">
        <w:rPr>
          <w:rFonts w:ascii="宋体" w:hAnsi="宋体" w:cs="宋体"/>
          <w:kern w:val="0"/>
          <w:sz w:val="24"/>
          <w:szCs w:val="24"/>
        </w:rPr>
        <w:t>6</w:t>
      </w:r>
      <w:r w:rsidR="00005863">
        <w:rPr>
          <w:rFonts w:ascii="宋体" w:hAnsi="宋体" w:cs="宋体" w:hint="eastAsia"/>
          <w:kern w:val="0"/>
          <w:sz w:val="24"/>
          <w:szCs w:val="24"/>
        </w:rPr>
        <w:t>月</w:t>
      </w:r>
      <w:r w:rsidR="00975E40">
        <w:rPr>
          <w:rFonts w:ascii="宋体" w:hAnsi="宋体" w:cs="宋体"/>
          <w:kern w:val="0"/>
          <w:sz w:val="24"/>
          <w:szCs w:val="24"/>
        </w:rPr>
        <w:t>13</w:t>
      </w:r>
      <w:r w:rsidR="00653E56">
        <w:rPr>
          <w:rFonts w:ascii="宋体" w:hAnsi="宋体" w:cs="宋体" w:hint="eastAsia"/>
          <w:kern w:val="0"/>
          <w:sz w:val="24"/>
          <w:szCs w:val="24"/>
        </w:rPr>
        <w:t>日</w:t>
      </w:r>
    </w:p>
    <w:sectPr w:rsidR="000B01E1" w:rsidSect="00E26272">
      <w:pgSz w:w="11906" w:h="16838"/>
      <w:pgMar w:top="1440" w:right="851" w:bottom="1440"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C52" w:rsidRDefault="00015C52" w:rsidP="00B15947">
      <w:r>
        <w:separator/>
      </w:r>
    </w:p>
  </w:endnote>
  <w:endnote w:type="continuationSeparator" w:id="0">
    <w:p w:rsidR="00015C52" w:rsidRDefault="00015C52" w:rsidP="00B159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C52" w:rsidRDefault="00015C52" w:rsidP="00B15947">
      <w:r>
        <w:separator/>
      </w:r>
    </w:p>
  </w:footnote>
  <w:footnote w:type="continuationSeparator" w:id="0">
    <w:p w:rsidR="00015C52" w:rsidRDefault="00015C52" w:rsidP="00B159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activeWritingStyle w:appName="MSWord" w:lang="en-US" w:vendorID="64" w:dllVersion="131078" w:nlCheck="1" w:checkStyle="0"/>
  <w:activeWritingStyle w:appName="MSWord" w:lang="zh-CN" w:vendorID="64" w:dllVersion="131077" w:nlCheck="1" w:checkStyle="1"/>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A0638"/>
    <w:rsid w:val="00005863"/>
    <w:rsid w:val="00011853"/>
    <w:rsid w:val="00015C52"/>
    <w:rsid w:val="000323EE"/>
    <w:rsid w:val="00033425"/>
    <w:rsid w:val="00047FF8"/>
    <w:rsid w:val="000537F0"/>
    <w:rsid w:val="000773B1"/>
    <w:rsid w:val="000865D7"/>
    <w:rsid w:val="00090A18"/>
    <w:rsid w:val="00091A9D"/>
    <w:rsid w:val="000A1EA0"/>
    <w:rsid w:val="000B01E1"/>
    <w:rsid w:val="000B48DF"/>
    <w:rsid w:val="000B49B1"/>
    <w:rsid w:val="000E1028"/>
    <w:rsid w:val="000E4DCF"/>
    <w:rsid w:val="0011198A"/>
    <w:rsid w:val="0014049A"/>
    <w:rsid w:val="00161794"/>
    <w:rsid w:val="00182B7E"/>
    <w:rsid w:val="00190B83"/>
    <w:rsid w:val="00191D58"/>
    <w:rsid w:val="001930F9"/>
    <w:rsid w:val="001A1444"/>
    <w:rsid w:val="001C3AB6"/>
    <w:rsid w:val="001E055D"/>
    <w:rsid w:val="0023036E"/>
    <w:rsid w:val="0023356B"/>
    <w:rsid w:val="002355E9"/>
    <w:rsid w:val="00256E1F"/>
    <w:rsid w:val="00267569"/>
    <w:rsid w:val="00272E75"/>
    <w:rsid w:val="00290297"/>
    <w:rsid w:val="002A0638"/>
    <w:rsid w:val="002B72B2"/>
    <w:rsid w:val="002C6865"/>
    <w:rsid w:val="002E01FE"/>
    <w:rsid w:val="002E6384"/>
    <w:rsid w:val="002F08BE"/>
    <w:rsid w:val="002F0EB5"/>
    <w:rsid w:val="002F135E"/>
    <w:rsid w:val="00302700"/>
    <w:rsid w:val="00315CC7"/>
    <w:rsid w:val="003174D2"/>
    <w:rsid w:val="00324290"/>
    <w:rsid w:val="00325B26"/>
    <w:rsid w:val="00326BF8"/>
    <w:rsid w:val="003277BF"/>
    <w:rsid w:val="00327989"/>
    <w:rsid w:val="003415CF"/>
    <w:rsid w:val="00342714"/>
    <w:rsid w:val="003514A8"/>
    <w:rsid w:val="00357219"/>
    <w:rsid w:val="00362CAD"/>
    <w:rsid w:val="0036747D"/>
    <w:rsid w:val="003740DB"/>
    <w:rsid w:val="00374C6E"/>
    <w:rsid w:val="003817D0"/>
    <w:rsid w:val="00387B61"/>
    <w:rsid w:val="003A1603"/>
    <w:rsid w:val="003A7EAB"/>
    <w:rsid w:val="003B24CF"/>
    <w:rsid w:val="003C4BF4"/>
    <w:rsid w:val="003D72E9"/>
    <w:rsid w:val="003E3179"/>
    <w:rsid w:val="00401347"/>
    <w:rsid w:val="00407715"/>
    <w:rsid w:val="004110B6"/>
    <w:rsid w:val="0041169C"/>
    <w:rsid w:val="00447072"/>
    <w:rsid w:val="00447371"/>
    <w:rsid w:val="00447CC2"/>
    <w:rsid w:val="00481926"/>
    <w:rsid w:val="004C4B42"/>
    <w:rsid w:val="004D2282"/>
    <w:rsid w:val="004D49C6"/>
    <w:rsid w:val="004E1FBF"/>
    <w:rsid w:val="004E24AD"/>
    <w:rsid w:val="004E7247"/>
    <w:rsid w:val="00510F49"/>
    <w:rsid w:val="005119B2"/>
    <w:rsid w:val="00515111"/>
    <w:rsid w:val="0053390E"/>
    <w:rsid w:val="005379D9"/>
    <w:rsid w:val="0054025D"/>
    <w:rsid w:val="005478D8"/>
    <w:rsid w:val="00547DD7"/>
    <w:rsid w:val="0055222B"/>
    <w:rsid w:val="0055401E"/>
    <w:rsid w:val="00555AE8"/>
    <w:rsid w:val="00563E30"/>
    <w:rsid w:val="0056450F"/>
    <w:rsid w:val="0059498D"/>
    <w:rsid w:val="0059569E"/>
    <w:rsid w:val="0059728C"/>
    <w:rsid w:val="005B06D6"/>
    <w:rsid w:val="005B525E"/>
    <w:rsid w:val="005D3B57"/>
    <w:rsid w:val="005D578D"/>
    <w:rsid w:val="006157BF"/>
    <w:rsid w:val="0062787D"/>
    <w:rsid w:val="00634D56"/>
    <w:rsid w:val="006374C7"/>
    <w:rsid w:val="006401DC"/>
    <w:rsid w:val="00642E7B"/>
    <w:rsid w:val="006473B8"/>
    <w:rsid w:val="00653E56"/>
    <w:rsid w:val="0066024B"/>
    <w:rsid w:val="006662BF"/>
    <w:rsid w:val="00677C0E"/>
    <w:rsid w:val="006963F6"/>
    <w:rsid w:val="006A259E"/>
    <w:rsid w:val="006B3813"/>
    <w:rsid w:val="006C1507"/>
    <w:rsid w:val="006D3803"/>
    <w:rsid w:val="006E6550"/>
    <w:rsid w:val="006F133E"/>
    <w:rsid w:val="006F1B11"/>
    <w:rsid w:val="006F2500"/>
    <w:rsid w:val="006F27C4"/>
    <w:rsid w:val="006F5723"/>
    <w:rsid w:val="00702D84"/>
    <w:rsid w:val="00703E1A"/>
    <w:rsid w:val="007111C4"/>
    <w:rsid w:val="00713C74"/>
    <w:rsid w:val="00714B38"/>
    <w:rsid w:val="00725581"/>
    <w:rsid w:val="007308B9"/>
    <w:rsid w:val="007750B8"/>
    <w:rsid w:val="00776E78"/>
    <w:rsid w:val="007A5D30"/>
    <w:rsid w:val="007A64B1"/>
    <w:rsid w:val="007B7CE4"/>
    <w:rsid w:val="007C54A6"/>
    <w:rsid w:val="007C5E85"/>
    <w:rsid w:val="007D23A5"/>
    <w:rsid w:val="007D41BE"/>
    <w:rsid w:val="00804C32"/>
    <w:rsid w:val="0081170D"/>
    <w:rsid w:val="008146C5"/>
    <w:rsid w:val="00822540"/>
    <w:rsid w:val="00852B53"/>
    <w:rsid w:val="00855076"/>
    <w:rsid w:val="00862E11"/>
    <w:rsid w:val="00873DB0"/>
    <w:rsid w:val="00881E6F"/>
    <w:rsid w:val="00892BD0"/>
    <w:rsid w:val="008A2E23"/>
    <w:rsid w:val="008A51A4"/>
    <w:rsid w:val="008A5D78"/>
    <w:rsid w:val="008B4205"/>
    <w:rsid w:val="008C1083"/>
    <w:rsid w:val="008C2C17"/>
    <w:rsid w:val="008D1705"/>
    <w:rsid w:val="008D50DC"/>
    <w:rsid w:val="008F2AFD"/>
    <w:rsid w:val="009161CD"/>
    <w:rsid w:val="0094081A"/>
    <w:rsid w:val="009425EC"/>
    <w:rsid w:val="00975E40"/>
    <w:rsid w:val="00983436"/>
    <w:rsid w:val="009A05B5"/>
    <w:rsid w:val="009A744A"/>
    <w:rsid w:val="009B28C2"/>
    <w:rsid w:val="009C261A"/>
    <w:rsid w:val="009C58BA"/>
    <w:rsid w:val="009D53DE"/>
    <w:rsid w:val="009E2A0E"/>
    <w:rsid w:val="009F69CE"/>
    <w:rsid w:val="00A01A0E"/>
    <w:rsid w:val="00A33DDF"/>
    <w:rsid w:val="00A34456"/>
    <w:rsid w:val="00A42717"/>
    <w:rsid w:val="00A43763"/>
    <w:rsid w:val="00A50743"/>
    <w:rsid w:val="00A7033E"/>
    <w:rsid w:val="00A72BBE"/>
    <w:rsid w:val="00A75B21"/>
    <w:rsid w:val="00AA3ACE"/>
    <w:rsid w:val="00AE64B4"/>
    <w:rsid w:val="00AF5DAC"/>
    <w:rsid w:val="00AF747A"/>
    <w:rsid w:val="00B15947"/>
    <w:rsid w:val="00B57EBE"/>
    <w:rsid w:val="00B71ABC"/>
    <w:rsid w:val="00B767CB"/>
    <w:rsid w:val="00B94709"/>
    <w:rsid w:val="00BA2729"/>
    <w:rsid w:val="00BB022A"/>
    <w:rsid w:val="00BB1BEA"/>
    <w:rsid w:val="00BD0199"/>
    <w:rsid w:val="00BD51A8"/>
    <w:rsid w:val="00BD56F4"/>
    <w:rsid w:val="00BD7A7E"/>
    <w:rsid w:val="00BE4D4B"/>
    <w:rsid w:val="00BE601F"/>
    <w:rsid w:val="00C039FA"/>
    <w:rsid w:val="00C12B71"/>
    <w:rsid w:val="00C20633"/>
    <w:rsid w:val="00C25EAD"/>
    <w:rsid w:val="00C313C5"/>
    <w:rsid w:val="00C31DA4"/>
    <w:rsid w:val="00C45A35"/>
    <w:rsid w:val="00C66779"/>
    <w:rsid w:val="00C71FAC"/>
    <w:rsid w:val="00C91877"/>
    <w:rsid w:val="00CB1AE3"/>
    <w:rsid w:val="00CC5F99"/>
    <w:rsid w:val="00CF2A9B"/>
    <w:rsid w:val="00D04230"/>
    <w:rsid w:val="00D16A35"/>
    <w:rsid w:val="00D26E85"/>
    <w:rsid w:val="00D70B53"/>
    <w:rsid w:val="00DA765F"/>
    <w:rsid w:val="00DB3AA1"/>
    <w:rsid w:val="00DC36FA"/>
    <w:rsid w:val="00DD4269"/>
    <w:rsid w:val="00DD6AFF"/>
    <w:rsid w:val="00DD6F3C"/>
    <w:rsid w:val="00DE1F74"/>
    <w:rsid w:val="00DF1C18"/>
    <w:rsid w:val="00DF47D4"/>
    <w:rsid w:val="00E01C7E"/>
    <w:rsid w:val="00E0210A"/>
    <w:rsid w:val="00E1019E"/>
    <w:rsid w:val="00E215C2"/>
    <w:rsid w:val="00E23344"/>
    <w:rsid w:val="00E238E4"/>
    <w:rsid w:val="00E26272"/>
    <w:rsid w:val="00E264CE"/>
    <w:rsid w:val="00E51242"/>
    <w:rsid w:val="00E55FED"/>
    <w:rsid w:val="00E56092"/>
    <w:rsid w:val="00E67D1A"/>
    <w:rsid w:val="00E7188C"/>
    <w:rsid w:val="00E76520"/>
    <w:rsid w:val="00E92D46"/>
    <w:rsid w:val="00E97405"/>
    <w:rsid w:val="00EA010C"/>
    <w:rsid w:val="00EA3A4B"/>
    <w:rsid w:val="00EB7827"/>
    <w:rsid w:val="00ED75D5"/>
    <w:rsid w:val="00EE1393"/>
    <w:rsid w:val="00EE75AC"/>
    <w:rsid w:val="00F10C2B"/>
    <w:rsid w:val="00F161CC"/>
    <w:rsid w:val="00F2556B"/>
    <w:rsid w:val="00F30B30"/>
    <w:rsid w:val="00F62366"/>
    <w:rsid w:val="00F82A32"/>
    <w:rsid w:val="00F8718E"/>
    <w:rsid w:val="00F905D3"/>
    <w:rsid w:val="00F92710"/>
    <w:rsid w:val="00FB2985"/>
    <w:rsid w:val="00FB760B"/>
    <w:rsid w:val="00FC1B45"/>
    <w:rsid w:val="00FF14E6"/>
    <w:rsid w:val="00FF5C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366"/>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C1507"/>
    <w:rPr>
      <w:color w:val="000000"/>
      <w:u w:val="none"/>
      <w:effect w:val="none"/>
    </w:rPr>
  </w:style>
  <w:style w:type="paragraph" w:styleId="a4">
    <w:name w:val="Normal (Web)"/>
    <w:basedOn w:val="a"/>
    <w:uiPriority w:val="99"/>
    <w:rsid w:val="006C1507"/>
    <w:pPr>
      <w:widowControl/>
      <w:spacing w:before="100" w:beforeAutospacing="1" w:after="100" w:afterAutospacing="1"/>
      <w:jc w:val="left"/>
    </w:pPr>
    <w:rPr>
      <w:rFonts w:ascii="宋体" w:hAnsi="宋体" w:cs="宋体"/>
      <w:kern w:val="0"/>
      <w:sz w:val="24"/>
      <w:szCs w:val="24"/>
    </w:rPr>
  </w:style>
  <w:style w:type="paragraph" w:styleId="a5">
    <w:name w:val="Balloon Text"/>
    <w:basedOn w:val="a"/>
    <w:link w:val="Char"/>
    <w:uiPriority w:val="99"/>
    <w:semiHidden/>
    <w:rsid w:val="00FF5C8E"/>
    <w:rPr>
      <w:sz w:val="18"/>
      <w:szCs w:val="18"/>
    </w:rPr>
  </w:style>
  <w:style w:type="character" w:customStyle="1" w:styleId="Char">
    <w:name w:val="批注框文本 Char"/>
    <w:basedOn w:val="a0"/>
    <w:link w:val="a5"/>
    <w:uiPriority w:val="99"/>
    <w:semiHidden/>
    <w:rsid w:val="00DE0523"/>
    <w:rPr>
      <w:sz w:val="0"/>
      <w:szCs w:val="0"/>
    </w:rPr>
  </w:style>
  <w:style w:type="paragraph" w:styleId="a6">
    <w:name w:val="header"/>
    <w:basedOn w:val="a"/>
    <w:link w:val="Char0"/>
    <w:uiPriority w:val="99"/>
    <w:rsid w:val="00B1594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locked/>
    <w:rsid w:val="00B15947"/>
    <w:rPr>
      <w:kern w:val="2"/>
      <w:sz w:val="18"/>
      <w:szCs w:val="18"/>
    </w:rPr>
  </w:style>
  <w:style w:type="paragraph" w:styleId="a7">
    <w:name w:val="footer"/>
    <w:basedOn w:val="a"/>
    <w:link w:val="Char1"/>
    <w:uiPriority w:val="99"/>
    <w:rsid w:val="00B15947"/>
    <w:pPr>
      <w:tabs>
        <w:tab w:val="center" w:pos="4153"/>
        <w:tab w:val="right" w:pos="8306"/>
      </w:tabs>
      <w:snapToGrid w:val="0"/>
      <w:jc w:val="left"/>
    </w:pPr>
    <w:rPr>
      <w:sz w:val="18"/>
      <w:szCs w:val="18"/>
    </w:rPr>
  </w:style>
  <w:style w:type="character" w:customStyle="1" w:styleId="Char1">
    <w:name w:val="页脚 Char"/>
    <w:basedOn w:val="a0"/>
    <w:link w:val="a7"/>
    <w:uiPriority w:val="99"/>
    <w:locked/>
    <w:rsid w:val="00B15947"/>
    <w:rPr>
      <w:kern w:val="2"/>
      <w:sz w:val="18"/>
      <w:szCs w:val="18"/>
    </w:rPr>
  </w:style>
  <w:style w:type="paragraph" w:styleId="a8">
    <w:name w:val="Date"/>
    <w:basedOn w:val="a"/>
    <w:next w:val="a"/>
    <w:link w:val="Char2"/>
    <w:uiPriority w:val="99"/>
    <w:semiHidden/>
    <w:unhideWhenUsed/>
    <w:rsid w:val="005478D8"/>
    <w:pPr>
      <w:ind w:leftChars="2500" w:left="100"/>
    </w:pPr>
  </w:style>
  <w:style w:type="character" w:customStyle="1" w:styleId="Char2">
    <w:name w:val="日期 Char"/>
    <w:basedOn w:val="a0"/>
    <w:link w:val="a8"/>
    <w:uiPriority w:val="99"/>
    <w:semiHidden/>
    <w:rsid w:val="005478D8"/>
    <w:rPr>
      <w:kern w:val="2"/>
      <w:sz w:val="21"/>
      <w:szCs w:val="21"/>
    </w:rPr>
  </w:style>
  <w:style w:type="paragraph" w:customStyle="1" w:styleId="Default">
    <w:name w:val="Default"/>
    <w:rsid w:val="003B24CF"/>
    <w:pPr>
      <w:widowControl w:val="0"/>
      <w:autoSpaceDE w:val="0"/>
      <w:autoSpaceDN w:val="0"/>
      <w:adjustRightInd w:val="0"/>
    </w:pPr>
    <w:rPr>
      <w:color w:val="000000"/>
      <w:sz w:val="24"/>
      <w:szCs w:val="24"/>
    </w:rPr>
  </w:style>
  <w:style w:type="table" w:styleId="a9">
    <w:name w:val="Table Grid"/>
    <w:basedOn w:val="a1"/>
    <w:uiPriority w:val="59"/>
    <w:rsid w:val="00E262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374C6E"/>
    <w:pPr>
      <w:widowControl w:val="0"/>
      <w:jc w:val="both"/>
    </w:pPr>
    <w:rPr>
      <w:kern w:val="2"/>
      <w:sz w:val="21"/>
      <w:szCs w:val="21"/>
    </w:rPr>
  </w:style>
</w:styles>
</file>

<file path=word/webSettings.xml><?xml version="1.0" encoding="utf-8"?>
<w:webSettings xmlns:r="http://schemas.openxmlformats.org/officeDocument/2006/relationships" xmlns:w="http://schemas.openxmlformats.org/wordprocessingml/2006/main">
  <w:divs>
    <w:div w:id="39794554">
      <w:bodyDiv w:val="1"/>
      <w:marLeft w:val="0"/>
      <w:marRight w:val="0"/>
      <w:marTop w:val="0"/>
      <w:marBottom w:val="0"/>
      <w:divBdr>
        <w:top w:val="none" w:sz="0" w:space="0" w:color="auto"/>
        <w:left w:val="none" w:sz="0" w:space="0" w:color="auto"/>
        <w:bottom w:val="none" w:sz="0" w:space="0" w:color="auto"/>
        <w:right w:val="none" w:sz="0" w:space="0" w:color="auto"/>
      </w:divBdr>
    </w:div>
    <w:div w:id="51118437">
      <w:bodyDiv w:val="1"/>
      <w:marLeft w:val="0"/>
      <w:marRight w:val="0"/>
      <w:marTop w:val="0"/>
      <w:marBottom w:val="0"/>
      <w:divBdr>
        <w:top w:val="none" w:sz="0" w:space="0" w:color="auto"/>
        <w:left w:val="none" w:sz="0" w:space="0" w:color="auto"/>
        <w:bottom w:val="none" w:sz="0" w:space="0" w:color="auto"/>
        <w:right w:val="none" w:sz="0" w:space="0" w:color="auto"/>
      </w:divBdr>
    </w:div>
    <w:div w:id="87585350">
      <w:bodyDiv w:val="1"/>
      <w:marLeft w:val="0"/>
      <w:marRight w:val="0"/>
      <w:marTop w:val="0"/>
      <w:marBottom w:val="0"/>
      <w:divBdr>
        <w:top w:val="none" w:sz="0" w:space="0" w:color="auto"/>
        <w:left w:val="none" w:sz="0" w:space="0" w:color="auto"/>
        <w:bottom w:val="none" w:sz="0" w:space="0" w:color="auto"/>
        <w:right w:val="none" w:sz="0" w:space="0" w:color="auto"/>
      </w:divBdr>
    </w:div>
    <w:div w:id="142553684">
      <w:bodyDiv w:val="1"/>
      <w:marLeft w:val="0"/>
      <w:marRight w:val="0"/>
      <w:marTop w:val="0"/>
      <w:marBottom w:val="0"/>
      <w:divBdr>
        <w:top w:val="none" w:sz="0" w:space="0" w:color="auto"/>
        <w:left w:val="none" w:sz="0" w:space="0" w:color="auto"/>
        <w:bottom w:val="none" w:sz="0" w:space="0" w:color="auto"/>
        <w:right w:val="none" w:sz="0" w:space="0" w:color="auto"/>
      </w:divBdr>
    </w:div>
    <w:div w:id="159199147">
      <w:bodyDiv w:val="1"/>
      <w:marLeft w:val="0"/>
      <w:marRight w:val="0"/>
      <w:marTop w:val="0"/>
      <w:marBottom w:val="0"/>
      <w:divBdr>
        <w:top w:val="none" w:sz="0" w:space="0" w:color="auto"/>
        <w:left w:val="none" w:sz="0" w:space="0" w:color="auto"/>
        <w:bottom w:val="none" w:sz="0" w:space="0" w:color="auto"/>
        <w:right w:val="none" w:sz="0" w:space="0" w:color="auto"/>
      </w:divBdr>
    </w:div>
    <w:div w:id="185169706">
      <w:bodyDiv w:val="1"/>
      <w:marLeft w:val="0"/>
      <w:marRight w:val="0"/>
      <w:marTop w:val="0"/>
      <w:marBottom w:val="0"/>
      <w:divBdr>
        <w:top w:val="none" w:sz="0" w:space="0" w:color="auto"/>
        <w:left w:val="none" w:sz="0" w:space="0" w:color="auto"/>
        <w:bottom w:val="none" w:sz="0" w:space="0" w:color="auto"/>
        <w:right w:val="none" w:sz="0" w:space="0" w:color="auto"/>
      </w:divBdr>
    </w:div>
    <w:div w:id="234781184">
      <w:bodyDiv w:val="1"/>
      <w:marLeft w:val="0"/>
      <w:marRight w:val="0"/>
      <w:marTop w:val="0"/>
      <w:marBottom w:val="0"/>
      <w:divBdr>
        <w:top w:val="none" w:sz="0" w:space="0" w:color="auto"/>
        <w:left w:val="none" w:sz="0" w:space="0" w:color="auto"/>
        <w:bottom w:val="none" w:sz="0" w:space="0" w:color="auto"/>
        <w:right w:val="none" w:sz="0" w:space="0" w:color="auto"/>
      </w:divBdr>
    </w:div>
    <w:div w:id="279996090">
      <w:bodyDiv w:val="1"/>
      <w:marLeft w:val="0"/>
      <w:marRight w:val="0"/>
      <w:marTop w:val="0"/>
      <w:marBottom w:val="0"/>
      <w:divBdr>
        <w:top w:val="none" w:sz="0" w:space="0" w:color="auto"/>
        <w:left w:val="none" w:sz="0" w:space="0" w:color="auto"/>
        <w:bottom w:val="none" w:sz="0" w:space="0" w:color="auto"/>
        <w:right w:val="none" w:sz="0" w:space="0" w:color="auto"/>
      </w:divBdr>
    </w:div>
    <w:div w:id="342706271">
      <w:bodyDiv w:val="1"/>
      <w:marLeft w:val="0"/>
      <w:marRight w:val="0"/>
      <w:marTop w:val="0"/>
      <w:marBottom w:val="0"/>
      <w:divBdr>
        <w:top w:val="none" w:sz="0" w:space="0" w:color="auto"/>
        <w:left w:val="none" w:sz="0" w:space="0" w:color="auto"/>
        <w:bottom w:val="none" w:sz="0" w:space="0" w:color="auto"/>
        <w:right w:val="none" w:sz="0" w:space="0" w:color="auto"/>
      </w:divBdr>
    </w:div>
    <w:div w:id="435835108">
      <w:bodyDiv w:val="1"/>
      <w:marLeft w:val="0"/>
      <w:marRight w:val="0"/>
      <w:marTop w:val="0"/>
      <w:marBottom w:val="0"/>
      <w:divBdr>
        <w:top w:val="none" w:sz="0" w:space="0" w:color="auto"/>
        <w:left w:val="none" w:sz="0" w:space="0" w:color="auto"/>
        <w:bottom w:val="none" w:sz="0" w:space="0" w:color="auto"/>
        <w:right w:val="none" w:sz="0" w:space="0" w:color="auto"/>
      </w:divBdr>
    </w:div>
    <w:div w:id="467206742">
      <w:bodyDiv w:val="1"/>
      <w:marLeft w:val="0"/>
      <w:marRight w:val="0"/>
      <w:marTop w:val="0"/>
      <w:marBottom w:val="0"/>
      <w:divBdr>
        <w:top w:val="none" w:sz="0" w:space="0" w:color="auto"/>
        <w:left w:val="none" w:sz="0" w:space="0" w:color="auto"/>
        <w:bottom w:val="none" w:sz="0" w:space="0" w:color="auto"/>
        <w:right w:val="none" w:sz="0" w:space="0" w:color="auto"/>
      </w:divBdr>
    </w:div>
    <w:div w:id="553540962">
      <w:bodyDiv w:val="1"/>
      <w:marLeft w:val="0"/>
      <w:marRight w:val="0"/>
      <w:marTop w:val="0"/>
      <w:marBottom w:val="0"/>
      <w:divBdr>
        <w:top w:val="none" w:sz="0" w:space="0" w:color="auto"/>
        <w:left w:val="none" w:sz="0" w:space="0" w:color="auto"/>
        <w:bottom w:val="none" w:sz="0" w:space="0" w:color="auto"/>
        <w:right w:val="none" w:sz="0" w:space="0" w:color="auto"/>
      </w:divBdr>
    </w:div>
    <w:div w:id="562058202">
      <w:bodyDiv w:val="1"/>
      <w:marLeft w:val="0"/>
      <w:marRight w:val="0"/>
      <w:marTop w:val="0"/>
      <w:marBottom w:val="0"/>
      <w:divBdr>
        <w:top w:val="none" w:sz="0" w:space="0" w:color="auto"/>
        <w:left w:val="none" w:sz="0" w:space="0" w:color="auto"/>
        <w:bottom w:val="none" w:sz="0" w:space="0" w:color="auto"/>
        <w:right w:val="none" w:sz="0" w:space="0" w:color="auto"/>
      </w:divBdr>
    </w:div>
    <w:div w:id="614093540">
      <w:bodyDiv w:val="1"/>
      <w:marLeft w:val="0"/>
      <w:marRight w:val="0"/>
      <w:marTop w:val="0"/>
      <w:marBottom w:val="0"/>
      <w:divBdr>
        <w:top w:val="none" w:sz="0" w:space="0" w:color="auto"/>
        <w:left w:val="none" w:sz="0" w:space="0" w:color="auto"/>
        <w:bottom w:val="none" w:sz="0" w:space="0" w:color="auto"/>
        <w:right w:val="none" w:sz="0" w:space="0" w:color="auto"/>
      </w:divBdr>
    </w:div>
    <w:div w:id="632709737">
      <w:bodyDiv w:val="1"/>
      <w:marLeft w:val="0"/>
      <w:marRight w:val="0"/>
      <w:marTop w:val="0"/>
      <w:marBottom w:val="0"/>
      <w:divBdr>
        <w:top w:val="none" w:sz="0" w:space="0" w:color="auto"/>
        <w:left w:val="none" w:sz="0" w:space="0" w:color="auto"/>
        <w:bottom w:val="none" w:sz="0" w:space="0" w:color="auto"/>
        <w:right w:val="none" w:sz="0" w:space="0" w:color="auto"/>
      </w:divBdr>
    </w:div>
    <w:div w:id="648048709">
      <w:bodyDiv w:val="1"/>
      <w:marLeft w:val="0"/>
      <w:marRight w:val="0"/>
      <w:marTop w:val="0"/>
      <w:marBottom w:val="0"/>
      <w:divBdr>
        <w:top w:val="none" w:sz="0" w:space="0" w:color="auto"/>
        <w:left w:val="none" w:sz="0" w:space="0" w:color="auto"/>
        <w:bottom w:val="none" w:sz="0" w:space="0" w:color="auto"/>
        <w:right w:val="none" w:sz="0" w:space="0" w:color="auto"/>
      </w:divBdr>
    </w:div>
    <w:div w:id="676008588">
      <w:bodyDiv w:val="1"/>
      <w:marLeft w:val="0"/>
      <w:marRight w:val="0"/>
      <w:marTop w:val="0"/>
      <w:marBottom w:val="0"/>
      <w:divBdr>
        <w:top w:val="none" w:sz="0" w:space="0" w:color="auto"/>
        <w:left w:val="none" w:sz="0" w:space="0" w:color="auto"/>
        <w:bottom w:val="none" w:sz="0" w:space="0" w:color="auto"/>
        <w:right w:val="none" w:sz="0" w:space="0" w:color="auto"/>
      </w:divBdr>
    </w:div>
    <w:div w:id="691692230">
      <w:bodyDiv w:val="1"/>
      <w:marLeft w:val="0"/>
      <w:marRight w:val="0"/>
      <w:marTop w:val="0"/>
      <w:marBottom w:val="0"/>
      <w:divBdr>
        <w:top w:val="none" w:sz="0" w:space="0" w:color="auto"/>
        <w:left w:val="none" w:sz="0" w:space="0" w:color="auto"/>
        <w:bottom w:val="none" w:sz="0" w:space="0" w:color="auto"/>
        <w:right w:val="none" w:sz="0" w:space="0" w:color="auto"/>
      </w:divBdr>
    </w:div>
    <w:div w:id="700010481">
      <w:bodyDiv w:val="1"/>
      <w:marLeft w:val="0"/>
      <w:marRight w:val="0"/>
      <w:marTop w:val="0"/>
      <w:marBottom w:val="0"/>
      <w:divBdr>
        <w:top w:val="none" w:sz="0" w:space="0" w:color="auto"/>
        <w:left w:val="none" w:sz="0" w:space="0" w:color="auto"/>
        <w:bottom w:val="none" w:sz="0" w:space="0" w:color="auto"/>
        <w:right w:val="none" w:sz="0" w:space="0" w:color="auto"/>
      </w:divBdr>
    </w:div>
    <w:div w:id="713428806">
      <w:bodyDiv w:val="1"/>
      <w:marLeft w:val="0"/>
      <w:marRight w:val="0"/>
      <w:marTop w:val="0"/>
      <w:marBottom w:val="0"/>
      <w:divBdr>
        <w:top w:val="none" w:sz="0" w:space="0" w:color="auto"/>
        <w:left w:val="none" w:sz="0" w:space="0" w:color="auto"/>
        <w:bottom w:val="none" w:sz="0" w:space="0" w:color="auto"/>
        <w:right w:val="none" w:sz="0" w:space="0" w:color="auto"/>
      </w:divBdr>
    </w:div>
    <w:div w:id="744955940">
      <w:bodyDiv w:val="1"/>
      <w:marLeft w:val="0"/>
      <w:marRight w:val="0"/>
      <w:marTop w:val="0"/>
      <w:marBottom w:val="0"/>
      <w:divBdr>
        <w:top w:val="none" w:sz="0" w:space="0" w:color="auto"/>
        <w:left w:val="none" w:sz="0" w:space="0" w:color="auto"/>
        <w:bottom w:val="none" w:sz="0" w:space="0" w:color="auto"/>
        <w:right w:val="none" w:sz="0" w:space="0" w:color="auto"/>
      </w:divBdr>
    </w:div>
    <w:div w:id="757212806">
      <w:bodyDiv w:val="1"/>
      <w:marLeft w:val="0"/>
      <w:marRight w:val="0"/>
      <w:marTop w:val="0"/>
      <w:marBottom w:val="0"/>
      <w:divBdr>
        <w:top w:val="none" w:sz="0" w:space="0" w:color="auto"/>
        <w:left w:val="none" w:sz="0" w:space="0" w:color="auto"/>
        <w:bottom w:val="none" w:sz="0" w:space="0" w:color="auto"/>
        <w:right w:val="none" w:sz="0" w:space="0" w:color="auto"/>
      </w:divBdr>
    </w:div>
    <w:div w:id="787240559">
      <w:bodyDiv w:val="1"/>
      <w:marLeft w:val="0"/>
      <w:marRight w:val="0"/>
      <w:marTop w:val="0"/>
      <w:marBottom w:val="0"/>
      <w:divBdr>
        <w:top w:val="none" w:sz="0" w:space="0" w:color="auto"/>
        <w:left w:val="none" w:sz="0" w:space="0" w:color="auto"/>
        <w:bottom w:val="none" w:sz="0" w:space="0" w:color="auto"/>
        <w:right w:val="none" w:sz="0" w:space="0" w:color="auto"/>
      </w:divBdr>
    </w:div>
    <w:div w:id="820854032">
      <w:bodyDiv w:val="1"/>
      <w:marLeft w:val="0"/>
      <w:marRight w:val="0"/>
      <w:marTop w:val="0"/>
      <w:marBottom w:val="0"/>
      <w:divBdr>
        <w:top w:val="none" w:sz="0" w:space="0" w:color="auto"/>
        <w:left w:val="none" w:sz="0" w:space="0" w:color="auto"/>
        <w:bottom w:val="none" w:sz="0" w:space="0" w:color="auto"/>
        <w:right w:val="none" w:sz="0" w:space="0" w:color="auto"/>
      </w:divBdr>
    </w:div>
    <w:div w:id="823862140">
      <w:bodyDiv w:val="1"/>
      <w:marLeft w:val="0"/>
      <w:marRight w:val="0"/>
      <w:marTop w:val="0"/>
      <w:marBottom w:val="0"/>
      <w:divBdr>
        <w:top w:val="none" w:sz="0" w:space="0" w:color="auto"/>
        <w:left w:val="none" w:sz="0" w:space="0" w:color="auto"/>
        <w:bottom w:val="none" w:sz="0" w:space="0" w:color="auto"/>
        <w:right w:val="none" w:sz="0" w:space="0" w:color="auto"/>
      </w:divBdr>
    </w:div>
    <w:div w:id="862401316">
      <w:bodyDiv w:val="1"/>
      <w:marLeft w:val="0"/>
      <w:marRight w:val="0"/>
      <w:marTop w:val="0"/>
      <w:marBottom w:val="0"/>
      <w:divBdr>
        <w:top w:val="none" w:sz="0" w:space="0" w:color="auto"/>
        <w:left w:val="none" w:sz="0" w:space="0" w:color="auto"/>
        <w:bottom w:val="none" w:sz="0" w:space="0" w:color="auto"/>
        <w:right w:val="none" w:sz="0" w:space="0" w:color="auto"/>
      </w:divBdr>
    </w:div>
    <w:div w:id="871766549">
      <w:bodyDiv w:val="1"/>
      <w:marLeft w:val="0"/>
      <w:marRight w:val="0"/>
      <w:marTop w:val="0"/>
      <w:marBottom w:val="0"/>
      <w:divBdr>
        <w:top w:val="none" w:sz="0" w:space="0" w:color="auto"/>
        <w:left w:val="none" w:sz="0" w:space="0" w:color="auto"/>
        <w:bottom w:val="none" w:sz="0" w:space="0" w:color="auto"/>
        <w:right w:val="none" w:sz="0" w:space="0" w:color="auto"/>
      </w:divBdr>
    </w:div>
    <w:div w:id="906458977">
      <w:bodyDiv w:val="1"/>
      <w:marLeft w:val="0"/>
      <w:marRight w:val="0"/>
      <w:marTop w:val="0"/>
      <w:marBottom w:val="0"/>
      <w:divBdr>
        <w:top w:val="none" w:sz="0" w:space="0" w:color="auto"/>
        <w:left w:val="none" w:sz="0" w:space="0" w:color="auto"/>
        <w:bottom w:val="none" w:sz="0" w:space="0" w:color="auto"/>
        <w:right w:val="none" w:sz="0" w:space="0" w:color="auto"/>
      </w:divBdr>
    </w:div>
    <w:div w:id="908080969">
      <w:bodyDiv w:val="1"/>
      <w:marLeft w:val="0"/>
      <w:marRight w:val="0"/>
      <w:marTop w:val="0"/>
      <w:marBottom w:val="0"/>
      <w:divBdr>
        <w:top w:val="none" w:sz="0" w:space="0" w:color="auto"/>
        <w:left w:val="none" w:sz="0" w:space="0" w:color="auto"/>
        <w:bottom w:val="none" w:sz="0" w:space="0" w:color="auto"/>
        <w:right w:val="none" w:sz="0" w:space="0" w:color="auto"/>
      </w:divBdr>
    </w:div>
    <w:div w:id="976566628">
      <w:bodyDiv w:val="1"/>
      <w:marLeft w:val="0"/>
      <w:marRight w:val="0"/>
      <w:marTop w:val="0"/>
      <w:marBottom w:val="0"/>
      <w:divBdr>
        <w:top w:val="none" w:sz="0" w:space="0" w:color="auto"/>
        <w:left w:val="none" w:sz="0" w:space="0" w:color="auto"/>
        <w:bottom w:val="none" w:sz="0" w:space="0" w:color="auto"/>
        <w:right w:val="none" w:sz="0" w:space="0" w:color="auto"/>
      </w:divBdr>
    </w:div>
    <w:div w:id="981426572">
      <w:bodyDiv w:val="1"/>
      <w:marLeft w:val="0"/>
      <w:marRight w:val="0"/>
      <w:marTop w:val="0"/>
      <w:marBottom w:val="0"/>
      <w:divBdr>
        <w:top w:val="none" w:sz="0" w:space="0" w:color="auto"/>
        <w:left w:val="none" w:sz="0" w:space="0" w:color="auto"/>
        <w:bottom w:val="none" w:sz="0" w:space="0" w:color="auto"/>
        <w:right w:val="none" w:sz="0" w:space="0" w:color="auto"/>
      </w:divBdr>
    </w:div>
    <w:div w:id="983704910">
      <w:bodyDiv w:val="1"/>
      <w:marLeft w:val="0"/>
      <w:marRight w:val="0"/>
      <w:marTop w:val="0"/>
      <w:marBottom w:val="0"/>
      <w:divBdr>
        <w:top w:val="none" w:sz="0" w:space="0" w:color="auto"/>
        <w:left w:val="none" w:sz="0" w:space="0" w:color="auto"/>
        <w:bottom w:val="none" w:sz="0" w:space="0" w:color="auto"/>
        <w:right w:val="none" w:sz="0" w:space="0" w:color="auto"/>
      </w:divBdr>
    </w:div>
    <w:div w:id="992298253">
      <w:bodyDiv w:val="1"/>
      <w:marLeft w:val="0"/>
      <w:marRight w:val="0"/>
      <w:marTop w:val="0"/>
      <w:marBottom w:val="0"/>
      <w:divBdr>
        <w:top w:val="none" w:sz="0" w:space="0" w:color="auto"/>
        <w:left w:val="none" w:sz="0" w:space="0" w:color="auto"/>
        <w:bottom w:val="none" w:sz="0" w:space="0" w:color="auto"/>
        <w:right w:val="none" w:sz="0" w:space="0" w:color="auto"/>
      </w:divBdr>
    </w:div>
    <w:div w:id="1017463113">
      <w:bodyDiv w:val="1"/>
      <w:marLeft w:val="0"/>
      <w:marRight w:val="0"/>
      <w:marTop w:val="0"/>
      <w:marBottom w:val="0"/>
      <w:divBdr>
        <w:top w:val="none" w:sz="0" w:space="0" w:color="auto"/>
        <w:left w:val="none" w:sz="0" w:space="0" w:color="auto"/>
        <w:bottom w:val="none" w:sz="0" w:space="0" w:color="auto"/>
        <w:right w:val="none" w:sz="0" w:space="0" w:color="auto"/>
      </w:divBdr>
    </w:div>
    <w:div w:id="1034189758">
      <w:bodyDiv w:val="1"/>
      <w:marLeft w:val="0"/>
      <w:marRight w:val="0"/>
      <w:marTop w:val="0"/>
      <w:marBottom w:val="0"/>
      <w:divBdr>
        <w:top w:val="none" w:sz="0" w:space="0" w:color="auto"/>
        <w:left w:val="none" w:sz="0" w:space="0" w:color="auto"/>
        <w:bottom w:val="none" w:sz="0" w:space="0" w:color="auto"/>
        <w:right w:val="none" w:sz="0" w:space="0" w:color="auto"/>
      </w:divBdr>
    </w:div>
    <w:div w:id="1112629616">
      <w:bodyDiv w:val="1"/>
      <w:marLeft w:val="0"/>
      <w:marRight w:val="0"/>
      <w:marTop w:val="0"/>
      <w:marBottom w:val="0"/>
      <w:divBdr>
        <w:top w:val="none" w:sz="0" w:space="0" w:color="auto"/>
        <w:left w:val="none" w:sz="0" w:space="0" w:color="auto"/>
        <w:bottom w:val="none" w:sz="0" w:space="0" w:color="auto"/>
        <w:right w:val="none" w:sz="0" w:space="0" w:color="auto"/>
      </w:divBdr>
    </w:div>
    <w:div w:id="1158427299">
      <w:bodyDiv w:val="1"/>
      <w:marLeft w:val="0"/>
      <w:marRight w:val="0"/>
      <w:marTop w:val="0"/>
      <w:marBottom w:val="0"/>
      <w:divBdr>
        <w:top w:val="none" w:sz="0" w:space="0" w:color="auto"/>
        <w:left w:val="none" w:sz="0" w:space="0" w:color="auto"/>
        <w:bottom w:val="none" w:sz="0" w:space="0" w:color="auto"/>
        <w:right w:val="none" w:sz="0" w:space="0" w:color="auto"/>
      </w:divBdr>
    </w:div>
    <w:div w:id="1175808105">
      <w:bodyDiv w:val="1"/>
      <w:marLeft w:val="0"/>
      <w:marRight w:val="0"/>
      <w:marTop w:val="0"/>
      <w:marBottom w:val="0"/>
      <w:divBdr>
        <w:top w:val="none" w:sz="0" w:space="0" w:color="auto"/>
        <w:left w:val="none" w:sz="0" w:space="0" w:color="auto"/>
        <w:bottom w:val="none" w:sz="0" w:space="0" w:color="auto"/>
        <w:right w:val="none" w:sz="0" w:space="0" w:color="auto"/>
      </w:divBdr>
    </w:div>
    <w:div w:id="1186213125">
      <w:bodyDiv w:val="1"/>
      <w:marLeft w:val="0"/>
      <w:marRight w:val="0"/>
      <w:marTop w:val="0"/>
      <w:marBottom w:val="0"/>
      <w:divBdr>
        <w:top w:val="none" w:sz="0" w:space="0" w:color="auto"/>
        <w:left w:val="none" w:sz="0" w:space="0" w:color="auto"/>
        <w:bottom w:val="none" w:sz="0" w:space="0" w:color="auto"/>
        <w:right w:val="none" w:sz="0" w:space="0" w:color="auto"/>
      </w:divBdr>
    </w:div>
    <w:div w:id="1229223154">
      <w:bodyDiv w:val="1"/>
      <w:marLeft w:val="0"/>
      <w:marRight w:val="0"/>
      <w:marTop w:val="0"/>
      <w:marBottom w:val="0"/>
      <w:divBdr>
        <w:top w:val="none" w:sz="0" w:space="0" w:color="auto"/>
        <w:left w:val="none" w:sz="0" w:space="0" w:color="auto"/>
        <w:bottom w:val="none" w:sz="0" w:space="0" w:color="auto"/>
        <w:right w:val="none" w:sz="0" w:space="0" w:color="auto"/>
      </w:divBdr>
    </w:div>
    <w:div w:id="1229918606">
      <w:marLeft w:val="0"/>
      <w:marRight w:val="0"/>
      <w:marTop w:val="0"/>
      <w:marBottom w:val="0"/>
      <w:divBdr>
        <w:top w:val="none" w:sz="0" w:space="0" w:color="auto"/>
        <w:left w:val="none" w:sz="0" w:space="0" w:color="auto"/>
        <w:bottom w:val="none" w:sz="0" w:space="0" w:color="auto"/>
        <w:right w:val="none" w:sz="0" w:space="0" w:color="auto"/>
      </w:divBdr>
      <w:divsChild>
        <w:div w:id="1229918608">
          <w:marLeft w:val="0"/>
          <w:marRight w:val="0"/>
          <w:marTop w:val="0"/>
          <w:marBottom w:val="0"/>
          <w:divBdr>
            <w:top w:val="none" w:sz="0" w:space="0" w:color="auto"/>
            <w:left w:val="none" w:sz="0" w:space="0" w:color="auto"/>
            <w:bottom w:val="none" w:sz="0" w:space="0" w:color="auto"/>
            <w:right w:val="none" w:sz="0" w:space="0" w:color="auto"/>
          </w:divBdr>
          <w:divsChild>
            <w:div w:id="1229918605">
              <w:marLeft w:val="0"/>
              <w:marRight w:val="0"/>
              <w:marTop w:val="0"/>
              <w:marBottom w:val="0"/>
              <w:divBdr>
                <w:top w:val="none" w:sz="0" w:space="0" w:color="auto"/>
                <w:left w:val="none" w:sz="0" w:space="0" w:color="auto"/>
                <w:bottom w:val="none" w:sz="0" w:space="0" w:color="auto"/>
                <w:right w:val="none" w:sz="0" w:space="0" w:color="auto"/>
              </w:divBdr>
              <w:divsChild>
                <w:div w:id="1229918609">
                  <w:marLeft w:val="0"/>
                  <w:marRight w:val="0"/>
                  <w:marTop w:val="150"/>
                  <w:marBottom w:val="150"/>
                  <w:divBdr>
                    <w:top w:val="none" w:sz="0" w:space="0" w:color="auto"/>
                    <w:left w:val="none" w:sz="0" w:space="0" w:color="auto"/>
                    <w:bottom w:val="none" w:sz="0" w:space="0" w:color="auto"/>
                    <w:right w:val="none" w:sz="0" w:space="0" w:color="auto"/>
                  </w:divBdr>
                </w:div>
              </w:divsChild>
            </w:div>
            <w:div w:id="1229918610">
              <w:marLeft w:val="0"/>
              <w:marRight w:val="0"/>
              <w:marTop w:val="0"/>
              <w:marBottom w:val="0"/>
              <w:divBdr>
                <w:top w:val="none" w:sz="0" w:space="0" w:color="auto"/>
                <w:left w:val="none" w:sz="0" w:space="0" w:color="auto"/>
                <w:bottom w:val="dashed" w:sz="6" w:space="8" w:color="8E8E8E"/>
                <w:right w:val="none" w:sz="0" w:space="0" w:color="auto"/>
              </w:divBdr>
            </w:div>
          </w:divsChild>
        </w:div>
      </w:divsChild>
    </w:div>
    <w:div w:id="1229918607">
      <w:marLeft w:val="0"/>
      <w:marRight w:val="0"/>
      <w:marTop w:val="0"/>
      <w:marBottom w:val="0"/>
      <w:divBdr>
        <w:top w:val="none" w:sz="0" w:space="0" w:color="auto"/>
        <w:left w:val="none" w:sz="0" w:space="0" w:color="auto"/>
        <w:bottom w:val="none" w:sz="0" w:space="0" w:color="auto"/>
        <w:right w:val="none" w:sz="0" w:space="0" w:color="auto"/>
      </w:divBdr>
    </w:div>
    <w:div w:id="1234774619">
      <w:bodyDiv w:val="1"/>
      <w:marLeft w:val="0"/>
      <w:marRight w:val="0"/>
      <w:marTop w:val="0"/>
      <w:marBottom w:val="0"/>
      <w:divBdr>
        <w:top w:val="none" w:sz="0" w:space="0" w:color="auto"/>
        <w:left w:val="none" w:sz="0" w:space="0" w:color="auto"/>
        <w:bottom w:val="none" w:sz="0" w:space="0" w:color="auto"/>
        <w:right w:val="none" w:sz="0" w:space="0" w:color="auto"/>
      </w:divBdr>
    </w:div>
    <w:div w:id="1246308438">
      <w:bodyDiv w:val="1"/>
      <w:marLeft w:val="0"/>
      <w:marRight w:val="0"/>
      <w:marTop w:val="0"/>
      <w:marBottom w:val="0"/>
      <w:divBdr>
        <w:top w:val="none" w:sz="0" w:space="0" w:color="auto"/>
        <w:left w:val="none" w:sz="0" w:space="0" w:color="auto"/>
        <w:bottom w:val="none" w:sz="0" w:space="0" w:color="auto"/>
        <w:right w:val="none" w:sz="0" w:space="0" w:color="auto"/>
      </w:divBdr>
    </w:div>
    <w:div w:id="1258519121">
      <w:bodyDiv w:val="1"/>
      <w:marLeft w:val="0"/>
      <w:marRight w:val="0"/>
      <w:marTop w:val="0"/>
      <w:marBottom w:val="0"/>
      <w:divBdr>
        <w:top w:val="none" w:sz="0" w:space="0" w:color="auto"/>
        <w:left w:val="none" w:sz="0" w:space="0" w:color="auto"/>
        <w:bottom w:val="none" w:sz="0" w:space="0" w:color="auto"/>
        <w:right w:val="none" w:sz="0" w:space="0" w:color="auto"/>
      </w:divBdr>
    </w:div>
    <w:div w:id="1321881855">
      <w:bodyDiv w:val="1"/>
      <w:marLeft w:val="0"/>
      <w:marRight w:val="0"/>
      <w:marTop w:val="0"/>
      <w:marBottom w:val="0"/>
      <w:divBdr>
        <w:top w:val="none" w:sz="0" w:space="0" w:color="auto"/>
        <w:left w:val="none" w:sz="0" w:space="0" w:color="auto"/>
        <w:bottom w:val="none" w:sz="0" w:space="0" w:color="auto"/>
        <w:right w:val="none" w:sz="0" w:space="0" w:color="auto"/>
      </w:divBdr>
    </w:div>
    <w:div w:id="1337221782">
      <w:bodyDiv w:val="1"/>
      <w:marLeft w:val="0"/>
      <w:marRight w:val="0"/>
      <w:marTop w:val="0"/>
      <w:marBottom w:val="0"/>
      <w:divBdr>
        <w:top w:val="none" w:sz="0" w:space="0" w:color="auto"/>
        <w:left w:val="none" w:sz="0" w:space="0" w:color="auto"/>
        <w:bottom w:val="none" w:sz="0" w:space="0" w:color="auto"/>
        <w:right w:val="none" w:sz="0" w:space="0" w:color="auto"/>
      </w:divBdr>
    </w:div>
    <w:div w:id="1397632699">
      <w:bodyDiv w:val="1"/>
      <w:marLeft w:val="0"/>
      <w:marRight w:val="0"/>
      <w:marTop w:val="0"/>
      <w:marBottom w:val="0"/>
      <w:divBdr>
        <w:top w:val="none" w:sz="0" w:space="0" w:color="auto"/>
        <w:left w:val="none" w:sz="0" w:space="0" w:color="auto"/>
        <w:bottom w:val="none" w:sz="0" w:space="0" w:color="auto"/>
        <w:right w:val="none" w:sz="0" w:space="0" w:color="auto"/>
      </w:divBdr>
    </w:div>
    <w:div w:id="1434126908">
      <w:bodyDiv w:val="1"/>
      <w:marLeft w:val="0"/>
      <w:marRight w:val="0"/>
      <w:marTop w:val="0"/>
      <w:marBottom w:val="0"/>
      <w:divBdr>
        <w:top w:val="none" w:sz="0" w:space="0" w:color="auto"/>
        <w:left w:val="none" w:sz="0" w:space="0" w:color="auto"/>
        <w:bottom w:val="none" w:sz="0" w:space="0" w:color="auto"/>
        <w:right w:val="none" w:sz="0" w:space="0" w:color="auto"/>
      </w:divBdr>
    </w:div>
    <w:div w:id="1444768325">
      <w:bodyDiv w:val="1"/>
      <w:marLeft w:val="0"/>
      <w:marRight w:val="0"/>
      <w:marTop w:val="0"/>
      <w:marBottom w:val="0"/>
      <w:divBdr>
        <w:top w:val="none" w:sz="0" w:space="0" w:color="auto"/>
        <w:left w:val="none" w:sz="0" w:space="0" w:color="auto"/>
        <w:bottom w:val="none" w:sz="0" w:space="0" w:color="auto"/>
        <w:right w:val="none" w:sz="0" w:space="0" w:color="auto"/>
      </w:divBdr>
    </w:div>
    <w:div w:id="1454783987">
      <w:bodyDiv w:val="1"/>
      <w:marLeft w:val="0"/>
      <w:marRight w:val="0"/>
      <w:marTop w:val="0"/>
      <w:marBottom w:val="0"/>
      <w:divBdr>
        <w:top w:val="none" w:sz="0" w:space="0" w:color="auto"/>
        <w:left w:val="none" w:sz="0" w:space="0" w:color="auto"/>
        <w:bottom w:val="none" w:sz="0" w:space="0" w:color="auto"/>
        <w:right w:val="none" w:sz="0" w:space="0" w:color="auto"/>
      </w:divBdr>
    </w:div>
    <w:div w:id="1455320116">
      <w:bodyDiv w:val="1"/>
      <w:marLeft w:val="0"/>
      <w:marRight w:val="0"/>
      <w:marTop w:val="0"/>
      <w:marBottom w:val="0"/>
      <w:divBdr>
        <w:top w:val="none" w:sz="0" w:space="0" w:color="auto"/>
        <w:left w:val="none" w:sz="0" w:space="0" w:color="auto"/>
        <w:bottom w:val="none" w:sz="0" w:space="0" w:color="auto"/>
        <w:right w:val="none" w:sz="0" w:space="0" w:color="auto"/>
      </w:divBdr>
    </w:div>
    <w:div w:id="1536187093">
      <w:bodyDiv w:val="1"/>
      <w:marLeft w:val="0"/>
      <w:marRight w:val="0"/>
      <w:marTop w:val="0"/>
      <w:marBottom w:val="0"/>
      <w:divBdr>
        <w:top w:val="none" w:sz="0" w:space="0" w:color="auto"/>
        <w:left w:val="none" w:sz="0" w:space="0" w:color="auto"/>
        <w:bottom w:val="none" w:sz="0" w:space="0" w:color="auto"/>
        <w:right w:val="none" w:sz="0" w:space="0" w:color="auto"/>
      </w:divBdr>
    </w:div>
    <w:div w:id="1543714925">
      <w:bodyDiv w:val="1"/>
      <w:marLeft w:val="0"/>
      <w:marRight w:val="0"/>
      <w:marTop w:val="0"/>
      <w:marBottom w:val="0"/>
      <w:divBdr>
        <w:top w:val="none" w:sz="0" w:space="0" w:color="auto"/>
        <w:left w:val="none" w:sz="0" w:space="0" w:color="auto"/>
        <w:bottom w:val="none" w:sz="0" w:space="0" w:color="auto"/>
        <w:right w:val="none" w:sz="0" w:space="0" w:color="auto"/>
      </w:divBdr>
    </w:div>
    <w:div w:id="1565676173">
      <w:bodyDiv w:val="1"/>
      <w:marLeft w:val="0"/>
      <w:marRight w:val="0"/>
      <w:marTop w:val="0"/>
      <w:marBottom w:val="0"/>
      <w:divBdr>
        <w:top w:val="none" w:sz="0" w:space="0" w:color="auto"/>
        <w:left w:val="none" w:sz="0" w:space="0" w:color="auto"/>
        <w:bottom w:val="none" w:sz="0" w:space="0" w:color="auto"/>
        <w:right w:val="none" w:sz="0" w:space="0" w:color="auto"/>
      </w:divBdr>
    </w:div>
    <w:div w:id="1582904605">
      <w:bodyDiv w:val="1"/>
      <w:marLeft w:val="0"/>
      <w:marRight w:val="0"/>
      <w:marTop w:val="0"/>
      <w:marBottom w:val="0"/>
      <w:divBdr>
        <w:top w:val="none" w:sz="0" w:space="0" w:color="auto"/>
        <w:left w:val="none" w:sz="0" w:space="0" w:color="auto"/>
        <w:bottom w:val="none" w:sz="0" w:space="0" w:color="auto"/>
        <w:right w:val="none" w:sz="0" w:space="0" w:color="auto"/>
      </w:divBdr>
    </w:div>
    <w:div w:id="1614361213">
      <w:bodyDiv w:val="1"/>
      <w:marLeft w:val="0"/>
      <w:marRight w:val="0"/>
      <w:marTop w:val="0"/>
      <w:marBottom w:val="0"/>
      <w:divBdr>
        <w:top w:val="none" w:sz="0" w:space="0" w:color="auto"/>
        <w:left w:val="none" w:sz="0" w:space="0" w:color="auto"/>
        <w:bottom w:val="none" w:sz="0" w:space="0" w:color="auto"/>
        <w:right w:val="none" w:sz="0" w:space="0" w:color="auto"/>
      </w:divBdr>
    </w:div>
    <w:div w:id="1691642185">
      <w:bodyDiv w:val="1"/>
      <w:marLeft w:val="0"/>
      <w:marRight w:val="0"/>
      <w:marTop w:val="0"/>
      <w:marBottom w:val="0"/>
      <w:divBdr>
        <w:top w:val="none" w:sz="0" w:space="0" w:color="auto"/>
        <w:left w:val="none" w:sz="0" w:space="0" w:color="auto"/>
        <w:bottom w:val="none" w:sz="0" w:space="0" w:color="auto"/>
        <w:right w:val="none" w:sz="0" w:space="0" w:color="auto"/>
      </w:divBdr>
    </w:div>
    <w:div w:id="1803573996">
      <w:bodyDiv w:val="1"/>
      <w:marLeft w:val="0"/>
      <w:marRight w:val="0"/>
      <w:marTop w:val="0"/>
      <w:marBottom w:val="0"/>
      <w:divBdr>
        <w:top w:val="none" w:sz="0" w:space="0" w:color="auto"/>
        <w:left w:val="none" w:sz="0" w:space="0" w:color="auto"/>
        <w:bottom w:val="none" w:sz="0" w:space="0" w:color="auto"/>
        <w:right w:val="none" w:sz="0" w:space="0" w:color="auto"/>
      </w:divBdr>
    </w:div>
    <w:div w:id="1818840906">
      <w:bodyDiv w:val="1"/>
      <w:marLeft w:val="0"/>
      <w:marRight w:val="0"/>
      <w:marTop w:val="0"/>
      <w:marBottom w:val="0"/>
      <w:divBdr>
        <w:top w:val="none" w:sz="0" w:space="0" w:color="auto"/>
        <w:left w:val="none" w:sz="0" w:space="0" w:color="auto"/>
        <w:bottom w:val="none" w:sz="0" w:space="0" w:color="auto"/>
        <w:right w:val="none" w:sz="0" w:space="0" w:color="auto"/>
      </w:divBdr>
    </w:div>
    <w:div w:id="1849905222">
      <w:bodyDiv w:val="1"/>
      <w:marLeft w:val="0"/>
      <w:marRight w:val="0"/>
      <w:marTop w:val="0"/>
      <w:marBottom w:val="0"/>
      <w:divBdr>
        <w:top w:val="none" w:sz="0" w:space="0" w:color="auto"/>
        <w:left w:val="none" w:sz="0" w:space="0" w:color="auto"/>
        <w:bottom w:val="none" w:sz="0" w:space="0" w:color="auto"/>
        <w:right w:val="none" w:sz="0" w:space="0" w:color="auto"/>
      </w:divBdr>
    </w:div>
    <w:div w:id="1853687725">
      <w:bodyDiv w:val="1"/>
      <w:marLeft w:val="0"/>
      <w:marRight w:val="0"/>
      <w:marTop w:val="0"/>
      <w:marBottom w:val="0"/>
      <w:divBdr>
        <w:top w:val="none" w:sz="0" w:space="0" w:color="auto"/>
        <w:left w:val="none" w:sz="0" w:space="0" w:color="auto"/>
        <w:bottom w:val="none" w:sz="0" w:space="0" w:color="auto"/>
        <w:right w:val="none" w:sz="0" w:space="0" w:color="auto"/>
      </w:divBdr>
    </w:div>
    <w:div w:id="1914973681">
      <w:bodyDiv w:val="1"/>
      <w:marLeft w:val="0"/>
      <w:marRight w:val="0"/>
      <w:marTop w:val="0"/>
      <w:marBottom w:val="0"/>
      <w:divBdr>
        <w:top w:val="none" w:sz="0" w:space="0" w:color="auto"/>
        <w:left w:val="none" w:sz="0" w:space="0" w:color="auto"/>
        <w:bottom w:val="none" w:sz="0" w:space="0" w:color="auto"/>
        <w:right w:val="none" w:sz="0" w:space="0" w:color="auto"/>
      </w:divBdr>
    </w:div>
    <w:div w:id="1952081234">
      <w:bodyDiv w:val="1"/>
      <w:marLeft w:val="0"/>
      <w:marRight w:val="0"/>
      <w:marTop w:val="0"/>
      <w:marBottom w:val="0"/>
      <w:divBdr>
        <w:top w:val="none" w:sz="0" w:space="0" w:color="auto"/>
        <w:left w:val="none" w:sz="0" w:space="0" w:color="auto"/>
        <w:bottom w:val="none" w:sz="0" w:space="0" w:color="auto"/>
        <w:right w:val="none" w:sz="0" w:space="0" w:color="auto"/>
      </w:divBdr>
    </w:div>
    <w:div w:id="1973098238">
      <w:bodyDiv w:val="1"/>
      <w:marLeft w:val="0"/>
      <w:marRight w:val="0"/>
      <w:marTop w:val="0"/>
      <w:marBottom w:val="0"/>
      <w:divBdr>
        <w:top w:val="none" w:sz="0" w:space="0" w:color="auto"/>
        <w:left w:val="none" w:sz="0" w:space="0" w:color="auto"/>
        <w:bottom w:val="none" w:sz="0" w:space="0" w:color="auto"/>
        <w:right w:val="none" w:sz="0" w:space="0" w:color="auto"/>
      </w:divBdr>
    </w:div>
    <w:div w:id="2011178779">
      <w:bodyDiv w:val="1"/>
      <w:marLeft w:val="0"/>
      <w:marRight w:val="0"/>
      <w:marTop w:val="0"/>
      <w:marBottom w:val="0"/>
      <w:divBdr>
        <w:top w:val="none" w:sz="0" w:space="0" w:color="auto"/>
        <w:left w:val="none" w:sz="0" w:space="0" w:color="auto"/>
        <w:bottom w:val="none" w:sz="0" w:space="0" w:color="auto"/>
        <w:right w:val="none" w:sz="0" w:space="0" w:color="auto"/>
      </w:divBdr>
    </w:div>
    <w:div w:id="2033454400">
      <w:bodyDiv w:val="1"/>
      <w:marLeft w:val="0"/>
      <w:marRight w:val="0"/>
      <w:marTop w:val="0"/>
      <w:marBottom w:val="0"/>
      <w:divBdr>
        <w:top w:val="none" w:sz="0" w:space="0" w:color="auto"/>
        <w:left w:val="none" w:sz="0" w:space="0" w:color="auto"/>
        <w:bottom w:val="none" w:sz="0" w:space="0" w:color="auto"/>
        <w:right w:val="none" w:sz="0" w:space="0" w:color="auto"/>
      </w:divBdr>
    </w:div>
    <w:div w:id="2062244553">
      <w:bodyDiv w:val="1"/>
      <w:marLeft w:val="0"/>
      <w:marRight w:val="0"/>
      <w:marTop w:val="0"/>
      <w:marBottom w:val="0"/>
      <w:divBdr>
        <w:top w:val="none" w:sz="0" w:space="0" w:color="auto"/>
        <w:left w:val="none" w:sz="0" w:space="0" w:color="auto"/>
        <w:bottom w:val="none" w:sz="0" w:space="0" w:color="auto"/>
        <w:right w:val="none" w:sz="0" w:space="0" w:color="auto"/>
      </w:divBdr>
    </w:div>
    <w:div w:id="2092193552">
      <w:bodyDiv w:val="1"/>
      <w:marLeft w:val="0"/>
      <w:marRight w:val="0"/>
      <w:marTop w:val="0"/>
      <w:marBottom w:val="0"/>
      <w:divBdr>
        <w:top w:val="none" w:sz="0" w:space="0" w:color="auto"/>
        <w:left w:val="none" w:sz="0" w:space="0" w:color="auto"/>
        <w:bottom w:val="none" w:sz="0" w:space="0" w:color="auto"/>
        <w:right w:val="none" w:sz="0" w:space="0" w:color="auto"/>
      </w:divBdr>
    </w:div>
    <w:div w:id="2097092850">
      <w:bodyDiv w:val="1"/>
      <w:marLeft w:val="0"/>
      <w:marRight w:val="0"/>
      <w:marTop w:val="0"/>
      <w:marBottom w:val="0"/>
      <w:divBdr>
        <w:top w:val="none" w:sz="0" w:space="0" w:color="auto"/>
        <w:left w:val="none" w:sz="0" w:space="0" w:color="auto"/>
        <w:bottom w:val="none" w:sz="0" w:space="0" w:color="auto"/>
        <w:right w:val="none" w:sz="0" w:space="0" w:color="auto"/>
      </w:divBdr>
    </w:div>
    <w:div w:id="2110074981">
      <w:bodyDiv w:val="1"/>
      <w:marLeft w:val="0"/>
      <w:marRight w:val="0"/>
      <w:marTop w:val="0"/>
      <w:marBottom w:val="0"/>
      <w:divBdr>
        <w:top w:val="none" w:sz="0" w:space="0" w:color="auto"/>
        <w:left w:val="none" w:sz="0" w:space="0" w:color="auto"/>
        <w:bottom w:val="none" w:sz="0" w:space="0" w:color="auto"/>
        <w:right w:val="none" w:sz="0" w:space="0" w:color="auto"/>
      </w:divBdr>
    </w:div>
    <w:div w:id="211304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A73EB-102B-48E8-8DAA-9979DEB91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638</Characters>
  <Application>Microsoft Office Word</Application>
  <DocSecurity>4</DocSecurity>
  <Lines>5</Lines>
  <Paragraphs>1</Paragraphs>
  <ScaleCrop>false</ScaleCrop>
  <Company>ICBCOA</Company>
  <LinksUpToDate>false</LinksUpToDate>
  <CharactersWithSpaces>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工银瑞信基金管理有限公司关于旗下基金申购天音控股股份有限公司非公开发行股票的公告 </dc:title>
  <dc:creator>GYJJ</dc:creator>
  <cp:lastModifiedBy>ZHONGM</cp:lastModifiedBy>
  <cp:revision>2</cp:revision>
  <cp:lastPrinted>2020-09-16T00:39:00Z</cp:lastPrinted>
  <dcterms:created xsi:type="dcterms:W3CDTF">2023-06-12T16:01:00Z</dcterms:created>
  <dcterms:modified xsi:type="dcterms:W3CDTF">2023-06-12T16:01:00Z</dcterms:modified>
</cp:coreProperties>
</file>