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38" w:rsidRPr="007815A2" w:rsidRDefault="0059518A" w:rsidP="00030829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7815A2">
        <w:rPr>
          <w:rFonts w:ascii="Times New Roman" w:eastAsiaTheme="majorEastAsia" w:hAnsi="Times New Roman" w:cs="Times New Roman"/>
          <w:b/>
          <w:sz w:val="30"/>
          <w:szCs w:val="30"/>
        </w:rPr>
        <w:t>关于</w:t>
      </w:r>
      <w:r w:rsidR="009C34BA">
        <w:rPr>
          <w:rFonts w:ascii="Times New Roman" w:eastAsiaTheme="majorEastAsia" w:hAnsi="Times New Roman" w:cs="Times New Roman"/>
          <w:b/>
          <w:sz w:val="30"/>
          <w:szCs w:val="30"/>
        </w:rPr>
        <w:t>建信中债湖北省地方政府债指数发起式证券投资基金</w:t>
      </w:r>
    </w:p>
    <w:p w:rsidR="000C614B" w:rsidRPr="007815A2" w:rsidRDefault="00F077D5" w:rsidP="00030829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>
        <w:rPr>
          <w:rFonts w:ascii="Times New Roman" w:eastAsiaTheme="majorEastAsia" w:hAnsi="Times New Roman" w:cs="Times New Roman"/>
          <w:b/>
          <w:sz w:val="30"/>
          <w:szCs w:val="30"/>
        </w:rPr>
        <w:t>可能</w:t>
      </w:r>
      <w:r w:rsidR="00DF3F88" w:rsidRPr="007815A2">
        <w:rPr>
          <w:rFonts w:ascii="Times New Roman" w:eastAsiaTheme="majorEastAsia" w:hAnsi="Times New Roman" w:cs="Times New Roman"/>
          <w:b/>
          <w:sz w:val="30"/>
          <w:szCs w:val="30"/>
        </w:rPr>
        <w:t>触发基金合同终止情形的提示性公告</w:t>
      </w:r>
    </w:p>
    <w:p w:rsidR="0059518A" w:rsidRPr="007815A2" w:rsidRDefault="0059518A" w:rsidP="0059518A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</w:p>
    <w:p w:rsid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根据《中华人民共和国证券投资基金法》、《公开募集证券投资基金运作管理办法》、《</w:t>
      </w:r>
      <w:r>
        <w:rPr>
          <w:rFonts w:ascii="Times New Roman" w:hAnsi="Times New Roman" w:cs="Times New Roman" w:hint="eastAsia"/>
          <w:sz w:val="24"/>
          <w:szCs w:val="24"/>
        </w:rPr>
        <w:t>建信中债湖北省地方政府债指数发起式证券投资基金</w:t>
      </w:r>
      <w:r w:rsidRPr="00711CDE">
        <w:rPr>
          <w:rFonts w:ascii="Times New Roman" w:hAnsi="Times New Roman" w:cs="Times New Roman" w:hint="eastAsia"/>
          <w:sz w:val="24"/>
          <w:szCs w:val="24"/>
        </w:rPr>
        <w:t>基金合同》（以下简称“《基金合同》”或“基金合同”）的有关规定以及</w:t>
      </w:r>
      <w:r>
        <w:rPr>
          <w:rFonts w:ascii="Times New Roman" w:hAnsi="Times New Roman" w:cs="Times New Roman" w:hint="eastAsia"/>
          <w:sz w:val="24"/>
          <w:szCs w:val="24"/>
        </w:rPr>
        <w:t>建信中债湖北省地方政府债指数发起式证券投资基金</w:t>
      </w:r>
      <w:r w:rsidRPr="00711CDE">
        <w:rPr>
          <w:rFonts w:ascii="Times New Roman" w:hAnsi="Times New Roman" w:cs="Times New Roman" w:hint="eastAsia"/>
          <w:sz w:val="24"/>
          <w:szCs w:val="24"/>
        </w:rPr>
        <w:t>（以下简称“本基金”）的资产规模状况，本基金可能触发基金合同终止情形。现将相关事宜公告如下：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一、本基金基本信息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基金名称：</w:t>
      </w:r>
      <w:r>
        <w:rPr>
          <w:rFonts w:ascii="Times New Roman" w:hAnsi="Times New Roman" w:cs="Times New Roman" w:hint="eastAsia"/>
          <w:sz w:val="24"/>
          <w:szCs w:val="24"/>
        </w:rPr>
        <w:t>建信中债湖北省地方政府债指数发起式证券投资基金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基金简称及代码：建信中债湖北省政府债指数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711CDE">
        <w:rPr>
          <w:rFonts w:ascii="Times New Roman" w:hAnsi="Times New Roman" w:cs="Times New Roman"/>
          <w:sz w:val="24"/>
          <w:szCs w:val="24"/>
        </w:rPr>
        <w:t xml:space="preserve"> 009528   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基金运作方式：契约型开放式、发起式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基金合同生效日：</w:t>
      </w:r>
      <w:r w:rsidRPr="00711CDE">
        <w:rPr>
          <w:rFonts w:ascii="Times New Roman" w:hAnsi="Times New Roman" w:cs="Times New Roman" w:hint="eastAsia"/>
          <w:sz w:val="24"/>
          <w:szCs w:val="24"/>
        </w:rPr>
        <w:t>2020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15</w:t>
      </w:r>
      <w:r w:rsidRPr="00711CDE">
        <w:rPr>
          <w:rFonts w:ascii="Times New Roman" w:hAnsi="Times New Roman" w:cs="Times New Roman" w:hint="eastAsia"/>
          <w:sz w:val="24"/>
          <w:szCs w:val="24"/>
        </w:rPr>
        <w:t>日</w:t>
      </w:r>
    </w:p>
    <w:p w:rsid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基金管理人名称：建信基金管理有限责任公司</w:t>
      </w:r>
    </w:p>
    <w:p w:rsidR="00342175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基金托管人名称：兴业银行股份有限公司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二、可能触发基金合同终止的情形说明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根据《基金合同》“第五部分</w:t>
      </w:r>
      <w:r w:rsidRPr="00711C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1CDE">
        <w:rPr>
          <w:rFonts w:ascii="Times New Roman" w:hAnsi="Times New Roman" w:cs="Times New Roman" w:hint="eastAsia"/>
          <w:sz w:val="24"/>
          <w:szCs w:val="24"/>
        </w:rPr>
        <w:t>基金的备案”之“三、基金存续期内的基金份额持有人数量和资产规模”中约定：</w:t>
      </w:r>
    </w:p>
    <w:p w:rsidR="00043A0D" w:rsidRPr="006E76E6" w:rsidRDefault="00711CDE" w:rsidP="00711CDE">
      <w:pPr>
        <w:spacing w:line="360" w:lineRule="auto"/>
        <w:ind w:firstLineChars="200" w:firstLine="480"/>
        <w:rPr>
          <w:rFonts w:ascii="Arial" w:hAnsi="Arial" w:cs="Arial"/>
          <w:bCs/>
          <w:sz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“</w:t>
      </w:r>
      <w:r w:rsidRPr="00463596">
        <w:rPr>
          <w:rFonts w:ascii="Arial" w:hAnsi="Arial" w:cs="Arial" w:hint="eastAsia"/>
          <w:bCs/>
          <w:sz w:val="24"/>
        </w:rPr>
        <w:t>《基金合同》生效满</w:t>
      </w:r>
      <w:r w:rsidRPr="00463596">
        <w:rPr>
          <w:rFonts w:ascii="Arial" w:hAnsi="Arial" w:cs="Arial" w:hint="eastAsia"/>
          <w:bCs/>
          <w:sz w:val="24"/>
        </w:rPr>
        <w:t>3</w:t>
      </w:r>
      <w:r w:rsidRPr="00463596">
        <w:rPr>
          <w:rFonts w:ascii="Arial" w:hAnsi="Arial" w:cs="Arial" w:hint="eastAsia"/>
          <w:bCs/>
          <w:sz w:val="24"/>
        </w:rPr>
        <w:t>年后的对应日，若基金资产净值低于</w:t>
      </w:r>
      <w:r w:rsidRPr="00463596">
        <w:rPr>
          <w:rFonts w:ascii="Arial" w:hAnsi="Arial" w:cs="Arial" w:hint="eastAsia"/>
          <w:bCs/>
          <w:sz w:val="24"/>
        </w:rPr>
        <w:t>2</w:t>
      </w:r>
      <w:r w:rsidRPr="00463596">
        <w:rPr>
          <w:rFonts w:ascii="Arial" w:hAnsi="Arial" w:cs="Arial" w:hint="eastAsia"/>
          <w:bCs/>
          <w:sz w:val="24"/>
        </w:rPr>
        <w:t>亿元，《基金合同》应当终止，且不得通过召开基金持有人大会的方式延续。</w:t>
      </w:r>
      <w:r w:rsidRPr="00711CDE">
        <w:rPr>
          <w:rFonts w:ascii="Times New Roman" w:hAnsi="Times New Roman" w:cs="Times New Roman" w:hint="eastAsia"/>
          <w:sz w:val="24"/>
          <w:szCs w:val="24"/>
        </w:rPr>
        <w:t>”本基金的基金合同生效日为</w:t>
      </w:r>
      <w:r w:rsidRPr="00711CDE">
        <w:rPr>
          <w:rFonts w:ascii="Times New Roman" w:hAnsi="Times New Roman" w:cs="Times New Roman" w:hint="eastAsia"/>
          <w:sz w:val="24"/>
          <w:szCs w:val="24"/>
        </w:rPr>
        <w:t>2020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15</w:t>
      </w:r>
      <w:r w:rsidRPr="00711CDE">
        <w:rPr>
          <w:rFonts w:ascii="Times New Roman" w:hAnsi="Times New Roman" w:cs="Times New Roman" w:hint="eastAsia"/>
          <w:sz w:val="24"/>
          <w:szCs w:val="24"/>
        </w:rPr>
        <w:t>日，基金合同生效之日起</w:t>
      </w:r>
      <w:r w:rsidRPr="00711CDE">
        <w:rPr>
          <w:rFonts w:ascii="Times New Roman" w:hAnsi="Times New Roman" w:cs="Times New Roman" w:hint="eastAsia"/>
          <w:sz w:val="24"/>
          <w:szCs w:val="24"/>
        </w:rPr>
        <w:t>3</w:t>
      </w:r>
      <w:r w:rsidRPr="00711CDE">
        <w:rPr>
          <w:rFonts w:ascii="Times New Roman" w:hAnsi="Times New Roman" w:cs="Times New Roman" w:hint="eastAsia"/>
          <w:sz w:val="24"/>
          <w:szCs w:val="24"/>
        </w:rPr>
        <w:t>年后的对应日为</w:t>
      </w:r>
      <w:r w:rsidRPr="00711CDE">
        <w:rPr>
          <w:rFonts w:ascii="Times New Roman" w:hAnsi="Times New Roman" w:cs="Times New Roman" w:hint="eastAsia"/>
          <w:sz w:val="24"/>
          <w:szCs w:val="24"/>
        </w:rPr>
        <w:t>2023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15</w:t>
      </w:r>
      <w:r w:rsidRPr="00711CDE">
        <w:rPr>
          <w:rFonts w:ascii="Times New Roman" w:hAnsi="Times New Roman" w:cs="Times New Roman" w:hint="eastAsia"/>
          <w:sz w:val="24"/>
          <w:szCs w:val="24"/>
        </w:rPr>
        <w:t>日。若截至</w:t>
      </w:r>
      <w:r w:rsidRPr="00711CDE">
        <w:rPr>
          <w:rFonts w:ascii="Times New Roman" w:hAnsi="Times New Roman" w:cs="Times New Roman" w:hint="eastAsia"/>
          <w:sz w:val="24"/>
          <w:szCs w:val="24"/>
        </w:rPr>
        <w:t>2023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15</w:t>
      </w:r>
      <w:r w:rsidRPr="00711CDE">
        <w:rPr>
          <w:rFonts w:ascii="Times New Roman" w:hAnsi="Times New Roman" w:cs="Times New Roman" w:hint="eastAsia"/>
          <w:sz w:val="24"/>
          <w:szCs w:val="24"/>
        </w:rPr>
        <w:t>日日终，本基金的基金资产净值低于</w:t>
      </w:r>
      <w:r w:rsidRPr="00711CDE">
        <w:rPr>
          <w:rFonts w:ascii="Times New Roman" w:hAnsi="Times New Roman" w:cs="Times New Roman" w:hint="eastAsia"/>
          <w:sz w:val="24"/>
          <w:szCs w:val="24"/>
        </w:rPr>
        <w:t>2</w:t>
      </w:r>
      <w:r w:rsidRPr="00711CDE">
        <w:rPr>
          <w:rFonts w:ascii="Times New Roman" w:hAnsi="Times New Roman" w:cs="Times New Roman" w:hint="eastAsia"/>
          <w:sz w:val="24"/>
          <w:szCs w:val="24"/>
        </w:rPr>
        <w:t>亿元人民币，则触发上述《基金合同》约定的终止情形，《基金合同》自动终止，基金管理人将根据相关法律法规、基金合同等规定对本基金进行清算。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三、其他事项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1</w:t>
      </w:r>
      <w:r w:rsidRPr="00711CDE">
        <w:rPr>
          <w:rFonts w:ascii="Times New Roman" w:hAnsi="Times New Roman" w:cs="Times New Roman" w:hint="eastAsia"/>
          <w:sz w:val="24"/>
          <w:szCs w:val="24"/>
        </w:rPr>
        <w:t>、为降低对投资者的影响，本基金管理人决定自</w:t>
      </w:r>
      <w:r w:rsidRPr="00711CDE">
        <w:rPr>
          <w:rFonts w:ascii="Times New Roman" w:hAnsi="Times New Roman" w:cs="Times New Roman" w:hint="eastAsia"/>
          <w:sz w:val="24"/>
          <w:szCs w:val="24"/>
        </w:rPr>
        <w:t>2023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13</w:t>
      </w:r>
      <w:r w:rsidRPr="00711CDE">
        <w:rPr>
          <w:rFonts w:ascii="Times New Roman" w:hAnsi="Times New Roman" w:cs="Times New Roman" w:hint="eastAsia"/>
          <w:sz w:val="24"/>
          <w:szCs w:val="24"/>
        </w:rPr>
        <w:t>日起暂停本基金申购、定投业务，赎回业务按照本基金基金合同、招募说明书规定办理。若发生上述《基金合同》约定的终止情形，</w:t>
      </w:r>
      <w:r w:rsidRPr="00711CDE">
        <w:rPr>
          <w:rFonts w:ascii="Times New Roman" w:hAnsi="Times New Roman" w:cs="Times New Roman" w:hint="eastAsia"/>
          <w:sz w:val="24"/>
          <w:szCs w:val="24"/>
        </w:rPr>
        <w:t>2023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16</w:t>
      </w:r>
      <w:r w:rsidRPr="00711CDE">
        <w:rPr>
          <w:rFonts w:ascii="Times New Roman" w:hAnsi="Times New Roman" w:cs="Times New Roman" w:hint="eastAsia"/>
          <w:sz w:val="24"/>
          <w:szCs w:val="24"/>
        </w:rPr>
        <w:t>日将为本基金最后运</w:t>
      </w:r>
      <w:r w:rsidRPr="00711CDE">
        <w:rPr>
          <w:rFonts w:ascii="Times New Roman" w:hAnsi="Times New Roman" w:cs="Times New Roman" w:hint="eastAsia"/>
          <w:sz w:val="24"/>
          <w:szCs w:val="24"/>
        </w:rPr>
        <w:lastRenderedPageBreak/>
        <w:t>作日，自最后运作日的下一日（即</w:t>
      </w:r>
      <w:r w:rsidRPr="00711CDE">
        <w:rPr>
          <w:rFonts w:ascii="Times New Roman" w:hAnsi="Times New Roman" w:cs="Times New Roman" w:hint="eastAsia"/>
          <w:sz w:val="24"/>
          <w:szCs w:val="24"/>
        </w:rPr>
        <w:t>2023</w:t>
      </w:r>
      <w:r w:rsidRPr="00711CDE">
        <w:rPr>
          <w:rFonts w:ascii="Times New Roman" w:hAnsi="Times New Roman" w:cs="Times New Roman" w:hint="eastAsia"/>
          <w:sz w:val="24"/>
          <w:szCs w:val="24"/>
        </w:rPr>
        <w:t>年</w:t>
      </w:r>
      <w:r w:rsidRPr="00711CDE">
        <w:rPr>
          <w:rFonts w:ascii="Times New Roman" w:hAnsi="Times New Roman" w:cs="Times New Roman" w:hint="eastAsia"/>
          <w:sz w:val="24"/>
          <w:szCs w:val="24"/>
        </w:rPr>
        <w:t>6</w:t>
      </w:r>
      <w:r w:rsidRPr="00711CDE">
        <w:rPr>
          <w:rFonts w:ascii="Times New Roman" w:hAnsi="Times New Roman" w:cs="Times New Roman" w:hint="eastAsia"/>
          <w:sz w:val="24"/>
          <w:szCs w:val="24"/>
        </w:rPr>
        <w:t>月</w:t>
      </w:r>
      <w:r w:rsidRPr="00711CDE">
        <w:rPr>
          <w:rFonts w:ascii="Times New Roman" w:hAnsi="Times New Roman" w:cs="Times New Roman" w:hint="eastAsia"/>
          <w:sz w:val="24"/>
          <w:szCs w:val="24"/>
        </w:rPr>
        <w:t>17</w:t>
      </w:r>
      <w:r w:rsidRPr="00711CDE">
        <w:rPr>
          <w:rFonts w:ascii="Times New Roman" w:hAnsi="Times New Roman" w:cs="Times New Roman" w:hint="eastAsia"/>
          <w:sz w:val="24"/>
          <w:szCs w:val="24"/>
        </w:rPr>
        <w:t>日）起本基金将进入基金财产清算程序，不再办理申购、赎回等业务。敬请投资者关注并合理进行投资安排。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2</w:t>
      </w:r>
      <w:r w:rsidRPr="00711CDE">
        <w:rPr>
          <w:rFonts w:ascii="Times New Roman" w:hAnsi="Times New Roman" w:cs="Times New Roman" w:hint="eastAsia"/>
          <w:sz w:val="24"/>
          <w:szCs w:val="24"/>
        </w:rPr>
        <w:t>、若发生上述《基金合同》约定的终止情形，基金管理人将根据相关法律法规、《基金合同》等规定成立基金财产清算小组，履行基金财产清算程序。</w:t>
      </w:r>
    </w:p>
    <w:p w:rsidR="006E76E6" w:rsidRPr="006E76E6" w:rsidRDefault="00711CDE" w:rsidP="006E76E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3</w:t>
      </w:r>
      <w:r w:rsidRPr="00711CDE">
        <w:rPr>
          <w:rFonts w:ascii="Times New Roman" w:hAnsi="Times New Roman" w:cs="Times New Roman" w:hint="eastAsia"/>
          <w:sz w:val="24"/>
          <w:szCs w:val="24"/>
        </w:rPr>
        <w:t>、投资者欲了解本基金的详细情况，请认真阅读《</w:t>
      </w:r>
      <w:r>
        <w:rPr>
          <w:rFonts w:ascii="Times New Roman" w:hAnsi="Times New Roman" w:cs="Times New Roman" w:hint="eastAsia"/>
          <w:sz w:val="24"/>
          <w:szCs w:val="24"/>
        </w:rPr>
        <w:t>建信中债湖北省地方政府债指数发起式证券投资基金</w:t>
      </w:r>
      <w:r w:rsidRPr="00711CDE">
        <w:rPr>
          <w:rFonts w:ascii="Times New Roman" w:hAnsi="Times New Roman" w:cs="Times New Roman" w:hint="eastAsia"/>
          <w:sz w:val="24"/>
          <w:szCs w:val="24"/>
        </w:rPr>
        <w:t>基金合同》和《</w:t>
      </w:r>
      <w:r>
        <w:rPr>
          <w:rFonts w:ascii="Times New Roman" w:hAnsi="Times New Roman" w:cs="Times New Roman" w:hint="eastAsia"/>
          <w:sz w:val="24"/>
          <w:szCs w:val="24"/>
        </w:rPr>
        <w:t>建信中债湖北省地方政府债指数发起式证券投资基金</w:t>
      </w:r>
      <w:r w:rsidRPr="00711CDE">
        <w:rPr>
          <w:rFonts w:ascii="Times New Roman" w:hAnsi="Times New Roman" w:cs="Times New Roman" w:hint="eastAsia"/>
          <w:sz w:val="24"/>
          <w:szCs w:val="24"/>
        </w:rPr>
        <w:t>招募说明书》。</w:t>
      </w:r>
      <w:r w:rsidR="006E76E6" w:rsidRPr="006E76E6">
        <w:rPr>
          <w:rFonts w:ascii="Times New Roman" w:hAnsi="Times New Roman" w:cs="Times New Roman" w:hint="eastAsia"/>
          <w:sz w:val="24"/>
          <w:szCs w:val="24"/>
        </w:rPr>
        <w:t>投资者可以登陆建信基金管理有限责任公司网站（</w:t>
      </w:r>
      <w:r w:rsidR="006E76E6" w:rsidRPr="006E76E6">
        <w:rPr>
          <w:rFonts w:ascii="Times New Roman" w:hAnsi="Times New Roman" w:cs="Times New Roman" w:hint="eastAsia"/>
          <w:sz w:val="24"/>
          <w:szCs w:val="24"/>
        </w:rPr>
        <w:t>www.ccbfund.cn</w:t>
      </w:r>
      <w:r w:rsidR="006E76E6" w:rsidRPr="006E76E6">
        <w:rPr>
          <w:rFonts w:ascii="Times New Roman" w:hAnsi="Times New Roman" w:cs="Times New Roman" w:hint="eastAsia"/>
          <w:sz w:val="24"/>
          <w:szCs w:val="24"/>
        </w:rPr>
        <w:t>）或拨打建信基金管理有限责任公司客户服务热线</w:t>
      </w:r>
      <w:r w:rsidR="006E76E6" w:rsidRPr="006E76E6">
        <w:rPr>
          <w:rFonts w:ascii="Times New Roman" w:hAnsi="Times New Roman" w:cs="Times New Roman" w:hint="eastAsia"/>
          <w:sz w:val="24"/>
          <w:szCs w:val="24"/>
        </w:rPr>
        <w:t>400-81-95533</w:t>
      </w:r>
      <w:r w:rsidR="006E76E6" w:rsidRPr="006E76E6">
        <w:rPr>
          <w:rFonts w:ascii="Times New Roman" w:hAnsi="Times New Roman" w:cs="Times New Roman" w:hint="eastAsia"/>
          <w:sz w:val="24"/>
          <w:szCs w:val="24"/>
        </w:rPr>
        <w:t>（免长途通话费用）咨询相关情况。</w:t>
      </w:r>
    </w:p>
    <w:p w:rsidR="00711CDE" w:rsidRPr="00711CDE" w:rsidRDefault="00711CDE" w:rsidP="00711CD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风险提示：基金管理人承诺以诚实信用、勤勉尽责的原则管理和运用基金财产，但不保证基金一定盈利，也不保证最低收益。投资人应认真阅读基金的《基金合同》、《招募说明书》等法律文件，了解所投资基金的风险收益特征，并根据自身情况购买与风险承受能力相匹配的产品。</w:t>
      </w:r>
    </w:p>
    <w:p w:rsidR="0019346D" w:rsidRPr="007815A2" w:rsidRDefault="00711CDE" w:rsidP="00711CDE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11CDE">
        <w:rPr>
          <w:rFonts w:ascii="Times New Roman" w:hAnsi="Times New Roman" w:cs="Times New Roman" w:hint="eastAsia"/>
          <w:sz w:val="24"/>
          <w:szCs w:val="24"/>
        </w:rPr>
        <w:t>特此公告。</w:t>
      </w:r>
    </w:p>
    <w:p w:rsidR="00DC0E87" w:rsidRPr="007815A2" w:rsidRDefault="00DC0E87" w:rsidP="0019346D">
      <w:pPr>
        <w:rPr>
          <w:rFonts w:ascii="Times New Roman" w:eastAsia="彩虹粗仿宋" w:hAnsi="Times New Roman" w:cs="Times New Roman"/>
          <w:szCs w:val="21"/>
        </w:rPr>
      </w:pPr>
    </w:p>
    <w:p w:rsidR="00DC0E87" w:rsidRPr="007815A2" w:rsidRDefault="00DC0E87" w:rsidP="0019346D">
      <w:pPr>
        <w:rPr>
          <w:rFonts w:ascii="Times New Roman" w:eastAsia="彩虹粗仿宋" w:hAnsi="Times New Roman" w:cs="Times New Roman"/>
          <w:szCs w:val="21"/>
        </w:rPr>
      </w:pPr>
    </w:p>
    <w:p w:rsidR="00AB2B23" w:rsidRPr="007815A2" w:rsidRDefault="00AB2B23" w:rsidP="00AB2B23">
      <w:pPr>
        <w:wordWrap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bCs/>
          <w:sz w:val="24"/>
          <w:szCs w:val="24"/>
        </w:rPr>
      </w:pPr>
      <w:r w:rsidRPr="007815A2">
        <w:rPr>
          <w:rFonts w:ascii="Times New Roman" w:eastAsia="宋体" w:hAnsi="Times New Roman" w:cs="Times New Roman"/>
          <w:bCs/>
          <w:sz w:val="24"/>
          <w:szCs w:val="24"/>
        </w:rPr>
        <w:t>建信基金管理有限责任公司</w:t>
      </w:r>
    </w:p>
    <w:p w:rsidR="00AB2B23" w:rsidRPr="007815A2" w:rsidRDefault="00633C6C" w:rsidP="00242024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C34BA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9C34BA">
        <w:rPr>
          <w:rFonts w:ascii="Times New Roman" w:hAnsi="Times New Roman" w:cs="Times New Roman" w:hint="eastAsia"/>
          <w:sz w:val="24"/>
          <w:szCs w:val="24"/>
        </w:rPr>
        <w:t>6</w:t>
      </w:r>
      <w:r w:rsidR="00662FDF" w:rsidRPr="007815A2">
        <w:rPr>
          <w:rFonts w:ascii="Times New Roman" w:hAnsi="Times New Roman" w:cs="Times New Roman"/>
          <w:sz w:val="24"/>
          <w:szCs w:val="24"/>
        </w:rPr>
        <w:t>月</w:t>
      </w:r>
      <w:r w:rsidR="006E76E6">
        <w:rPr>
          <w:rFonts w:ascii="Times New Roman" w:hAnsi="Times New Roman" w:cs="Times New Roman" w:hint="eastAsia"/>
          <w:sz w:val="24"/>
          <w:szCs w:val="24"/>
        </w:rPr>
        <w:t>13</w:t>
      </w:r>
      <w:bookmarkStart w:id="0" w:name="_GoBack"/>
      <w:bookmarkEnd w:id="0"/>
      <w:r w:rsidR="00662FDF" w:rsidRPr="007815A2">
        <w:rPr>
          <w:rFonts w:ascii="Times New Roman" w:hAnsi="Times New Roman" w:cs="Times New Roman"/>
          <w:sz w:val="24"/>
          <w:szCs w:val="24"/>
        </w:rPr>
        <w:t>日</w:t>
      </w:r>
    </w:p>
    <w:sectPr w:rsidR="00AB2B23" w:rsidRPr="007815A2" w:rsidSect="0034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13D7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3D705" w16cid:durableId="246E05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08" w:rsidRDefault="00A07E08" w:rsidP="0059518A">
      <w:r>
        <w:separator/>
      </w:r>
    </w:p>
  </w:endnote>
  <w:endnote w:type="continuationSeparator" w:id="0">
    <w:p w:rsidR="00A07E08" w:rsidRDefault="00A07E08" w:rsidP="0059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08" w:rsidRDefault="00A07E08" w:rsidP="0059518A">
      <w:r>
        <w:separator/>
      </w:r>
    </w:p>
  </w:footnote>
  <w:footnote w:type="continuationSeparator" w:id="0">
    <w:p w:rsidR="00A07E08" w:rsidRDefault="00A07E08" w:rsidP="0059518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links">
    <w15:presenceInfo w15:providerId="None" w15:userId="Llin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B3B"/>
    <w:rsid w:val="0001342D"/>
    <w:rsid w:val="00030829"/>
    <w:rsid w:val="00043A0D"/>
    <w:rsid w:val="00071B6A"/>
    <w:rsid w:val="000A189D"/>
    <w:rsid w:val="000C614B"/>
    <w:rsid w:val="000D3884"/>
    <w:rsid w:val="0012539F"/>
    <w:rsid w:val="00134083"/>
    <w:rsid w:val="00147446"/>
    <w:rsid w:val="00151825"/>
    <w:rsid w:val="00191218"/>
    <w:rsid w:val="0019346D"/>
    <w:rsid w:val="001E3D37"/>
    <w:rsid w:val="00214ECF"/>
    <w:rsid w:val="002150EB"/>
    <w:rsid w:val="00225DA3"/>
    <w:rsid w:val="00242024"/>
    <w:rsid w:val="00265D3B"/>
    <w:rsid w:val="002B59DE"/>
    <w:rsid w:val="002F6C13"/>
    <w:rsid w:val="00342175"/>
    <w:rsid w:val="00342618"/>
    <w:rsid w:val="00424AA9"/>
    <w:rsid w:val="00432DD3"/>
    <w:rsid w:val="004839FC"/>
    <w:rsid w:val="00527824"/>
    <w:rsid w:val="00551003"/>
    <w:rsid w:val="005610D1"/>
    <w:rsid w:val="005776A7"/>
    <w:rsid w:val="0059518A"/>
    <w:rsid w:val="005C21F2"/>
    <w:rsid w:val="005C2E2A"/>
    <w:rsid w:val="005F77C6"/>
    <w:rsid w:val="00614431"/>
    <w:rsid w:val="006154E9"/>
    <w:rsid w:val="00633C6C"/>
    <w:rsid w:val="00662FDF"/>
    <w:rsid w:val="00667DD3"/>
    <w:rsid w:val="00692A8E"/>
    <w:rsid w:val="006D30C7"/>
    <w:rsid w:val="006E25D9"/>
    <w:rsid w:val="006E76E6"/>
    <w:rsid w:val="006F2F89"/>
    <w:rsid w:val="00711CDE"/>
    <w:rsid w:val="0071514C"/>
    <w:rsid w:val="007159D4"/>
    <w:rsid w:val="0073345A"/>
    <w:rsid w:val="007363C0"/>
    <w:rsid w:val="00747FB5"/>
    <w:rsid w:val="00753B77"/>
    <w:rsid w:val="0076308F"/>
    <w:rsid w:val="00764AD5"/>
    <w:rsid w:val="007670DA"/>
    <w:rsid w:val="007815A2"/>
    <w:rsid w:val="007B24DE"/>
    <w:rsid w:val="007D75D6"/>
    <w:rsid w:val="007F09C2"/>
    <w:rsid w:val="00821885"/>
    <w:rsid w:val="00843852"/>
    <w:rsid w:val="00876DFB"/>
    <w:rsid w:val="008A7739"/>
    <w:rsid w:val="008C1EF7"/>
    <w:rsid w:val="008F4CD3"/>
    <w:rsid w:val="0091029E"/>
    <w:rsid w:val="00921278"/>
    <w:rsid w:val="0092638B"/>
    <w:rsid w:val="0093747F"/>
    <w:rsid w:val="009475E5"/>
    <w:rsid w:val="00950224"/>
    <w:rsid w:val="009565A1"/>
    <w:rsid w:val="009C34BA"/>
    <w:rsid w:val="009D34E2"/>
    <w:rsid w:val="009D7549"/>
    <w:rsid w:val="009E0D47"/>
    <w:rsid w:val="00A07E08"/>
    <w:rsid w:val="00A52738"/>
    <w:rsid w:val="00AA7704"/>
    <w:rsid w:val="00AB2B23"/>
    <w:rsid w:val="00AB2CFE"/>
    <w:rsid w:val="00AD0C27"/>
    <w:rsid w:val="00AD58A7"/>
    <w:rsid w:val="00AF7D2E"/>
    <w:rsid w:val="00B10B22"/>
    <w:rsid w:val="00B20E33"/>
    <w:rsid w:val="00B50452"/>
    <w:rsid w:val="00B6203F"/>
    <w:rsid w:val="00B6289C"/>
    <w:rsid w:val="00B8506F"/>
    <w:rsid w:val="00B95B3B"/>
    <w:rsid w:val="00BB0480"/>
    <w:rsid w:val="00BB4000"/>
    <w:rsid w:val="00BC5309"/>
    <w:rsid w:val="00BC7A17"/>
    <w:rsid w:val="00C20B97"/>
    <w:rsid w:val="00CB4E8B"/>
    <w:rsid w:val="00CD46F5"/>
    <w:rsid w:val="00CE195E"/>
    <w:rsid w:val="00CE6238"/>
    <w:rsid w:val="00CF239B"/>
    <w:rsid w:val="00D14E8D"/>
    <w:rsid w:val="00D219EE"/>
    <w:rsid w:val="00D44FA4"/>
    <w:rsid w:val="00DC0E87"/>
    <w:rsid w:val="00DE2189"/>
    <w:rsid w:val="00DE7162"/>
    <w:rsid w:val="00DF3F88"/>
    <w:rsid w:val="00E26AEF"/>
    <w:rsid w:val="00E3668F"/>
    <w:rsid w:val="00E42A02"/>
    <w:rsid w:val="00E96834"/>
    <w:rsid w:val="00EE6135"/>
    <w:rsid w:val="00F077D5"/>
    <w:rsid w:val="00F71200"/>
    <w:rsid w:val="00F84451"/>
    <w:rsid w:val="00FB182A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F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F88"/>
    <w:rPr>
      <w:sz w:val="18"/>
      <w:szCs w:val="18"/>
    </w:rPr>
  </w:style>
  <w:style w:type="paragraph" w:styleId="a6">
    <w:name w:val="List Paragraph"/>
    <w:basedOn w:val="a"/>
    <w:uiPriority w:val="34"/>
    <w:qFormat/>
    <w:rsid w:val="00FE4420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3082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3082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3082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3082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30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F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F88"/>
    <w:rPr>
      <w:sz w:val="18"/>
      <w:szCs w:val="18"/>
    </w:rPr>
  </w:style>
  <w:style w:type="paragraph" w:styleId="a6">
    <w:name w:val="List Paragraph"/>
    <w:basedOn w:val="a"/>
    <w:uiPriority w:val="34"/>
    <w:qFormat/>
    <w:rsid w:val="00FE4420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3082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3082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3082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3082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30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4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吴皓洋</dc:creator>
  <cp:lastModifiedBy>ZHONGM</cp:lastModifiedBy>
  <cp:revision>2</cp:revision>
  <dcterms:created xsi:type="dcterms:W3CDTF">2023-06-12T16:02:00Z</dcterms:created>
  <dcterms:modified xsi:type="dcterms:W3CDTF">2023-06-12T16:02:00Z</dcterms:modified>
</cp:coreProperties>
</file>