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76" w:rsidRDefault="003A3511">
      <w:pPr>
        <w:adjustRightInd w:val="0"/>
        <w:spacing w:line="360" w:lineRule="auto"/>
        <w:jc w:val="center"/>
        <w:rPr>
          <w:rFonts w:ascii="宋体" w:hAnsi="宋体" w:cs="Arial"/>
          <w:b/>
          <w:sz w:val="32"/>
          <w:szCs w:val="32"/>
        </w:rPr>
      </w:pPr>
      <w:r>
        <w:rPr>
          <w:rFonts w:ascii="宋体" w:hAnsi="宋体" w:cs="Arial" w:hint="eastAsia"/>
          <w:b/>
          <w:sz w:val="32"/>
          <w:szCs w:val="32"/>
        </w:rPr>
        <w:t>红土创新盐田港仓储物流封闭式基础设施证券投资基金</w:t>
      </w:r>
    </w:p>
    <w:p w:rsidR="00D20176" w:rsidRDefault="003A3511">
      <w:pPr>
        <w:adjustRightInd w:val="0"/>
        <w:spacing w:line="360" w:lineRule="auto"/>
        <w:jc w:val="center"/>
        <w:rPr>
          <w:rFonts w:ascii="宋体" w:hAnsi="宋体" w:cs="Arial"/>
          <w:b/>
          <w:sz w:val="32"/>
          <w:szCs w:val="32"/>
        </w:rPr>
      </w:pPr>
      <w:r>
        <w:rPr>
          <w:rFonts w:ascii="宋体" w:hAnsi="宋体" w:cs="Arial" w:hint="eastAsia"/>
          <w:b/>
          <w:sz w:val="32"/>
          <w:szCs w:val="32"/>
        </w:rPr>
        <w:t>基金份额限售公告</w:t>
      </w:r>
    </w:p>
    <w:p w:rsidR="00D20176" w:rsidRDefault="00D20176">
      <w:pPr>
        <w:adjustRightInd w:val="0"/>
        <w:spacing w:line="360" w:lineRule="auto"/>
        <w:jc w:val="center"/>
        <w:rPr>
          <w:rFonts w:ascii="宋体" w:hAnsi="宋体" w:cs="Arial"/>
          <w:b/>
          <w:sz w:val="32"/>
          <w:szCs w:val="32"/>
        </w:rPr>
      </w:pPr>
    </w:p>
    <w:p w:rsidR="00D20176" w:rsidRDefault="003A3511">
      <w:pPr>
        <w:pStyle w:val="20"/>
        <w:numPr>
          <w:ilvl w:val="0"/>
          <w:numId w:val="1"/>
        </w:numPr>
        <w:spacing w:before="100" w:after="100" w:line="360" w:lineRule="auto"/>
        <w:ind w:leftChars="200" w:left="420"/>
        <w:rPr>
          <w:sz w:val="28"/>
          <w:szCs w:val="28"/>
        </w:rPr>
      </w:pPr>
      <w:r>
        <w:rPr>
          <w:rFonts w:hint="eastAsia"/>
          <w:sz w:val="28"/>
          <w:szCs w:val="28"/>
        </w:rPr>
        <w:t>基金基本信息</w:t>
      </w:r>
    </w:p>
    <w:p w:rsidR="00D20176" w:rsidRDefault="003A3511">
      <w:pPr>
        <w:spacing w:line="360" w:lineRule="auto"/>
        <w:ind w:firstLineChars="200" w:firstLine="480"/>
        <w:rPr>
          <w:rFonts w:ascii="宋体" w:hAnsi="宋体"/>
          <w:sz w:val="24"/>
          <w:szCs w:val="24"/>
        </w:rPr>
      </w:pPr>
      <w:r>
        <w:rPr>
          <w:rFonts w:ascii="宋体" w:hAnsi="宋体" w:hint="eastAsia"/>
          <w:sz w:val="24"/>
          <w:szCs w:val="24"/>
        </w:rPr>
        <w:t>基金全称：红土创新盐田港仓储物流封闭式基础设施证券投资基金</w:t>
      </w:r>
    </w:p>
    <w:p w:rsidR="00D20176" w:rsidRDefault="003A3511">
      <w:pPr>
        <w:spacing w:line="360" w:lineRule="auto"/>
        <w:ind w:firstLineChars="200" w:firstLine="480"/>
        <w:rPr>
          <w:rFonts w:ascii="宋体" w:hAnsi="宋体"/>
          <w:sz w:val="24"/>
          <w:szCs w:val="24"/>
        </w:rPr>
      </w:pPr>
      <w:r>
        <w:rPr>
          <w:rFonts w:ascii="宋体" w:hAnsi="宋体" w:hint="eastAsia"/>
          <w:sz w:val="24"/>
          <w:szCs w:val="24"/>
        </w:rPr>
        <w:t>基金简称：红土创新盐田港</w:t>
      </w:r>
      <w:r>
        <w:rPr>
          <w:rFonts w:ascii="宋体" w:hAnsi="宋体" w:hint="eastAsia"/>
          <w:sz w:val="24"/>
          <w:szCs w:val="24"/>
        </w:rPr>
        <w:t>REIT</w:t>
      </w:r>
    </w:p>
    <w:p w:rsidR="00D20176" w:rsidRDefault="003A3511">
      <w:pPr>
        <w:spacing w:line="360" w:lineRule="auto"/>
        <w:ind w:firstLineChars="200" w:firstLine="480"/>
        <w:rPr>
          <w:rFonts w:ascii="宋体" w:hAnsi="宋体"/>
          <w:sz w:val="24"/>
          <w:szCs w:val="24"/>
        </w:rPr>
      </w:pPr>
      <w:r>
        <w:rPr>
          <w:rFonts w:ascii="宋体" w:hAnsi="宋体" w:hint="eastAsia"/>
          <w:sz w:val="24"/>
          <w:szCs w:val="24"/>
        </w:rPr>
        <w:t>场内简称：红土创新盐田港</w:t>
      </w:r>
      <w:r>
        <w:rPr>
          <w:rFonts w:ascii="宋体" w:hAnsi="宋体" w:hint="eastAsia"/>
          <w:sz w:val="24"/>
          <w:szCs w:val="24"/>
        </w:rPr>
        <w:t>REIT</w:t>
      </w:r>
    </w:p>
    <w:p w:rsidR="00D20176" w:rsidRDefault="003A3511">
      <w:pPr>
        <w:spacing w:line="360" w:lineRule="auto"/>
        <w:ind w:firstLineChars="200" w:firstLine="480"/>
        <w:rPr>
          <w:rFonts w:ascii="宋体" w:hAnsi="宋体"/>
          <w:sz w:val="24"/>
          <w:szCs w:val="24"/>
        </w:rPr>
      </w:pPr>
      <w:r>
        <w:rPr>
          <w:rFonts w:ascii="宋体" w:hAnsi="宋体" w:hint="eastAsia"/>
          <w:sz w:val="24"/>
          <w:szCs w:val="24"/>
        </w:rPr>
        <w:t>基金代码：</w:t>
      </w:r>
      <w:r>
        <w:rPr>
          <w:rFonts w:ascii="宋体" w:hAnsi="宋体" w:hint="eastAsia"/>
          <w:sz w:val="24"/>
          <w:szCs w:val="24"/>
        </w:rPr>
        <w:t>180301</w:t>
      </w:r>
    </w:p>
    <w:p w:rsidR="00D20176" w:rsidRDefault="003A3511">
      <w:pPr>
        <w:spacing w:line="360" w:lineRule="auto"/>
        <w:ind w:firstLineChars="200" w:firstLine="480"/>
        <w:rPr>
          <w:rFonts w:ascii="宋体" w:hAnsi="宋体"/>
          <w:sz w:val="24"/>
          <w:szCs w:val="24"/>
        </w:rPr>
      </w:pPr>
      <w:r>
        <w:rPr>
          <w:rFonts w:ascii="宋体" w:hAnsi="宋体" w:hint="eastAsia"/>
          <w:sz w:val="24"/>
          <w:szCs w:val="24"/>
        </w:rPr>
        <w:t>基金类型：基础设施证券投资基金</w:t>
      </w:r>
    </w:p>
    <w:p w:rsidR="00D20176" w:rsidRDefault="003A3511">
      <w:pPr>
        <w:pStyle w:val="20"/>
        <w:numPr>
          <w:ilvl w:val="0"/>
          <w:numId w:val="1"/>
        </w:numPr>
        <w:spacing w:before="100" w:after="100" w:line="360" w:lineRule="auto"/>
        <w:ind w:leftChars="200" w:left="420"/>
        <w:rPr>
          <w:sz w:val="28"/>
          <w:szCs w:val="28"/>
        </w:rPr>
      </w:pPr>
      <w:r>
        <w:rPr>
          <w:rFonts w:hint="eastAsia"/>
          <w:sz w:val="28"/>
          <w:szCs w:val="28"/>
        </w:rPr>
        <w:t>限售投资者具体信息</w:t>
      </w:r>
    </w:p>
    <w:p w:rsidR="00D20176" w:rsidRDefault="003A3511">
      <w:pPr>
        <w:spacing w:line="360" w:lineRule="auto"/>
        <w:ind w:firstLineChars="200" w:firstLine="480"/>
        <w:rPr>
          <w:rFonts w:ascii="宋体" w:hAnsi="宋体"/>
          <w:sz w:val="24"/>
          <w:szCs w:val="24"/>
        </w:rPr>
      </w:pPr>
      <w:r>
        <w:rPr>
          <w:rFonts w:ascii="宋体" w:hAnsi="宋体" w:hint="eastAsia"/>
          <w:sz w:val="24"/>
          <w:szCs w:val="24"/>
        </w:rPr>
        <w:t>下列投资者作为红土创新盐田港仓储物流封闭式基础设施证券投资基金（以下简称“本基金”）的定向扩募投资者，其持有的配售份额已根据《公开募集基础设施证券投资基金指引（试行）》的要求办理完成限售业务，具体如下：</w:t>
      </w:r>
    </w:p>
    <w:p w:rsidR="00D20176" w:rsidRDefault="003A3511">
      <w:pPr>
        <w:numPr>
          <w:ilvl w:val="0"/>
          <w:numId w:val="2"/>
        </w:numPr>
        <w:spacing w:line="360" w:lineRule="auto"/>
        <w:ind w:firstLineChars="200" w:firstLine="480"/>
        <w:rPr>
          <w:rFonts w:ascii="宋体" w:hAnsi="宋体"/>
          <w:sz w:val="24"/>
          <w:szCs w:val="24"/>
        </w:rPr>
      </w:pPr>
      <w:r>
        <w:rPr>
          <w:rFonts w:ascii="宋体" w:hAnsi="宋体" w:hint="eastAsia"/>
          <w:sz w:val="24"/>
          <w:szCs w:val="24"/>
        </w:rPr>
        <w:t>场内份额限售</w:t>
      </w:r>
    </w:p>
    <w:tbl>
      <w:tblPr>
        <w:tblStyle w:val="ab"/>
        <w:tblW w:w="0" w:type="auto"/>
        <w:tblLayout w:type="fixed"/>
        <w:tblLook w:val="04A0"/>
      </w:tblPr>
      <w:tblGrid>
        <w:gridCol w:w="696"/>
        <w:gridCol w:w="4074"/>
        <w:gridCol w:w="2291"/>
        <w:gridCol w:w="1345"/>
      </w:tblGrid>
      <w:tr w:rsidR="00D20176">
        <w:trPr>
          <w:trHeight w:val="473"/>
        </w:trPr>
        <w:tc>
          <w:tcPr>
            <w:tcW w:w="696" w:type="dxa"/>
            <w:vAlign w:val="center"/>
          </w:tcPr>
          <w:p w:rsidR="00D20176" w:rsidRDefault="003A3511">
            <w:pPr>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序号</w:t>
            </w:r>
          </w:p>
        </w:tc>
        <w:tc>
          <w:tcPr>
            <w:tcW w:w="4074" w:type="dxa"/>
            <w:vAlign w:val="center"/>
          </w:tcPr>
          <w:p w:rsidR="00D20176" w:rsidRDefault="003A3511">
            <w:pPr>
              <w:ind w:firstLine="200"/>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证券账户名称</w:t>
            </w:r>
          </w:p>
        </w:tc>
        <w:tc>
          <w:tcPr>
            <w:tcW w:w="2291" w:type="dxa"/>
            <w:vAlign w:val="center"/>
          </w:tcPr>
          <w:p w:rsidR="00D20176" w:rsidRDefault="003A3511">
            <w:pPr>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限售份额总量</w:t>
            </w:r>
            <w:r>
              <w:rPr>
                <w:rFonts w:asciiTheme="majorEastAsia" w:eastAsiaTheme="majorEastAsia" w:hAnsiTheme="majorEastAsia" w:cstheme="majorEastAsia" w:hint="eastAsia"/>
                <w:b/>
                <w:szCs w:val="21"/>
              </w:rPr>
              <w:t>（份）</w:t>
            </w:r>
          </w:p>
        </w:tc>
        <w:tc>
          <w:tcPr>
            <w:tcW w:w="1345" w:type="dxa"/>
            <w:vAlign w:val="center"/>
          </w:tcPr>
          <w:p w:rsidR="00D20176" w:rsidRDefault="003A3511">
            <w:pPr>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限售期（月）</w:t>
            </w:r>
          </w:p>
        </w:tc>
      </w:tr>
      <w:tr w:rsidR="00D20176">
        <w:trPr>
          <w:trHeight w:val="454"/>
        </w:trPr>
        <w:tc>
          <w:tcPr>
            <w:tcW w:w="696" w:type="dxa"/>
            <w:vMerge w:val="restart"/>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p>
        </w:tc>
        <w:tc>
          <w:tcPr>
            <w:tcW w:w="4074" w:type="dxa"/>
            <w:vMerge w:val="restart"/>
            <w:vAlign w:val="center"/>
          </w:tcPr>
          <w:p w:rsidR="00D20176" w:rsidRDefault="003A3511">
            <w:pPr>
              <w:widowControl/>
              <w:jc w:val="center"/>
              <w:textAlignment w:val="center"/>
              <w:rPr>
                <w:rFonts w:asciiTheme="majorEastAsia" w:eastAsiaTheme="majorEastAsia" w:hAnsiTheme="majorEastAsia" w:cstheme="majorEastAsia"/>
                <w:szCs w:val="21"/>
              </w:rPr>
            </w:pPr>
            <w:r>
              <w:rPr>
                <w:rFonts w:ascii="宋体" w:hAnsi="宋体" w:cs="宋体" w:hint="eastAsia"/>
                <w:sz w:val="22"/>
              </w:rPr>
              <w:t>盐田港物流有限公司</w:t>
            </w:r>
          </w:p>
        </w:tc>
        <w:tc>
          <w:tcPr>
            <w:tcW w:w="2291" w:type="dxa"/>
            <w:vAlign w:val="center"/>
          </w:tcPr>
          <w:p w:rsidR="00D20176" w:rsidRDefault="003A3511">
            <w:pPr>
              <w:widowControl/>
              <w:jc w:val="right"/>
              <w:textAlignment w:val="top"/>
              <w:rPr>
                <w:rFonts w:ascii="宋体" w:hAnsi="宋体" w:cs="宋体"/>
                <w:kern w:val="0"/>
                <w:sz w:val="22"/>
              </w:rPr>
            </w:pPr>
            <w:r>
              <w:rPr>
                <w:rFonts w:ascii="宋体" w:hAnsi="宋体" w:cs="宋体" w:hint="eastAsia"/>
                <w:color w:val="000000"/>
                <w:kern w:val="0"/>
                <w:sz w:val="22"/>
                <w:lang/>
              </w:rPr>
              <w:t xml:space="preserve">30,725,926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60</w:t>
            </w:r>
          </w:p>
        </w:tc>
      </w:tr>
      <w:tr w:rsidR="00D20176">
        <w:trPr>
          <w:trHeight w:val="454"/>
        </w:trPr>
        <w:tc>
          <w:tcPr>
            <w:tcW w:w="696" w:type="dxa"/>
            <w:vMerge/>
            <w:vAlign w:val="center"/>
          </w:tcPr>
          <w:p w:rsidR="00D20176" w:rsidRDefault="00D20176">
            <w:pPr>
              <w:jc w:val="center"/>
              <w:rPr>
                <w:rFonts w:asciiTheme="majorEastAsia" w:eastAsiaTheme="majorEastAsia" w:hAnsiTheme="majorEastAsia" w:cstheme="majorEastAsia"/>
                <w:szCs w:val="21"/>
              </w:rPr>
            </w:pPr>
          </w:p>
        </w:tc>
        <w:tc>
          <w:tcPr>
            <w:tcW w:w="4074" w:type="dxa"/>
            <w:vMerge/>
            <w:vAlign w:val="center"/>
          </w:tcPr>
          <w:p w:rsidR="00D20176" w:rsidRDefault="00D20176">
            <w:pPr>
              <w:widowControl/>
              <w:jc w:val="center"/>
              <w:textAlignment w:val="center"/>
              <w:rPr>
                <w:rFonts w:asciiTheme="majorEastAsia" w:eastAsiaTheme="majorEastAsia" w:hAnsiTheme="majorEastAsia" w:cstheme="majorEastAsia"/>
                <w:szCs w:val="21"/>
                <w:lang/>
              </w:rPr>
            </w:pPr>
          </w:p>
        </w:tc>
        <w:tc>
          <w:tcPr>
            <w:tcW w:w="2291" w:type="dxa"/>
            <w:vAlign w:val="center"/>
          </w:tcPr>
          <w:p w:rsidR="00D20176" w:rsidRDefault="003A3511">
            <w:pPr>
              <w:widowControl/>
              <w:jc w:val="right"/>
              <w:textAlignment w:val="top"/>
              <w:rPr>
                <w:rFonts w:ascii="宋体" w:hAnsi="宋体" w:cs="宋体"/>
                <w:kern w:val="0"/>
                <w:sz w:val="22"/>
              </w:rPr>
            </w:pPr>
            <w:r>
              <w:rPr>
                <w:rFonts w:ascii="宋体" w:hAnsi="宋体" w:cs="宋体" w:hint="eastAsia"/>
                <w:color w:val="000000"/>
                <w:kern w:val="0"/>
                <w:sz w:val="22"/>
                <w:lang/>
              </w:rPr>
              <w:t xml:space="preserve">47,625,186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36</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bookmarkStart w:id="0" w:name="OLE_LINK3" w:colFirst="1" w:colLast="1"/>
            <w:r>
              <w:rPr>
                <w:rFonts w:asciiTheme="majorEastAsia" w:eastAsiaTheme="majorEastAsia" w:hAnsiTheme="majorEastAsia" w:cstheme="majorEastAsia" w:hint="eastAsia"/>
                <w:szCs w:val="21"/>
              </w:rPr>
              <w:t>2</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sz w:val="22"/>
              </w:rPr>
              <w:t>深国际控股（深圳）有限公司</w:t>
            </w:r>
          </w:p>
        </w:tc>
        <w:tc>
          <w:tcPr>
            <w:tcW w:w="2291" w:type="dxa"/>
            <w:vAlign w:val="center"/>
          </w:tcPr>
          <w:p w:rsidR="00D20176" w:rsidRDefault="003A3511">
            <w:pPr>
              <w:widowControl/>
              <w:jc w:val="right"/>
              <w:textAlignment w:val="top"/>
              <w:rPr>
                <w:rFonts w:ascii="宋体" w:hAnsi="宋体" w:cs="宋体"/>
                <w:kern w:val="0"/>
                <w:sz w:val="22"/>
              </w:rPr>
            </w:pPr>
            <w:r>
              <w:rPr>
                <w:rFonts w:ascii="宋体" w:hAnsi="宋体" w:cs="宋体" w:hint="eastAsia"/>
                <w:color w:val="000000"/>
                <w:kern w:val="0"/>
                <w:sz w:val="22"/>
                <w:lang/>
              </w:rPr>
              <w:t xml:space="preserve">4,608,889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18</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sz w:val="22"/>
              </w:rPr>
              <w:t>光大证券资管－光大银行－光证资管诚享</w:t>
            </w:r>
            <w:r>
              <w:rPr>
                <w:rFonts w:ascii="宋体" w:hAnsi="宋体" w:cs="宋体" w:hint="eastAsia"/>
                <w:sz w:val="22"/>
              </w:rPr>
              <w:t>6</w:t>
            </w:r>
            <w:r>
              <w:rPr>
                <w:rFonts w:ascii="宋体" w:hAnsi="宋体" w:cs="宋体" w:hint="eastAsia"/>
                <w:sz w:val="22"/>
              </w:rPr>
              <w:t>号集合资产管理计划</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18</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sz w:val="22"/>
              </w:rPr>
              <w:t>华金证券－国任财产保险股份有限公司－华金证券国任保险</w:t>
            </w:r>
            <w:r>
              <w:rPr>
                <w:rFonts w:ascii="宋体" w:hAnsi="宋体" w:cs="宋体" w:hint="eastAsia"/>
                <w:sz w:val="22"/>
              </w:rPr>
              <w:t>5</w:t>
            </w:r>
            <w:r>
              <w:rPr>
                <w:rFonts w:ascii="宋体" w:hAnsi="宋体" w:cs="宋体" w:hint="eastAsia"/>
                <w:sz w:val="22"/>
              </w:rPr>
              <w:t>号基础设施基金策略</w:t>
            </w:r>
            <w:r>
              <w:rPr>
                <w:rFonts w:ascii="宋体" w:hAnsi="宋体" w:cs="宋体" w:hint="eastAsia"/>
                <w:sz w:val="22"/>
              </w:rPr>
              <w:t>FOF</w:t>
            </w:r>
            <w:r>
              <w:rPr>
                <w:rFonts w:ascii="宋体" w:hAnsi="宋体" w:cs="宋体" w:hint="eastAsia"/>
                <w:sz w:val="22"/>
              </w:rPr>
              <w:t>单一资产管理计划</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18</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sz w:val="22"/>
              </w:rPr>
              <w:t>国泰君安证券股份有限公司</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18</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sz w:val="22"/>
              </w:rPr>
              <w:t>华鑫证券－和谐健康保险股份有限公司－华鑫证券鑫源</w:t>
            </w:r>
            <w:r>
              <w:rPr>
                <w:rFonts w:ascii="宋体" w:hAnsi="宋体" w:cs="宋体" w:hint="eastAsia"/>
                <w:sz w:val="22"/>
              </w:rPr>
              <w:t>7</w:t>
            </w:r>
            <w:r>
              <w:rPr>
                <w:rFonts w:ascii="宋体" w:hAnsi="宋体" w:cs="宋体" w:hint="eastAsia"/>
                <w:sz w:val="22"/>
              </w:rPr>
              <w:t>号</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18</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sz w:val="22"/>
              </w:rPr>
              <w:t>华鑫国际信托有限公司</w:t>
            </w:r>
            <w:r>
              <w:rPr>
                <w:rFonts w:ascii="宋体" w:hAnsi="宋体" w:cs="宋体" w:hint="eastAsia"/>
                <w:sz w:val="22"/>
              </w:rPr>
              <w:t>-</w:t>
            </w:r>
            <w:r>
              <w:rPr>
                <w:rFonts w:ascii="宋体" w:hAnsi="宋体" w:cs="宋体" w:hint="eastAsia"/>
                <w:sz w:val="22"/>
              </w:rPr>
              <w:t>华鑫信托·华盈</w:t>
            </w:r>
            <w:r>
              <w:rPr>
                <w:rFonts w:ascii="宋体" w:hAnsi="宋体" w:cs="宋体" w:hint="eastAsia"/>
                <w:sz w:val="22"/>
              </w:rPr>
              <w:t>17</w:t>
            </w:r>
            <w:r>
              <w:rPr>
                <w:rFonts w:ascii="宋体" w:hAnsi="宋体" w:cs="宋体" w:hint="eastAsia"/>
                <w:sz w:val="22"/>
              </w:rPr>
              <w:t>号（混合配置）集合资金信托计划</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18</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sz w:val="22"/>
              </w:rPr>
              <w:t>中航基金－北京银行－中航基金</w:t>
            </w:r>
            <w:r>
              <w:rPr>
                <w:rFonts w:ascii="宋体" w:hAnsi="宋体" w:cs="宋体" w:hint="eastAsia"/>
                <w:sz w:val="22"/>
              </w:rPr>
              <w:t>REITs</w:t>
            </w:r>
            <w:r>
              <w:rPr>
                <w:rFonts w:ascii="宋体" w:hAnsi="宋体" w:cs="宋体"/>
                <w:sz w:val="22"/>
              </w:rPr>
              <w:t>京彩</w:t>
            </w:r>
            <w:r>
              <w:rPr>
                <w:rFonts w:ascii="宋体" w:hAnsi="宋体" w:cs="宋体" w:hint="eastAsia"/>
                <w:sz w:val="22"/>
              </w:rPr>
              <w:t>1</w:t>
            </w:r>
            <w:r>
              <w:rPr>
                <w:rFonts w:ascii="宋体" w:hAnsi="宋体" w:cs="宋体"/>
                <w:sz w:val="22"/>
              </w:rPr>
              <w:t>号集合资产管理计划</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18</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9</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sz w:val="22"/>
              </w:rPr>
              <w:t>中诚信托有限责任公司－中诚信托－嘉信</w:t>
            </w:r>
            <w:r>
              <w:rPr>
                <w:rFonts w:ascii="宋体" w:hAnsi="宋体" w:cs="宋体" w:hint="eastAsia"/>
                <w:sz w:val="22"/>
              </w:rPr>
              <w:t>7</w:t>
            </w:r>
            <w:r>
              <w:rPr>
                <w:rFonts w:ascii="宋体" w:hAnsi="宋体" w:cs="宋体"/>
                <w:sz w:val="22"/>
              </w:rPr>
              <w:t>号集合资金信托计划</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18</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sz w:val="22"/>
              </w:rPr>
              <w:t>中国中金财富证券有限公司</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18</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color w:val="000000"/>
                <w:sz w:val="22"/>
              </w:rPr>
              <w:t>宏源汇智投资有限公司</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14,814,814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6</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12</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color w:val="000000"/>
                <w:sz w:val="22"/>
              </w:rPr>
              <w:t>中国人民财产保险股份有限公司—传统—普通保险产品</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3,703,703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6</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color w:val="000000"/>
                <w:sz w:val="22"/>
              </w:rPr>
              <w:t>中国人民人寿保险股份有限公司</w:t>
            </w:r>
            <w:r>
              <w:rPr>
                <w:rFonts w:ascii="宋体" w:hAnsi="宋体" w:cs="宋体" w:hint="eastAsia"/>
                <w:color w:val="000000"/>
                <w:sz w:val="22"/>
              </w:rPr>
              <w:t>-</w:t>
            </w:r>
            <w:r>
              <w:rPr>
                <w:rFonts w:ascii="宋体" w:hAnsi="宋体" w:cs="宋体" w:hint="eastAsia"/>
                <w:color w:val="000000"/>
                <w:sz w:val="22"/>
              </w:rPr>
              <w:t>传统</w:t>
            </w:r>
            <w:r>
              <w:rPr>
                <w:rFonts w:ascii="宋体" w:hAnsi="宋体" w:cs="宋体" w:hint="eastAsia"/>
                <w:color w:val="000000"/>
                <w:sz w:val="22"/>
              </w:rPr>
              <w:t>-</w:t>
            </w:r>
            <w:r>
              <w:rPr>
                <w:rFonts w:ascii="宋体" w:hAnsi="宋体" w:cs="宋体" w:hint="eastAsia"/>
                <w:color w:val="000000"/>
                <w:sz w:val="22"/>
              </w:rPr>
              <w:t>普通保险产品</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7,407,407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6</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color w:val="000000"/>
                <w:sz w:val="22"/>
              </w:rPr>
              <w:t>中国人民健康保险股份有限公司—传统—普通保险产品</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3,703,703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6</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15</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color w:val="000000"/>
                <w:sz w:val="22"/>
              </w:rPr>
              <w:t>泰康养老保险股份有限公司一</w:t>
            </w:r>
            <w:r>
              <w:rPr>
                <w:rFonts w:ascii="宋体" w:hAnsi="宋体" w:cs="宋体" w:hint="eastAsia"/>
                <w:color w:val="000000"/>
                <w:sz w:val="22"/>
              </w:rPr>
              <w:t>自有资金</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1,964,000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6</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16</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color w:val="000000"/>
                <w:sz w:val="22"/>
              </w:rPr>
              <w:t>泰康养老保险股份有限公司万能甲专门投资组合甲</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982,000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6</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17</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color w:val="000000"/>
                <w:sz w:val="22"/>
              </w:rPr>
              <w:t>泰康人寿保险有限责任公司</w:t>
            </w:r>
            <w:r>
              <w:rPr>
                <w:rFonts w:ascii="宋体" w:hAnsi="宋体" w:cs="宋体" w:hint="eastAsia"/>
                <w:color w:val="000000"/>
                <w:sz w:val="22"/>
              </w:rPr>
              <w:t>-</w:t>
            </w:r>
            <w:r>
              <w:rPr>
                <w:rFonts w:ascii="宋体" w:hAnsi="宋体" w:cs="宋体" w:hint="eastAsia"/>
                <w:color w:val="000000"/>
                <w:sz w:val="22"/>
              </w:rPr>
              <w:t>传统</w:t>
            </w:r>
            <w:r>
              <w:rPr>
                <w:rFonts w:ascii="宋体" w:hAnsi="宋体" w:cs="宋体" w:hint="eastAsia"/>
                <w:color w:val="000000"/>
                <w:sz w:val="22"/>
              </w:rPr>
              <w:t>-</w:t>
            </w:r>
            <w:r>
              <w:rPr>
                <w:rFonts w:ascii="宋体" w:hAnsi="宋体" w:cs="宋体" w:hint="eastAsia"/>
                <w:color w:val="000000"/>
                <w:sz w:val="22"/>
              </w:rPr>
              <w:t>普通保险产品</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1,178,400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6</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color w:val="000000"/>
                <w:sz w:val="22"/>
              </w:rPr>
              <w:t>泰康人寿保险有限责任公司分红型保险产品</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1,178,400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6</w:t>
            </w:r>
          </w:p>
        </w:tc>
      </w:tr>
      <w:tr w:rsidR="00D20176">
        <w:trPr>
          <w:trHeight w:val="454"/>
        </w:trPr>
        <w:tc>
          <w:tcPr>
            <w:tcW w:w="696" w:type="dxa"/>
            <w:vAlign w:val="center"/>
          </w:tcPr>
          <w:p w:rsidR="00D20176" w:rsidRDefault="003A3511">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19</w:t>
            </w:r>
          </w:p>
        </w:tc>
        <w:tc>
          <w:tcPr>
            <w:tcW w:w="4074" w:type="dxa"/>
            <w:vAlign w:val="center"/>
          </w:tcPr>
          <w:p w:rsidR="00D20176" w:rsidRDefault="003A3511">
            <w:pPr>
              <w:widowControl/>
              <w:jc w:val="center"/>
              <w:textAlignment w:val="center"/>
              <w:rPr>
                <w:rFonts w:ascii="宋体" w:hAnsi="宋体" w:cs="宋体"/>
                <w:sz w:val="22"/>
              </w:rPr>
            </w:pPr>
            <w:r>
              <w:rPr>
                <w:rFonts w:ascii="宋体" w:hAnsi="宋体" w:cs="宋体" w:hint="eastAsia"/>
                <w:color w:val="000000"/>
                <w:sz w:val="22"/>
              </w:rPr>
              <w:t>泰康人寿保险有限责任公司</w:t>
            </w:r>
            <w:r>
              <w:rPr>
                <w:rFonts w:ascii="宋体" w:hAnsi="宋体" w:cs="宋体" w:hint="eastAsia"/>
                <w:color w:val="000000"/>
                <w:sz w:val="22"/>
              </w:rPr>
              <w:t>-</w:t>
            </w:r>
            <w:r>
              <w:rPr>
                <w:rFonts w:ascii="宋体" w:hAnsi="宋体" w:cs="宋体" w:hint="eastAsia"/>
                <w:color w:val="000000"/>
                <w:sz w:val="22"/>
              </w:rPr>
              <w:t>分红</w:t>
            </w:r>
            <w:r>
              <w:rPr>
                <w:rFonts w:ascii="宋体" w:hAnsi="宋体" w:cs="宋体" w:hint="eastAsia"/>
                <w:color w:val="000000"/>
                <w:sz w:val="22"/>
              </w:rPr>
              <w:t>-</w:t>
            </w:r>
            <w:r>
              <w:rPr>
                <w:rFonts w:ascii="宋体" w:hAnsi="宋体" w:cs="宋体" w:hint="eastAsia"/>
                <w:color w:val="000000"/>
                <w:sz w:val="22"/>
              </w:rPr>
              <w:t>个人分红</w:t>
            </w:r>
          </w:p>
        </w:tc>
        <w:tc>
          <w:tcPr>
            <w:tcW w:w="2291" w:type="dxa"/>
            <w:vAlign w:val="center"/>
          </w:tcPr>
          <w:p w:rsidR="00D20176" w:rsidRDefault="003A3511">
            <w:pPr>
              <w:widowControl/>
              <w:jc w:val="right"/>
              <w:textAlignment w:val="top"/>
              <w:rPr>
                <w:rFonts w:ascii="宋体" w:hAnsi="宋体" w:cs="宋体"/>
                <w:sz w:val="22"/>
              </w:rPr>
            </w:pPr>
            <w:r>
              <w:rPr>
                <w:rFonts w:ascii="宋体" w:hAnsi="宋体" w:cs="宋体" w:hint="eastAsia"/>
                <w:color w:val="000000"/>
                <w:kern w:val="0"/>
                <w:sz w:val="22"/>
                <w:lang/>
              </w:rPr>
              <w:t xml:space="preserve">2,553,200 </w:t>
            </w:r>
          </w:p>
        </w:tc>
        <w:tc>
          <w:tcPr>
            <w:tcW w:w="1345" w:type="dxa"/>
            <w:vAlign w:val="center"/>
          </w:tcPr>
          <w:p w:rsidR="00D20176" w:rsidRDefault="003A3511">
            <w:pPr>
              <w:widowControl/>
              <w:jc w:val="center"/>
              <w:textAlignment w:val="center"/>
              <w:rPr>
                <w:rFonts w:ascii="宋体" w:hAnsi="宋体" w:cs="宋体"/>
                <w:kern w:val="0"/>
                <w:sz w:val="22"/>
              </w:rPr>
            </w:pPr>
            <w:r>
              <w:rPr>
                <w:rFonts w:ascii="宋体" w:hAnsi="宋体" w:cs="宋体" w:hint="eastAsia"/>
                <w:kern w:val="0"/>
                <w:sz w:val="22"/>
              </w:rPr>
              <w:t>6</w:t>
            </w:r>
          </w:p>
        </w:tc>
      </w:tr>
      <w:bookmarkEnd w:id="0"/>
      <w:tr w:rsidR="00D20176">
        <w:trPr>
          <w:trHeight w:val="454"/>
        </w:trPr>
        <w:tc>
          <w:tcPr>
            <w:tcW w:w="4770" w:type="dxa"/>
            <w:gridSpan w:val="2"/>
            <w:vAlign w:val="center"/>
          </w:tcPr>
          <w:p w:rsidR="00D20176" w:rsidRDefault="003A3511">
            <w:pPr>
              <w:ind w:firstLine="200"/>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合计</w:t>
            </w:r>
          </w:p>
        </w:tc>
        <w:tc>
          <w:tcPr>
            <w:tcW w:w="2291" w:type="dxa"/>
            <w:vAlign w:val="center"/>
          </w:tcPr>
          <w:p w:rsidR="00D20176" w:rsidRDefault="003A3511">
            <w:pPr>
              <w:widowControl/>
              <w:jc w:val="center"/>
              <w:textAlignment w:val="center"/>
              <w:rPr>
                <w:rFonts w:asciiTheme="majorEastAsia" w:eastAsiaTheme="majorEastAsia" w:hAnsiTheme="majorEastAsia" w:cstheme="majorEastAsia"/>
                <w:b/>
                <w:bCs/>
                <w:szCs w:val="21"/>
              </w:rPr>
            </w:pPr>
            <w:r>
              <w:rPr>
                <w:rFonts w:ascii="宋体" w:hAnsi="宋体" w:cs="宋体" w:hint="eastAsia"/>
                <w:color w:val="000000"/>
                <w:kern w:val="0"/>
                <w:sz w:val="22"/>
                <w:lang/>
              </w:rPr>
              <w:t>153,629,628</w:t>
            </w:r>
          </w:p>
        </w:tc>
        <w:tc>
          <w:tcPr>
            <w:tcW w:w="1345" w:type="dxa"/>
            <w:vAlign w:val="center"/>
          </w:tcPr>
          <w:p w:rsidR="00D20176" w:rsidRDefault="003A3511">
            <w:pPr>
              <w:widowControl/>
              <w:jc w:val="right"/>
              <w:textAlignment w:val="top"/>
              <w:rPr>
                <w:rFonts w:ascii="宋体" w:hAnsi="宋体" w:cs="宋体"/>
                <w:color w:val="000000"/>
                <w:sz w:val="22"/>
              </w:rPr>
            </w:pPr>
            <w:r>
              <w:rPr>
                <w:rFonts w:ascii="宋体" w:hAnsi="宋体" w:cs="宋体" w:hint="eastAsia"/>
                <w:color w:val="000000"/>
                <w:kern w:val="0"/>
                <w:sz w:val="22"/>
                <w:lang/>
              </w:rPr>
              <w:t xml:space="preserve"> </w:t>
            </w:r>
          </w:p>
        </w:tc>
      </w:tr>
    </w:tbl>
    <w:p w:rsidR="00D20176" w:rsidRDefault="003A3511" w:rsidP="003A3511">
      <w:pPr>
        <w:numPr>
          <w:ilvl w:val="0"/>
          <w:numId w:val="2"/>
        </w:numPr>
        <w:spacing w:beforeLines="50" w:afterLines="50" w:line="360" w:lineRule="auto"/>
        <w:ind w:firstLineChars="200" w:firstLine="480"/>
        <w:rPr>
          <w:rFonts w:ascii="宋体" w:hAnsi="宋体"/>
          <w:sz w:val="24"/>
          <w:szCs w:val="24"/>
        </w:rPr>
        <w:pPrChange w:id="1" w:author="ZHONGM" w:date="2023-06-06T00:01:00Z">
          <w:pPr>
            <w:numPr>
              <w:numId w:val="2"/>
            </w:numPr>
            <w:spacing w:beforeLines="50" w:afterLines="50" w:line="360" w:lineRule="auto"/>
            <w:ind w:firstLineChars="200" w:firstLine="480"/>
          </w:pPr>
        </w:pPrChange>
      </w:pPr>
      <w:r>
        <w:rPr>
          <w:rFonts w:ascii="宋体" w:hAnsi="宋体" w:hint="eastAsia"/>
          <w:sz w:val="24"/>
          <w:szCs w:val="24"/>
        </w:rPr>
        <w:t>场外份额锁定</w:t>
      </w:r>
    </w:p>
    <w:p w:rsidR="00D20176" w:rsidRDefault="003A3511">
      <w:pPr>
        <w:spacing w:line="360" w:lineRule="auto"/>
        <w:ind w:firstLine="481"/>
      </w:pPr>
      <w:r>
        <w:rPr>
          <w:rFonts w:hAnsi="宋体" w:hint="eastAsia"/>
          <w:sz w:val="24"/>
          <w:szCs w:val="24"/>
        </w:rPr>
        <w:t>无</w:t>
      </w:r>
    </w:p>
    <w:p w:rsidR="00D20176" w:rsidRDefault="003A3511">
      <w:pPr>
        <w:pStyle w:val="20"/>
        <w:numPr>
          <w:ilvl w:val="0"/>
          <w:numId w:val="1"/>
        </w:numPr>
        <w:spacing w:before="100" w:after="100" w:line="360" w:lineRule="auto"/>
        <w:ind w:leftChars="200" w:left="420"/>
        <w:rPr>
          <w:sz w:val="28"/>
          <w:szCs w:val="28"/>
        </w:rPr>
      </w:pPr>
      <w:r>
        <w:rPr>
          <w:rFonts w:hint="eastAsia"/>
          <w:sz w:val="28"/>
          <w:szCs w:val="28"/>
        </w:rPr>
        <w:t>其他需要提示的事项</w:t>
      </w:r>
    </w:p>
    <w:p w:rsidR="00D20176" w:rsidRDefault="003A3511">
      <w:pPr>
        <w:spacing w:line="360" w:lineRule="auto"/>
        <w:ind w:firstLine="481"/>
        <w:rPr>
          <w:rFonts w:ascii="宋体" w:hAnsi="宋体"/>
          <w:sz w:val="24"/>
          <w:szCs w:val="24"/>
        </w:rPr>
      </w:pPr>
      <w:r>
        <w:rPr>
          <w:rFonts w:ascii="宋体" w:hAnsi="宋体" w:hint="eastAsia"/>
          <w:sz w:val="24"/>
          <w:szCs w:val="24"/>
        </w:rPr>
        <w:t>原始权益人或其同一控制下的关联方在基金份额限售期内不允许质押。限售解除前，上述定向扩募投资者不得就定向扩募配售份额办理本基金跨系统转托管业务，不得就定向扩募配售份额在基金通平台转让。上述定向扩募投资者持有的基础设施基金战略配售份额符合解除限售条件的，可以通过红土创新基金管理有限公司在限售解除前</w:t>
      </w:r>
      <w:r>
        <w:rPr>
          <w:rFonts w:ascii="宋体" w:hAnsi="宋体" w:hint="eastAsia"/>
          <w:sz w:val="24"/>
          <w:szCs w:val="24"/>
        </w:rPr>
        <w:t>5</w:t>
      </w:r>
      <w:r>
        <w:rPr>
          <w:rFonts w:ascii="宋体" w:hAnsi="宋体" w:hint="eastAsia"/>
          <w:sz w:val="24"/>
          <w:szCs w:val="24"/>
        </w:rPr>
        <w:t>个交易日披露解除限售安排。</w:t>
      </w:r>
    </w:p>
    <w:p w:rsidR="00D20176" w:rsidRDefault="003A3511">
      <w:pPr>
        <w:spacing w:line="360" w:lineRule="auto"/>
        <w:ind w:firstLine="481"/>
        <w:rPr>
          <w:rFonts w:ascii="宋体" w:hAnsi="宋体"/>
          <w:sz w:val="24"/>
          <w:szCs w:val="24"/>
        </w:rPr>
      </w:pPr>
      <w:r>
        <w:rPr>
          <w:rFonts w:ascii="宋体" w:hAnsi="宋体" w:hint="eastAsia"/>
          <w:sz w:val="24"/>
          <w:szCs w:val="24"/>
        </w:rPr>
        <w:t>特此公告。</w:t>
      </w:r>
    </w:p>
    <w:p w:rsidR="00D20176" w:rsidRDefault="003A3511">
      <w:pPr>
        <w:rPr>
          <w:sz w:val="24"/>
          <w:szCs w:val="24"/>
        </w:rPr>
      </w:pPr>
      <w:r>
        <w:rPr>
          <w:rFonts w:hint="eastAsia"/>
          <w:sz w:val="24"/>
          <w:szCs w:val="24"/>
        </w:rPr>
        <w:br w:type="page"/>
      </w:r>
    </w:p>
    <w:p w:rsidR="00D20176" w:rsidRDefault="003A3511" w:rsidP="003A3511">
      <w:pPr>
        <w:spacing w:beforeLines="30" w:afterLines="30" w:line="300" w:lineRule="auto"/>
        <w:rPr>
          <w:sz w:val="24"/>
          <w:szCs w:val="24"/>
        </w:rPr>
        <w:pPrChange w:id="2" w:author="ZHONGM" w:date="2023-06-06T00:01:00Z">
          <w:pPr>
            <w:spacing w:beforeLines="30" w:afterLines="30" w:line="300" w:lineRule="auto"/>
          </w:pPr>
        </w:pPrChange>
      </w:pPr>
      <w:r>
        <w:rPr>
          <w:rFonts w:hint="eastAsia"/>
          <w:sz w:val="24"/>
          <w:szCs w:val="24"/>
        </w:rPr>
        <w:t>（此页无正文，为《</w:t>
      </w:r>
      <w:r>
        <w:rPr>
          <w:rFonts w:hint="eastAsia"/>
          <w:sz w:val="24"/>
          <w:szCs w:val="24"/>
        </w:rPr>
        <w:t>红土创新盐田港仓储物流封闭式基础设施证券投资基金基金份额限售公告</w:t>
      </w:r>
      <w:r>
        <w:rPr>
          <w:rFonts w:hint="eastAsia"/>
          <w:sz w:val="24"/>
          <w:szCs w:val="24"/>
        </w:rPr>
        <w:t>》之盖章页）</w:t>
      </w:r>
    </w:p>
    <w:p w:rsidR="00D20176" w:rsidRDefault="00D20176">
      <w:pPr>
        <w:spacing w:line="360" w:lineRule="auto"/>
        <w:ind w:firstLine="481"/>
        <w:rPr>
          <w:rFonts w:ascii="宋体" w:hAnsi="宋体"/>
          <w:sz w:val="24"/>
          <w:szCs w:val="24"/>
        </w:rPr>
      </w:pPr>
    </w:p>
    <w:p w:rsidR="00D20176" w:rsidRDefault="00D20176">
      <w:pPr>
        <w:spacing w:line="360" w:lineRule="auto"/>
        <w:ind w:firstLine="481"/>
        <w:rPr>
          <w:rFonts w:ascii="宋体" w:hAnsi="宋体"/>
          <w:sz w:val="24"/>
          <w:szCs w:val="24"/>
        </w:rPr>
      </w:pPr>
    </w:p>
    <w:p w:rsidR="00D20176" w:rsidRDefault="00D20176" w:rsidP="003A3511">
      <w:pPr>
        <w:pStyle w:val="2"/>
        <w:spacing w:before="156" w:after="156"/>
        <w:pPrChange w:id="3" w:author="ZHONGM" w:date="2023-06-06T00:01:00Z">
          <w:pPr>
            <w:pStyle w:val="2"/>
            <w:spacing w:before="156" w:after="156"/>
          </w:pPr>
        </w:pPrChange>
      </w:pPr>
    </w:p>
    <w:p w:rsidR="00D20176" w:rsidRDefault="00D20176">
      <w:pPr>
        <w:spacing w:line="360" w:lineRule="auto"/>
        <w:ind w:firstLine="481"/>
        <w:rPr>
          <w:rFonts w:ascii="宋体" w:hAnsi="宋体"/>
          <w:sz w:val="24"/>
          <w:szCs w:val="24"/>
        </w:rPr>
      </w:pPr>
    </w:p>
    <w:p w:rsidR="00D20176" w:rsidRDefault="003A3511">
      <w:pPr>
        <w:spacing w:line="360" w:lineRule="auto"/>
        <w:ind w:firstLine="481"/>
        <w:jc w:val="right"/>
        <w:rPr>
          <w:rFonts w:ascii="宋体" w:hAnsi="宋体"/>
          <w:sz w:val="24"/>
          <w:szCs w:val="24"/>
        </w:rPr>
      </w:pPr>
      <w:r>
        <w:rPr>
          <w:rFonts w:ascii="宋体" w:hAnsi="宋体" w:hint="eastAsia"/>
          <w:sz w:val="24"/>
          <w:szCs w:val="24"/>
        </w:rPr>
        <w:t>红土创新基金管理有限公司</w:t>
      </w:r>
    </w:p>
    <w:p w:rsidR="00D20176" w:rsidRDefault="00D20176">
      <w:pPr>
        <w:spacing w:line="360" w:lineRule="auto"/>
        <w:ind w:firstLine="481"/>
        <w:jc w:val="right"/>
        <w:rPr>
          <w:rFonts w:ascii="宋体" w:hAnsi="宋体"/>
          <w:sz w:val="24"/>
          <w:szCs w:val="24"/>
        </w:rPr>
      </w:pPr>
    </w:p>
    <w:p w:rsidR="00D20176" w:rsidRDefault="003A3511">
      <w:pPr>
        <w:spacing w:line="360" w:lineRule="auto"/>
        <w:ind w:firstLine="481"/>
        <w:jc w:val="right"/>
        <w:rPr>
          <w:rFonts w:ascii="宋体" w:hAnsi="宋体"/>
          <w:sz w:val="24"/>
          <w:szCs w:val="24"/>
        </w:rPr>
      </w:pP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6</w:t>
      </w:r>
      <w:r>
        <w:rPr>
          <w:rFonts w:ascii="宋体" w:hAnsi="宋体" w:hint="eastAsia"/>
          <w:sz w:val="24"/>
          <w:szCs w:val="24"/>
        </w:rPr>
        <w:t>月</w:t>
      </w:r>
      <w:r>
        <w:rPr>
          <w:rFonts w:ascii="宋体" w:hAnsi="宋体" w:hint="eastAsia"/>
          <w:sz w:val="24"/>
          <w:szCs w:val="24"/>
        </w:rPr>
        <w:t>6</w:t>
      </w:r>
      <w:bookmarkStart w:id="4" w:name="_GoBack"/>
      <w:bookmarkEnd w:id="4"/>
      <w:r>
        <w:rPr>
          <w:rFonts w:ascii="宋体" w:hAnsi="宋体" w:hint="eastAsia"/>
          <w:sz w:val="24"/>
          <w:szCs w:val="24"/>
        </w:rPr>
        <w:t>日</w:t>
      </w:r>
      <w:r>
        <w:rPr>
          <w:rFonts w:ascii="宋体" w:hAnsi="宋体" w:hint="eastAsia"/>
          <w:sz w:val="24"/>
          <w:szCs w:val="24"/>
        </w:rPr>
        <w:t xml:space="preserve"> </w:t>
      </w:r>
    </w:p>
    <w:p w:rsidR="00D20176" w:rsidRDefault="00D20176">
      <w:pPr>
        <w:spacing w:line="360" w:lineRule="auto"/>
        <w:ind w:firstLine="481"/>
        <w:jc w:val="right"/>
        <w:rPr>
          <w:rFonts w:ascii="宋体" w:hAnsi="宋体"/>
          <w:sz w:val="24"/>
          <w:szCs w:val="24"/>
        </w:rPr>
      </w:pPr>
    </w:p>
    <w:p w:rsidR="00D20176" w:rsidRDefault="00D20176">
      <w:pPr>
        <w:spacing w:line="360" w:lineRule="auto"/>
        <w:ind w:firstLine="481"/>
        <w:rPr>
          <w:rFonts w:ascii="宋体" w:hAnsi="宋体"/>
          <w:sz w:val="24"/>
          <w:szCs w:val="24"/>
        </w:rPr>
      </w:pPr>
    </w:p>
    <w:p w:rsidR="00D20176" w:rsidRDefault="00D20176">
      <w:pPr>
        <w:spacing w:line="360" w:lineRule="auto"/>
        <w:ind w:firstLine="481"/>
        <w:rPr>
          <w:rFonts w:ascii="宋体" w:hAnsi="宋体"/>
          <w:sz w:val="24"/>
          <w:szCs w:val="24"/>
        </w:rPr>
      </w:pPr>
    </w:p>
    <w:p w:rsidR="00D20176" w:rsidRDefault="00D20176">
      <w:pPr>
        <w:spacing w:line="360" w:lineRule="auto"/>
        <w:ind w:firstLine="481"/>
        <w:rPr>
          <w:rFonts w:ascii="宋体" w:hAnsi="宋体"/>
          <w:sz w:val="24"/>
          <w:szCs w:val="24"/>
        </w:rPr>
      </w:pPr>
    </w:p>
    <w:p w:rsidR="00D20176" w:rsidRDefault="00D20176">
      <w:pPr>
        <w:spacing w:line="360" w:lineRule="auto"/>
        <w:jc w:val="left"/>
        <w:rPr>
          <w:rFonts w:ascii="宋体" w:hAnsi="宋体"/>
          <w:sz w:val="24"/>
          <w:szCs w:val="24"/>
        </w:rPr>
      </w:pPr>
    </w:p>
    <w:sectPr w:rsidR="00D20176" w:rsidSect="00D2017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176" w:rsidRDefault="00D20176" w:rsidP="00D20176">
      <w:r>
        <w:separator/>
      </w:r>
    </w:p>
  </w:endnote>
  <w:endnote w:type="continuationSeparator" w:id="0">
    <w:p w:rsidR="00D20176" w:rsidRDefault="00D20176" w:rsidP="00D20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Arial Unicode MS"/>
    <w:charset w:val="00"/>
    <w:family w:val="swiss"/>
    <w:pitch w:val="default"/>
    <w:sig w:usb0="00000001" w:usb1="4000207B" w:usb2="00000000" w:usb3="00000000" w:csb0="2000019F" w:csb1="00000000"/>
  </w:font>
  <w:font w:name="仿宋">
    <w:charset w:val="86"/>
    <w:family w:val="modern"/>
    <w:pitch w:val="default"/>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76" w:rsidRDefault="00D20176">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176" w:rsidRDefault="00D20176" w:rsidP="00D20176">
      <w:r>
        <w:separator/>
      </w:r>
    </w:p>
  </w:footnote>
  <w:footnote w:type="continuationSeparator" w:id="0">
    <w:p w:rsidR="00D20176" w:rsidRDefault="00D20176" w:rsidP="00D20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D57CC"/>
    <w:multiLevelType w:val="singleLevel"/>
    <w:tmpl w:val="C8CD57CC"/>
    <w:lvl w:ilvl="0">
      <w:start w:val="1"/>
      <w:numFmt w:val="decimal"/>
      <w:suff w:val="nothing"/>
      <w:lvlText w:val="（%1）"/>
      <w:lvlJc w:val="left"/>
    </w:lvl>
  </w:abstractNum>
  <w:abstractNum w:abstractNumId="1">
    <w:nsid w:val="25499A52"/>
    <w:multiLevelType w:val="singleLevel"/>
    <w:tmpl w:val="25499A52"/>
    <w:lvl w:ilvl="0">
      <w:start w:val="1"/>
      <w:numFmt w:val="chineseCounting"/>
      <w:pStyle w:val="A"/>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Y5NTJkNTRkMDdkNWM2ODM1NDFhNTZjODA0ODUxZTYifQ=="/>
  </w:docVars>
  <w:rsids>
    <w:rsidRoot w:val="00F22AE0"/>
    <w:rsid w:val="000031CF"/>
    <w:rsid w:val="000041CB"/>
    <w:rsid w:val="0000454D"/>
    <w:rsid w:val="000063BD"/>
    <w:rsid w:val="000067DD"/>
    <w:rsid w:val="00010067"/>
    <w:rsid w:val="000102E2"/>
    <w:rsid w:val="000108F7"/>
    <w:rsid w:val="00011D25"/>
    <w:rsid w:val="00012E07"/>
    <w:rsid w:val="00014B6E"/>
    <w:rsid w:val="0002143A"/>
    <w:rsid w:val="00032380"/>
    <w:rsid w:val="00047FD7"/>
    <w:rsid w:val="0006269A"/>
    <w:rsid w:val="00067C24"/>
    <w:rsid w:val="00077DE4"/>
    <w:rsid w:val="000825D0"/>
    <w:rsid w:val="00092836"/>
    <w:rsid w:val="00093A5F"/>
    <w:rsid w:val="0009547A"/>
    <w:rsid w:val="00097B7F"/>
    <w:rsid w:val="000A0924"/>
    <w:rsid w:val="000A4205"/>
    <w:rsid w:val="000B4CF9"/>
    <w:rsid w:val="000B5111"/>
    <w:rsid w:val="000B5993"/>
    <w:rsid w:val="000B67F5"/>
    <w:rsid w:val="000C0B43"/>
    <w:rsid w:val="000D3436"/>
    <w:rsid w:val="000D63BA"/>
    <w:rsid w:val="000D7430"/>
    <w:rsid w:val="000E13AC"/>
    <w:rsid w:val="000F1A1F"/>
    <w:rsid w:val="000F2933"/>
    <w:rsid w:val="000F2ED4"/>
    <w:rsid w:val="000F5C42"/>
    <w:rsid w:val="00100C83"/>
    <w:rsid w:val="00102D8D"/>
    <w:rsid w:val="0010308B"/>
    <w:rsid w:val="00107551"/>
    <w:rsid w:val="00116703"/>
    <w:rsid w:val="00117931"/>
    <w:rsid w:val="001248AB"/>
    <w:rsid w:val="00132730"/>
    <w:rsid w:val="00150734"/>
    <w:rsid w:val="00153A46"/>
    <w:rsid w:val="00155DAA"/>
    <w:rsid w:val="00164FDC"/>
    <w:rsid w:val="00165414"/>
    <w:rsid w:val="001659B8"/>
    <w:rsid w:val="00171800"/>
    <w:rsid w:val="001752D1"/>
    <w:rsid w:val="0018456A"/>
    <w:rsid w:val="00185AF4"/>
    <w:rsid w:val="001921A0"/>
    <w:rsid w:val="00194DC8"/>
    <w:rsid w:val="001A0CBE"/>
    <w:rsid w:val="001A434B"/>
    <w:rsid w:val="001B674B"/>
    <w:rsid w:val="001C2A34"/>
    <w:rsid w:val="001C38E7"/>
    <w:rsid w:val="001D49C7"/>
    <w:rsid w:val="001D4C95"/>
    <w:rsid w:val="001D5F79"/>
    <w:rsid w:val="001E1020"/>
    <w:rsid w:val="00216E8B"/>
    <w:rsid w:val="00225B8D"/>
    <w:rsid w:val="002263BD"/>
    <w:rsid w:val="002302DC"/>
    <w:rsid w:val="00233503"/>
    <w:rsid w:val="00241E1B"/>
    <w:rsid w:val="00243242"/>
    <w:rsid w:val="00245EB2"/>
    <w:rsid w:val="00256606"/>
    <w:rsid w:val="00272C1A"/>
    <w:rsid w:val="002834AB"/>
    <w:rsid w:val="002952E9"/>
    <w:rsid w:val="002B09D9"/>
    <w:rsid w:val="002B1BA8"/>
    <w:rsid w:val="002C69B2"/>
    <w:rsid w:val="002D0389"/>
    <w:rsid w:val="002D66BF"/>
    <w:rsid w:val="002E7FF1"/>
    <w:rsid w:val="002F479B"/>
    <w:rsid w:val="002F5A02"/>
    <w:rsid w:val="00306AEB"/>
    <w:rsid w:val="0030787A"/>
    <w:rsid w:val="00310C1B"/>
    <w:rsid w:val="00315282"/>
    <w:rsid w:val="0032735B"/>
    <w:rsid w:val="00353DB0"/>
    <w:rsid w:val="003566CF"/>
    <w:rsid w:val="00360FE2"/>
    <w:rsid w:val="003652E8"/>
    <w:rsid w:val="00374A68"/>
    <w:rsid w:val="00381740"/>
    <w:rsid w:val="00386988"/>
    <w:rsid w:val="003A3511"/>
    <w:rsid w:val="003A3C69"/>
    <w:rsid w:val="003A5D7B"/>
    <w:rsid w:val="003B3ED6"/>
    <w:rsid w:val="003B71DC"/>
    <w:rsid w:val="003C244C"/>
    <w:rsid w:val="003E0E0A"/>
    <w:rsid w:val="003F445F"/>
    <w:rsid w:val="003F46D5"/>
    <w:rsid w:val="003F5178"/>
    <w:rsid w:val="004063D1"/>
    <w:rsid w:val="0041171E"/>
    <w:rsid w:val="00424F79"/>
    <w:rsid w:val="004300B9"/>
    <w:rsid w:val="004346F0"/>
    <w:rsid w:val="00434A63"/>
    <w:rsid w:val="00437B8C"/>
    <w:rsid w:val="00447436"/>
    <w:rsid w:val="0045012E"/>
    <w:rsid w:val="0045029A"/>
    <w:rsid w:val="00452B11"/>
    <w:rsid w:val="004542DC"/>
    <w:rsid w:val="00456308"/>
    <w:rsid w:val="00456945"/>
    <w:rsid w:val="00461245"/>
    <w:rsid w:val="00476D86"/>
    <w:rsid w:val="00480A6D"/>
    <w:rsid w:val="0049036C"/>
    <w:rsid w:val="004A09A8"/>
    <w:rsid w:val="004B0C7D"/>
    <w:rsid w:val="004B2C9C"/>
    <w:rsid w:val="004C3E68"/>
    <w:rsid w:val="004D3553"/>
    <w:rsid w:val="004D5838"/>
    <w:rsid w:val="004F050D"/>
    <w:rsid w:val="004F19F3"/>
    <w:rsid w:val="00514591"/>
    <w:rsid w:val="0051665F"/>
    <w:rsid w:val="00533BFA"/>
    <w:rsid w:val="0053763E"/>
    <w:rsid w:val="005400E2"/>
    <w:rsid w:val="005536B1"/>
    <w:rsid w:val="00553FDD"/>
    <w:rsid w:val="005546C2"/>
    <w:rsid w:val="0055718B"/>
    <w:rsid w:val="00561656"/>
    <w:rsid w:val="00571871"/>
    <w:rsid w:val="00573C1F"/>
    <w:rsid w:val="005836C9"/>
    <w:rsid w:val="0059088F"/>
    <w:rsid w:val="00594631"/>
    <w:rsid w:val="005A0D5B"/>
    <w:rsid w:val="005A274D"/>
    <w:rsid w:val="005A3AEC"/>
    <w:rsid w:val="005B190F"/>
    <w:rsid w:val="005B3669"/>
    <w:rsid w:val="005B36E4"/>
    <w:rsid w:val="005C1C64"/>
    <w:rsid w:val="005D0712"/>
    <w:rsid w:val="005D3301"/>
    <w:rsid w:val="005D3D6A"/>
    <w:rsid w:val="005D63FA"/>
    <w:rsid w:val="005D6605"/>
    <w:rsid w:val="005E0325"/>
    <w:rsid w:val="00613567"/>
    <w:rsid w:val="0061395B"/>
    <w:rsid w:val="006216FA"/>
    <w:rsid w:val="0062723B"/>
    <w:rsid w:val="00632DE9"/>
    <w:rsid w:val="006339C3"/>
    <w:rsid w:val="00635B06"/>
    <w:rsid w:val="006409AD"/>
    <w:rsid w:val="006424B4"/>
    <w:rsid w:val="00646ABF"/>
    <w:rsid w:val="00646B6A"/>
    <w:rsid w:val="00656C95"/>
    <w:rsid w:val="00664A82"/>
    <w:rsid w:val="00671518"/>
    <w:rsid w:val="006906D6"/>
    <w:rsid w:val="006A4C2D"/>
    <w:rsid w:val="006A546D"/>
    <w:rsid w:val="006A6218"/>
    <w:rsid w:val="006B3928"/>
    <w:rsid w:val="006B79DA"/>
    <w:rsid w:val="006D329A"/>
    <w:rsid w:val="006D3DF8"/>
    <w:rsid w:val="006E0635"/>
    <w:rsid w:val="006E08BA"/>
    <w:rsid w:val="006E08CA"/>
    <w:rsid w:val="006E0D98"/>
    <w:rsid w:val="006E10DB"/>
    <w:rsid w:val="00710B46"/>
    <w:rsid w:val="00710BE3"/>
    <w:rsid w:val="00712499"/>
    <w:rsid w:val="00713AAA"/>
    <w:rsid w:val="00731529"/>
    <w:rsid w:val="00733BB1"/>
    <w:rsid w:val="00735738"/>
    <w:rsid w:val="00737707"/>
    <w:rsid w:val="007511BE"/>
    <w:rsid w:val="00753CE0"/>
    <w:rsid w:val="00755B44"/>
    <w:rsid w:val="007642E4"/>
    <w:rsid w:val="0076707D"/>
    <w:rsid w:val="007744D6"/>
    <w:rsid w:val="007762F9"/>
    <w:rsid w:val="007806FB"/>
    <w:rsid w:val="00790EE1"/>
    <w:rsid w:val="0079284B"/>
    <w:rsid w:val="007938BE"/>
    <w:rsid w:val="00795F97"/>
    <w:rsid w:val="007A2247"/>
    <w:rsid w:val="007A4E2E"/>
    <w:rsid w:val="007A6ED5"/>
    <w:rsid w:val="007B1620"/>
    <w:rsid w:val="007C4EA9"/>
    <w:rsid w:val="007C5FE7"/>
    <w:rsid w:val="007C60CF"/>
    <w:rsid w:val="007F2E78"/>
    <w:rsid w:val="007F4700"/>
    <w:rsid w:val="007F6660"/>
    <w:rsid w:val="00800A68"/>
    <w:rsid w:val="00800B8C"/>
    <w:rsid w:val="008057E4"/>
    <w:rsid w:val="00806BCB"/>
    <w:rsid w:val="00807A29"/>
    <w:rsid w:val="00810801"/>
    <w:rsid w:val="0081280B"/>
    <w:rsid w:val="00814B8B"/>
    <w:rsid w:val="00825387"/>
    <w:rsid w:val="00843C1F"/>
    <w:rsid w:val="0084512F"/>
    <w:rsid w:val="00851ECB"/>
    <w:rsid w:val="00852A67"/>
    <w:rsid w:val="00852CE5"/>
    <w:rsid w:val="0086010F"/>
    <w:rsid w:val="00864523"/>
    <w:rsid w:val="008825BD"/>
    <w:rsid w:val="008A464E"/>
    <w:rsid w:val="008B4833"/>
    <w:rsid w:val="008B5449"/>
    <w:rsid w:val="008B603D"/>
    <w:rsid w:val="008C6353"/>
    <w:rsid w:val="008D4C88"/>
    <w:rsid w:val="008E0F66"/>
    <w:rsid w:val="009004BF"/>
    <w:rsid w:val="00900D63"/>
    <w:rsid w:val="00903357"/>
    <w:rsid w:val="009108BA"/>
    <w:rsid w:val="00911016"/>
    <w:rsid w:val="00912C9F"/>
    <w:rsid w:val="00916E1C"/>
    <w:rsid w:val="00920867"/>
    <w:rsid w:val="00921318"/>
    <w:rsid w:val="0093596C"/>
    <w:rsid w:val="00941BED"/>
    <w:rsid w:val="00941FB3"/>
    <w:rsid w:val="00943661"/>
    <w:rsid w:val="009441C6"/>
    <w:rsid w:val="00947C09"/>
    <w:rsid w:val="00953F1D"/>
    <w:rsid w:val="00961C5A"/>
    <w:rsid w:val="00962C9A"/>
    <w:rsid w:val="0096377A"/>
    <w:rsid w:val="0096529B"/>
    <w:rsid w:val="009772F2"/>
    <w:rsid w:val="00983E9F"/>
    <w:rsid w:val="00985C84"/>
    <w:rsid w:val="0099158A"/>
    <w:rsid w:val="00996DB2"/>
    <w:rsid w:val="009A26CA"/>
    <w:rsid w:val="009B07A4"/>
    <w:rsid w:val="009C3417"/>
    <w:rsid w:val="009D3A87"/>
    <w:rsid w:val="009D4942"/>
    <w:rsid w:val="009D6203"/>
    <w:rsid w:val="009E38C8"/>
    <w:rsid w:val="009E49B1"/>
    <w:rsid w:val="009E7C85"/>
    <w:rsid w:val="009E7D24"/>
    <w:rsid w:val="00A06577"/>
    <w:rsid w:val="00A073CA"/>
    <w:rsid w:val="00A077E0"/>
    <w:rsid w:val="00A2796B"/>
    <w:rsid w:val="00A50C66"/>
    <w:rsid w:val="00A568AB"/>
    <w:rsid w:val="00A636DD"/>
    <w:rsid w:val="00A6674F"/>
    <w:rsid w:val="00A675BA"/>
    <w:rsid w:val="00A67867"/>
    <w:rsid w:val="00A75A1A"/>
    <w:rsid w:val="00A817A0"/>
    <w:rsid w:val="00A83F45"/>
    <w:rsid w:val="00A909D5"/>
    <w:rsid w:val="00A91A32"/>
    <w:rsid w:val="00A91D86"/>
    <w:rsid w:val="00A923EE"/>
    <w:rsid w:val="00AB501A"/>
    <w:rsid w:val="00AB7405"/>
    <w:rsid w:val="00AC7618"/>
    <w:rsid w:val="00AE15D5"/>
    <w:rsid w:val="00AE4AA3"/>
    <w:rsid w:val="00AE4EF9"/>
    <w:rsid w:val="00AF020F"/>
    <w:rsid w:val="00AF5804"/>
    <w:rsid w:val="00AF5C4C"/>
    <w:rsid w:val="00AF64B8"/>
    <w:rsid w:val="00AF732E"/>
    <w:rsid w:val="00B05E09"/>
    <w:rsid w:val="00B11D8F"/>
    <w:rsid w:val="00B20EB9"/>
    <w:rsid w:val="00B24E3F"/>
    <w:rsid w:val="00B267DC"/>
    <w:rsid w:val="00B31505"/>
    <w:rsid w:val="00B42332"/>
    <w:rsid w:val="00B44FA9"/>
    <w:rsid w:val="00B45FC0"/>
    <w:rsid w:val="00B5518A"/>
    <w:rsid w:val="00B5559B"/>
    <w:rsid w:val="00B63873"/>
    <w:rsid w:val="00B85D1D"/>
    <w:rsid w:val="00B87A32"/>
    <w:rsid w:val="00B95D89"/>
    <w:rsid w:val="00B9638F"/>
    <w:rsid w:val="00BA733C"/>
    <w:rsid w:val="00BB1F25"/>
    <w:rsid w:val="00BB6286"/>
    <w:rsid w:val="00BC457C"/>
    <w:rsid w:val="00BC78BE"/>
    <w:rsid w:val="00BD1766"/>
    <w:rsid w:val="00BD63EE"/>
    <w:rsid w:val="00BE551B"/>
    <w:rsid w:val="00BE6D21"/>
    <w:rsid w:val="00BF15A5"/>
    <w:rsid w:val="00BF3CA2"/>
    <w:rsid w:val="00C0503E"/>
    <w:rsid w:val="00C054C2"/>
    <w:rsid w:val="00C06290"/>
    <w:rsid w:val="00C069E9"/>
    <w:rsid w:val="00C0727A"/>
    <w:rsid w:val="00C20CE0"/>
    <w:rsid w:val="00C23B84"/>
    <w:rsid w:val="00C26ACE"/>
    <w:rsid w:val="00C408DE"/>
    <w:rsid w:val="00C42D4D"/>
    <w:rsid w:val="00C43387"/>
    <w:rsid w:val="00C443CA"/>
    <w:rsid w:val="00C44682"/>
    <w:rsid w:val="00C54605"/>
    <w:rsid w:val="00C614E1"/>
    <w:rsid w:val="00C67481"/>
    <w:rsid w:val="00C70011"/>
    <w:rsid w:val="00C71071"/>
    <w:rsid w:val="00C714F9"/>
    <w:rsid w:val="00C81DDA"/>
    <w:rsid w:val="00C91109"/>
    <w:rsid w:val="00C914D8"/>
    <w:rsid w:val="00C96918"/>
    <w:rsid w:val="00CA5635"/>
    <w:rsid w:val="00CA5793"/>
    <w:rsid w:val="00CB6524"/>
    <w:rsid w:val="00CC52DF"/>
    <w:rsid w:val="00CD1A24"/>
    <w:rsid w:val="00CE6078"/>
    <w:rsid w:val="00CF1597"/>
    <w:rsid w:val="00CF36E8"/>
    <w:rsid w:val="00CF3875"/>
    <w:rsid w:val="00CF5FA3"/>
    <w:rsid w:val="00CF71B2"/>
    <w:rsid w:val="00D0065E"/>
    <w:rsid w:val="00D056BE"/>
    <w:rsid w:val="00D06D03"/>
    <w:rsid w:val="00D20176"/>
    <w:rsid w:val="00D22C1B"/>
    <w:rsid w:val="00D30339"/>
    <w:rsid w:val="00D537F8"/>
    <w:rsid w:val="00D56F4A"/>
    <w:rsid w:val="00D630C4"/>
    <w:rsid w:val="00D63AC9"/>
    <w:rsid w:val="00D70E97"/>
    <w:rsid w:val="00D710FB"/>
    <w:rsid w:val="00D74600"/>
    <w:rsid w:val="00D74602"/>
    <w:rsid w:val="00D82651"/>
    <w:rsid w:val="00D95F97"/>
    <w:rsid w:val="00DA0BC5"/>
    <w:rsid w:val="00DA79A1"/>
    <w:rsid w:val="00DB56E3"/>
    <w:rsid w:val="00DD14BE"/>
    <w:rsid w:val="00DE6755"/>
    <w:rsid w:val="00E076B8"/>
    <w:rsid w:val="00E119E4"/>
    <w:rsid w:val="00E22CCA"/>
    <w:rsid w:val="00E257DD"/>
    <w:rsid w:val="00E32F0C"/>
    <w:rsid w:val="00E54908"/>
    <w:rsid w:val="00E56165"/>
    <w:rsid w:val="00E7090C"/>
    <w:rsid w:val="00E7188E"/>
    <w:rsid w:val="00E76D6D"/>
    <w:rsid w:val="00E8331E"/>
    <w:rsid w:val="00E855E7"/>
    <w:rsid w:val="00E91319"/>
    <w:rsid w:val="00E94EF2"/>
    <w:rsid w:val="00E954A4"/>
    <w:rsid w:val="00E95933"/>
    <w:rsid w:val="00EA7802"/>
    <w:rsid w:val="00EB4EF6"/>
    <w:rsid w:val="00EC16C6"/>
    <w:rsid w:val="00EC23B2"/>
    <w:rsid w:val="00ED5C80"/>
    <w:rsid w:val="00EE0C1A"/>
    <w:rsid w:val="00EE4791"/>
    <w:rsid w:val="00F07F09"/>
    <w:rsid w:val="00F17CB2"/>
    <w:rsid w:val="00F22AE0"/>
    <w:rsid w:val="00F26BA1"/>
    <w:rsid w:val="00F31C74"/>
    <w:rsid w:val="00F31CCB"/>
    <w:rsid w:val="00F33A65"/>
    <w:rsid w:val="00F3692A"/>
    <w:rsid w:val="00F40812"/>
    <w:rsid w:val="00F611A0"/>
    <w:rsid w:val="00F62134"/>
    <w:rsid w:val="00F702E2"/>
    <w:rsid w:val="00F715D4"/>
    <w:rsid w:val="00F771C9"/>
    <w:rsid w:val="00FA1AB7"/>
    <w:rsid w:val="00FA5653"/>
    <w:rsid w:val="00FB66F0"/>
    <w:rsid w:val="00FC0D99"/>
    <w:rsid w:val="00FC7159"/>
    <w:rsid w:val="00FD5B63"/>
    <w:rsid w:val="00FE05A5"/>
    <w:rsid w:val="00FE3927"/>
    <w:rsid w:val="00FE6210"/>
    <w:rsid w:val="00FF663D"/>
    <w:rsid w:val="03347E81"/>
    <w:rsid w:val="04755CA0"/>
    <w:rsid w:val="04C23B65"/>
    <w:rsid w:val="053535FA"/>
    <w:rsid w:val="0537680A"/>
    <w:rsid w:val="05553A9D"/>
    <w:rsid w:val="07243CE4"/>
    <w:rsid w:val="084E3B19"/>
    <w:rsid w:val="08D918F3"/>
    <w:rsid w:val="0A0760B5"/>
    <w:rsid w:val="0A285F09"/>
    <w:rsid w:val="0A6A050E"/>
    <w:rsid w:val="0AEF2346"/>
    <w:rsid w:val="0B08079D"/>
    <w:rsid w:val="0CA76536"/>
    <w:rsid w:val="114C7D3D"/>
    <w:rsid w:val="13EE28CF"/>
    <w:rsid w:val="14883678"/>
    <w:rsid w:val="15837B1B"/>
    <w:rsid w:val="17043FD3"/>
    <w:rsid w:val="18C26CAB"/>
    <w:rsid w:val="1911097B"/>
    <w:rsid w:val="1A3A669F"/>
    <w:rsid w:val="1B270861"/>
    <w:rsid w:val="1D0E45B4"/>
    <w:rsid w:val="1D124BFF"/>
    <w:rsid w:val="1EBF2CF1"/>
    <w:rsid w:val="21243E6F"/>
    <w:rsid w:val="236870DB"/>
    <w:rsid w:val="23E51C03"/>
    <w:rsid w:val="26715116"/>
    <w:rsid w:val="270600AB"/>
    <w:rsid w:val="28CE642E"/>
    <w:rsid w:val="296830E1"/>
    <w:rsid w:val="2F085F8A"/>
    <w:rsid w:val="2F9D2EED"/>
    <w:rsid w:val="30047BCF"/>
    <w:rsid w:val="30827AF3"/>
    <w:rsid w:val="310B4359"/>
    <w:rsid w:val="346B6729"/>
    <w:rsid w:val="361C4C4B"/>
    <w:rsid w:val="36EB309B"/>
    <w:rsid w:val="38D638BF"/>
    <w:rsid w:val="3A9D2670"/>
    <w:rsid w:val="3B522428"/>
    <w:rsid w:val="40800A54"/>
    <w:rsid w:val="415F6EA2"/>
    <w:rsid w:val="41D41656"/>
    <w:rsid w:val="41FA097F"/>
    <w:rsid w:val="43043BA7"/>
    <w:rsid w:val="437A2CE5"/>
    <w:rsid w:val="45A05BA4"/>
    <w:rsid w:val="471163BE"/>
    <w:rsid w:val="47501086"/>
    <w:rsid w:val="48926105"/>
    <w:rsid w:val="49263C62"/>
    <w:rsid w:val="4E142859"/>
    <w:rsid w:val="4EBB0E52"/>
    <w:rsid w:val="517D0094"/>
    <w:rsid w:val="52FB7109"/>
    <w:rsid w:val="537234E6"/>
    <w:rsid w:val="53EA363C"/>
    <w:rsid w:val="54D258C2"/>
    <w:rsid w:val="59527C70"/>
    <w:rsid w:val="5A590003"/>
    <w:rsid w:val="5B0A2F23"/>
    <w:rsid w:val="60BC759C"/>
    <w:rsid w:val="60DB062A"/>
    <w:rsid w:val="60F720B1"/>
    <w:rsid w:val="616219C5"/>
    <w:rsid w:val="67760A70"/>
    <w:rsid w:val="679D64DC"/>
    <w:rsid w:val="685E34A3"/>
    <w:rsid w:val="68B13FA3"/>
    <w:rsid w:val="68BF5C22"/>
    <w:rsid w:val="69B927B3"/>
    <w:rsid w:val="69E706FC"/>
    <w:rsid w:val="6BF30297"/>
    <w:rsid w:val="6C875FA6"/>
    <w:rsid w:val="6CC24DF7"/>
    <w:rsid w:val="6E552E9B"/>
    <w:rsid w:val="718D09C0"/>
    <w:rsid w:val="72360C5A"/>
    <w:rsid w:val="743F5DA0"/>
    <w:rsid w:val="75BA1BB4"/>
    <w:rsid w:val="77234B72"/>
    <w:rsid w:val="785C06C8"/>
    <w:rsid w:val="7A3A43D6"/>
    <w:rsid w:val="7B9F41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
    <w:qFormat/>
    <w:rsid w:val="00D20176"/>
    <w:pPr>
      <w:widowControl w:val="0"/>
      <w:jc w:val="both"/>
    </w:pPr>
    <w:rPr>
      <w:kern w:val="2"/>
      <w:sz w:val="21"/>
      <w:szCs w:val="22"/>
    </w:rPr>
  </w:style>
  <w:style w:type="paragraph" w:styleId="20">
    <w:name w:val="heading 2"/>
    <w:basedOn w:val="a0"/>
    <w:next w:val="a0"/>
    <w:link w:val="2Char"/>
    <w:uiPriority w:val="9"/>
    <w:unhideWhenUsed/>
    <w:qFormat/>
    <w:rsid w:val="00D2017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semiHidden/>
    <w:unhideWhenUsed/>
    <w:qFormat/>
    <w:rsid w:val="00D20176"/>
    <w:pPr>
      <w:ind w:firstLineChars="200" w:firstLine="420"/>
    </w:pPr>
  </w:style>
  <w:style w:type="paragraph" w:styleId="a4">
    <w:name w:val="Body Text Indent"/>
    <w:basedOn w:val="a0"/>
    <w:uiPriority w:val="99"/>
    <w:unhideWhenUsed/>
    <w:qFormat/>
    <w:rsid w:val="00D20176"/>
    <w:pPr>
      <w:spacing w:beforeLines="50" w:afterLines="50" w:line="300" w:lineRule="auto"/>
      <w:ind w:leftChars="200" w:left="420"/>
    </w:pPr>
    <w:rPr>
      <w:rFonts w:ascii="宋体"/>
    </w:rPr>
  </w:style>
  <w:style w:type="paragraph" w:styleId="a5">
    <w:name w:val="annotation text"/>
    <w:basedOn w:val="a0"/>
    <w:link w:val="Char"/>
    <w:uiPriority w:val="99"/>
    <w:semiHidden/>
    <w:unhideWhenUsed/>
    <w:qFormat/>
    <w:rsid w:val="00D20176"/>
    <w:pPr>
      <w:jc w:val="left"/>
    </w:pPr>
  </w:style>
  <w:style w:type="paragraph" w:styleId="a6">
    <w:name w:val="Balloon Text"/>
    <w:basedOn w:val="a0"/>
    <w:link w:val="Char0"/>
    <w:uiPriority w:val="99"/>
    <w:semiHidden/>
    <w:unhideWhenUsed/>
    <w:qFormat/>
    <w:rsid w:val="00D20176"/>
    <w:rPr>
      <w:sz w:val="18"/>
      <w:szCs w:val="18"/>
    </w:rPr>
  </w:style>
  <w:style w:type="paragraph" w:styleId="a7">
    <w:name w:val="footer"/>
    <w:basedOn w:val="a0"/>
    <w:link w:val="Char1"/>
    <w:uiPriority w:val="99"/>
    <w:unhideWhenUsed/>
    <w:qFormat/>
    <w:rsid w:val="00D20176"/>
    <w:pPr>
      <w:tabs>
        <w:tab w:val="center" w:pos="4153"/>
        <w:tab w:val="right" w:pos="8306"/>
      </w:tabs>
      <w:snapToGrid w:val="0"/>
      <w:jc w:val="left"/>
    </w:pPr>
    <w:rPr>
      <w:sz w:val="18"/>
      <w:szCs w:val="18"/>
    </w:rPr>
  </w:style>
  <w:style w:type="paragraph" w:styleId="a8">
    <w:name w:val="header"/>
    <w:basedOn w:val="a0"/>
    <w:link w:val="Char2"/>
    <w:uiPriority w:val="99"/>
    <w:unhideWhenUsed/>
    <w:qFormat/>
    <w:rsid w:val="00D20176"/>
    <w:pPr>
      <w:pBdr>
        <w:bottom w:val="single" w:sz="6" w:space="1" w:color="auto"/>
      </w:pBdr>
      <w:tabs>
        <w:tab w:val="center" w:pos="4153"/>
        <w:tab w:val="right" w:pos="8306"/>
      </w:tabs>
      <w:snapToGrid w:val="0"/>
      <w:jc w:val="center"/>
    </w:pPr>
    <w:rPr>
      <w:sz w:val="18"/>
      <w:szCs w:val="18"/>
    </w:rPr>
  </w:style>
  <w:style w:type="paragraph" w:styleId="a9">
    <w:name w:val="Subtitle"/>
    <w:basedOn w:val="a0"/>
    <w:next w:val="a0"/>
    <w:link w:val="Char3"/>
    <w:uiPriority w:val="11"/>
    <w:qFormat/>
    <w:rsid w:val="00D20176"/>
    <w:pPr>
      <w:spacing w:before="240" w:after="60" w:line="312" w:lineRule="auto"/>
      <w:jc w:val="center"/>
      <w:outlineLvl w:val="1"/>
    </w:pPr>
    <w:rPr>
      <w:rFonts w:asciiTheme="majorHAnsi" w:hAnsiTheme="majorHAnsi" w:cstheme="majorBidi"/>
      <w:b/>
      <w:bCs/>
      <w:kern w:val="28"/>
      <w:sz w:val="32"/>
      <w:szCs w:val="32"/>
    </w:rPr>
  </w:style>
  <w:style w:type="paragraph" w:styleId="aa">
    <w:name w:val="annotation subject"/>
    <w:basedOn w:val="a5"/>
    <w:next w:val="a5"/>
    <w:link w:val="Char4"/>
    <w:uiPriority w:val="99"/>
    <w:semiHidden/>
    <w:unhideWhenUsed/>
    <w:qFormat/>
    <w:rsid w:val="00D20176"/>
    <w:rPr>
      <w:b/>
      <w:bCs/>
    </w:rPr>
  </w:style>
  <w:style w:type="table" w:styleId="ab">
    <w:name w:val="Table Grid"/>
    <w:basedOn w:val="a2"/>
    <w:uiPriority w:val="39"/>
    <w:qFormat/>
    <w:rsid w:val="00D20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1"/>
    <w:uiPriority w:val="99"/>
    <w:semiHidden/>
    <w:unhideWhenUsed/>
    <w:qFormat/>
    <w:rsid w:val="00D20176"/>
    <w:rPr>
      <w:color w:val="954F72" w:themeColor="followedHyperlink"/>
      <w:u w:val="single"/>
    </w:rPr>
  </w:style>
  <w:style w:type="character" w:styleId="ad">
    <w:name w:val="Hyperlink"/>
    <w:basedOn w:val="a1"/>
    <w:uiPriority w:val="99"/>
    <w:unhideWhenUsed/>
    <w:qFormat/>
    <w:rsid w:val="00D20176"/>
    <w:rPr>
      <w:color w:val="0563C1" w:themeColor="hyperlink"/>
      <w:u w:val="single"/>
    </w:rPr>
  </w:style>
  <w:style w:type="character" w:styleId="ae">
    <w:name w:val="annotation reference"/>
    <w:basedOn w:val="a1"/>
    <w:uiPriority w:val="99"/>
    <w:semiHidden/>
    <w:unhideWhenUsed/>
    <w:qFormat/>
    <w:rsid w:val="00D20176"/>
    <w:rPr>
      <w:sz w:val="21"/>
      <w:szCs w:val="21"/>
    </w:rPr>
  </w:style>
  <w:style w:type="paragraph" w:customStyle="1" w:styleId="A10">
    <w:name w:val="A1"/>
    <w:basedOn w:val="a0"/>
    <w:next w:val="a0"/>
    <w:qFormat/>
    <w:rsid w:val="00D20176"/>
    <w:pPr>
      <w:keepNext/>
      <w:keepLines/>
      <w:spacing w:before="100" w:after="100" w:line="360" w:lineRule="auto"/>
      <w:ind w:leftChars="200" w:left="420"/>
      <w:outlineLvl w:val="1"/>
    </w:pPr>
    <w:rPr>
      <w:rFonts w:asciiTheme="majorHAnsi" w:eastAsiaTheme="majorEastAsia" w:hAnsiTheme="majorHAnsi" w:cstheme="majorBidi" w:hint="eastAsia"/>
      <w:b/>
      <w:bCs/>
      <w:sz w:val="28"/>
      <w:szCs w:val="28"/>
    </w:rPr>
  </w:style>
  <w:style w:type="paragraph" w:customStyle="1" w:styleId="A">
    <w:name w:val="A标题"/>
    <w:basedOn w:val="a0"/>
    <w:next w:val="a0"/>
    <w:qFormat/>
    <w:rsid w:val="00D20176"/>
    <w:pPr>
      <w:keepNext/>
      <w:keepLines/>
      <w:numPr>
        <w:numId w:val="1"/>
      </w:numPr>
      <w:spacing w:before="100" w:after="100" w:line="360" w:lineRule="auto"/>
      <w:ind w:leftChars="200" w:left="420"/>
      <w:outlineLvl w:val="1"/>
    </w:pPr>
    <w:rPr>
      <w:rFonts w:asciiTheme="majorHAnsi" w:eastAsiaTheme="majorEastAsia" w:hAnsiTheme="majorHAnsi" w:cstheme="majorBidi" w:hint="eastAsia"/>
      <w:b/>
      <w:bCs/>
      <w:sz w:val="28"/>
      <w:szCs w:val="28"/>
    </w:rPr>
  </w:style>
  <w:style w:type="character" w:customStyle="1" w:styleId="Char2">
    <w:name w:val="页眉 Char"/>
    <w:basedOn w:val="a1"/>
    <w:link w:val="a8"/>
    <w:uiPriority w:val="99"/>
    <w:qFormat/>
    <w:rsid w:val="00D20176"/>
    <w:rPr>
      <w:sz w:val="18"/>
      <w:szCs w:val="18"/>
    </w:rPr>
  </w:style>
  <w:style w:type="character" w:customStyle="1" w:styleId="Char1">
    <w:name w:val="页脚 Char"/>
    <w:basedOn w:val="a1"/>
    <w:link w:val="a7"/>
    <w:uiPriority w:val="99"/>
    <w:qFormat/>
    <w:rsid w:val="00D20176"/>
    <w:rPr>
      <w:sz w:val="18"/>
      <w:szCs w:val="18"/>
    </w:rPr>
  </w:style>
  <w:style w:type="table" w:customStyle="1" w:styleId="TableNormal">
    <w:name w:val="Table Normal"/>
    <w:uiPriority w:val="2"/>
    <w:semiHidden/>
    <w:unhideWhenUsed/>
    <w:qFormat/>
    <w:rsid w:val="00D20176"/>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0"/>
    <w:uiPriority w:val="1"/>
    <w:qFormat/>
    <w:rsid w:val="00D20176"/>
    <w:pPr>
      <w:autoSpaceDE w:val="0"/>
      <w:autoSpaceDN w:val="0"/>
      <w:spacing w:before="43"/>
      <w:ind w:left="114"/>
      <w:jc w:val="center"/>
    </w:pPr>
    <w:rPr>
      <w:rFonts w:ascii="宋体" w:hAnsi="宋体" w:cs="宋体"/>
      <w:kern w:val="0"/>
      <w:sz w:val="22"/>
    </w:rPr>
  </w:style>
  <w:style w:type="paragraph" w:styleId="af">
    <w:name w:val="List Paragraph"/>
    <w:basedOn w:val="a0"/>
    <w:uiPriority w:val="34"/>
    <w:qFormat/>
    <w:rsid w:val="00D20176"/>
    <w:pPr>
      <w:ind w:firstLineChars="200" w:firstLine="420"/>
    </w:pPr>
  </w:style>
  <w:style w:type="character" w:customStyle="1" w:styleId="Char">
    <w:name w:val="批注文字 Char"/>
    <w:basedOn w:val="a1"/>
    <w:link w:val="a5"/>
    <w:uiPriority w:val="99"/>
    <w:semiHidden/>
    <w:qFormat/>
    <w:rsid w:val="00D20176"/>
    <w:rPr>
      <w:rFonts w:ascii="Times New Roman" w:eastAsia="宋体" w:hAnsi="Times New Roman" w:cs="Times New Roman"/>
    </w:rPr>
  </w:style>
  <w:style w:type="character" w:customStyle="1" w:styleId="Char4">
    <w:name w:val="批注主题 Char"/>
    <w:basedOn w:val="Char"/>
    <w:link w:val="aa"/>
    <w:uiPriority w:val="99"/>
    <w:semiHidden/>
    <w:qFormat/>
    <w:rsid w:val="00D20176"/>
    <w:rPr>
      <w:rFonts w:ascii="Times New Roman" w:eastAsia="宋体" w:hAnsi="Times New Roman" w:cs="Times New Roman"/>
      <w:b/>
      <w:bCs/>
    </w:rPr>
  </w:style>
  <w:style w:type="character" w:customStyle="1" w:styleId="Char0">
    <w:name w:val="批注框文本 Char"/>
    <w:basedOn w:val="a1"/>
    <w:link w:val="a6"/>
    <w:uiPriority w:val="99"/>
    <w:semiHidden/>
    <w:qFormat/>
    <w:rsid w:val="00D20176"/>
    <w:rPr>
      <w:rFonts w:ascii="Times New Roman" w:eastAsia="宋体" w:hAnsi="Times New Roman" w:cs="Times New Roman"/>
      <w:sz w:val="18"/>
      <w:szCs w:val="18"/>
    </w:rPr>
  </w:style>
  <w:style w:type="paragraph" w:customStyle="1" w:styleId="Default">
    <w:name w:val="Default"/>
    <w:qFormat/>
    <w:rsid w:val="00D20176"/>
    <w:pPr>
      <w:widowControl w:val="0"/>
      <w:autoSpaceDE w:val="0"/>
      <w:autoSpaceDN w:val="0"/>
      <w:adjustRightInd w:val="0"/>
    </w:pPr>
    <w:rPr>
      <w:rFonts w:ascii="仿宋" w:eastAsia="仿宋" w:hAnsiTheme="minorHAnsi" w:cs="仿宋"/>
      <w:color w:val="000000"/>
      <w:sz w:val="24"/>
      <w:szCs w:val="24"/>
    </w:rPr>
  </w:style>
  <w:style w:type="character" w:customStyle="1" w:styleId="2Char">
    <w:name w:val="标题 2 Char"/>
    <w:basedOn w:val="a1"/>
    <w:link w:val="20"/>
    <w:uiPriority w:val="9"/>
    <w:qFormat/>
    <w:rsid w:val="00D20176"/>
    <w:rPr>
      <w:rFonts w:asciiTheme="majorHAnsi" w:eastAsiaTheme="majorEastAsia" w:hAnsiTheme="majorHAnsi" w:cstheme="majorBidi"/>
      <w:b/>
      <w:bCs/>
      <w:sz w:val="32"/>
      <w:szCs w:val="32"/>
    </w:rPr>
  </w:style>
  <w:style w:type="character" w:customStyle="1" w:styleId="Char3">
    <w:name w:val="副标题 Char"/>
    <w:basedOn w:val="a1"/>
    <w:link w:val="a9"/>
    <w:uiPriority w:val="11"/>
    <w:qFormat/>
    <w:rsid w:val="00D20176"/>
    <w:rPr>
      <w:rFonts w:asciiTheme="majorHAnsi" w:eastAsia="宋体" w:hAnsiTheme="majorHAnsi" w:cstheme="majorBidi"/>
      <w:b/>
      <w:bCs/>
      <w:kern w:val="28"/>
      <w:sz w:val="32"/>
      <w:szCs w:val="32"/>
    </w:rPr>
  </w:style>
  <w:style w:type="character" w:customStyle="1" w:styleId="fontstyle01">
    <w:name w:val="fontstyle01"/>
    <w:qFormat/>
    <w:rsid w:val="00D20176"/>
    <w:rPr>
      <w:rFonts w:ascii="宋体" w:eastAsia="宋体" w:hAnsi="宋体" w:hint="eastAsia"/>
      <w:color w:val="000000"/>
      <w:sz w:val="24"/>
      <w:szCs w:val="24"/>
    </w:rPr>
  </w:style>
  <w:style w:type="character" w:customStyle="1" w:styleId="fontstyle21">
    <w:name w:val="fontstyle21"/>
    <w:qFormat/>
    <w:rsid w:val="00D20176"/>
    <w:rPr>
      <w:rFonts w:ascii="TimesNewRomanPSMT" w:hAnsi="TimesNewRomanPSMT" w:hint="default"/>
      <w:color w:val="000000"/>
      <w:sz w:val="24"/>
      <w:szCs w:val="24"/>
    </w:rPr>
  </w:style>
  <w:style w:type="paragraph" w:customStyle="1" w:styleId="1">
    <w:name w:val="修订1"/>
    <w:hidden/>
    <w:uiPriority w:val="99"/>
    <w:semiHidden/>
    <w:qFormat/>
    <w:rsid w:val="00D20176"/>
    <w:rPr>
      <w:kern w:val="2"/>
      <w:sz w:val="21"/>
      <w:szCs w:val="22"/>
    </w:rPr>
  </w:style>
  <w:style w:type="character" w:customStyle="1" w:styleId="af0">
    <w:name w:val="正文文本_"/>
    <w:basedOn w:val="a1"/>
    <w:link w:val="10"/>
    <w:qFormat/>
    <w:rsid w:val="00D20176"/>
    <w:rPr>
      <w:rFonts w:ascii="宋体" w:eastAsia="宋体" w:hAnsi="宋体" w:cs="宋体"/>
      <w:sz w:val="22"/>
      <w:lang w:val="zh-CN" w:bidi="zh-CN"/>
    </w:rPr>
  </w:style>
  <w:style w:type="paragraph" w:customStyle="1" w:styleId="10">
    <w:name w:val="正文文本1"/>
    <w:basedOn w:val="a0"/>
    <w:link w:val="af0"/>
    <w:qFormat/>
    <w:rsid w:val="00D20176"/>
    <w:pPr>
      <w:spacing w:line="446" w:lineRule="auto"/>
      <w:ind w:firstLine="400"/>
      <w:jc w:val="left"/>
    </w:pPr>
    <w:rPr>
      <w:rFonts w:ascii="宋体" w:hAnsi="宋体" w:cs="宋体"/>
      <w:kern w:val="0"/>
      <w:sz w:val="22"/>
      <w:szCs w:val="20"/>
      <w:lang w:val="zh-CN" w:bidi="zh-CN"/>
    </w:rPr>
  </w:style>
  <w:style w:type="paragraph" w:customStyle="1" w:styleId="21">
    <w:name w:val="修订2"/>
    <w:hidden/>
    <w:uiPriority w:val="99"/>
    <w:semiHidden/>
    <w:qFormat/>
    <w:rsid w:val="00D20176"/>
    <w:rPr>
      <w:kern w:val="2"/>
      <w:sz w:val="21"/>
      <w:szCs w:val="22"/>
    </w:rPr>
  </w:style>
  <w:style w:type="character" w:customStyle="1" w:styleId="font21">
    <w:name w:val="font21"/>
    <w:basedOn w:val="a1"/>
    <w:qFormat/>
    <w:rsid w:val="00D20176"/>
    <w:rPr>
      <w:rFonts w:ascii="仿宋_GB2312" w:eastAsia="仿宋_GB2312" w:cs="仿宋_GB2312" w:hint="eastAsia"/>
      <w:color w:val="000000"/>
      <w:sz w:val="21"/>
      <w:szCs w:val="21"/>
      <w:u w:val="none"/>
    </w:rPr>
  </w:style>
  <w:style w:type="character" w:customStyle="1" w:styleId="font11">
    <w:name w:val="font11"/>
    <w:basedOn w:val="a1"/>
    <w:qFormat/>
    <w:rsid w:val="00D20176"/>
    <w:rPr>
      <w:rFonts w:ascii="Arial" w:hAnsi="Arial" w:cs="Arial"/>
      <w:color w:val="000000"/>
      <w:sz w:val="22"/>
      <w:szCs w:val="22"/>
      <w:u w:val="none"/>
    </w:rPr>
  </w:style>
  <w:style w:type="character" w:customStyle="1" w:styleId="font01">
    <w:name w:val="font01"/>
    <w:basedOn w:val="a1"/>
    <w:qFormat/>
    <w:rsid w:val="00D20176"/>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12F2B-870D-4E40-A1ED-E9834CED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1152</Characters>
  <Application>Microsoft Office Word</Application>
  <DocSecurity>4</DocSecurity>
  <Lines>9</Lines>
  <Paragraphs>2</Paragraphs>
  <ScaleCrop>false</ScaleCrop>
  <Company>CNSTOCK</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dc:creator>
  <cp:lastModifiedBy>ZHONGM</cp:lastModifiedBy>
  <cp:revision>2</cp:revision>
  <cp:lastPrinted>2022-08-01T10:47:00Z</cp:lastPrinted>
  <dcterms:created xsi:type="dcterms:W3CDTF">2023-06-05T16:01:00Z</dcterms:created>
  <dcterms:modified xsi:type="dcterms:W3CDTF">2023-06-05T16:01:00Z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CE72962E525944F3817BD561D022BFA8</vt:lpwstr>
  </property>
</Properties>
</file>