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62" w:rsidRDefault="00776962">
      <w:pPr>
        <w:adjustRightInd w:val="0"/>
        <w:snapToGrid w:val="0"/>
        <w:spacing w:line="360" w:lineRule="auto"/>
      </w:pPr>
    </w:p>
    <w:p w:rsidR="00776962" w:rsidRDefault="00724090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</w:rPr>
        <w:t>关于国寿安保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尊益信用纯债债券型证券投资基金</w:t>
      </w:r>
    </w:p>
    <w:p w:rsidR="00776962" w:rsidRDefault="00724090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恢复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>大额申购、转换转入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及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>定期定额投资业务的公告</w:t>
      </w:r>
    </w:p>
    <w:p w:rsidR="00776962" w:rsidRDefault="00724090">
      <w:pPr>
        <w:adjustRightInd w:val="0"/>
        <w:snapToGrid w:val="0"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公告送出日期：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3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6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月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6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日</w:t>
      </w:r>
    </w:p>
    <w:p w:rsidR="00776962" w:rsidRDefault="00776962">
      <w:pPr>
        <w:adjustRightInd w:val="0"/>
        <w:snapToGrid w:val="0"/>
        <w:spacing w:line="360" w:lineRule="auto"/>
      </w:pPr>
    </w:p>
    <w:p w:rsidR="00776962" w:rsidRDefault="00724090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Arial" w:eastAsia="宋体" w:hAnsi="Arial" w:cs="Arial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Arial" w:cs="宋体" w:hint="eastAsia"/>
          <w:color w:val="000000"/>
          <w:kern w:val="0"/>
          <w:szCs w:val="21"/>
        </w:rPr>
        <w:t>、公告基本信息</w:t>
      </w:r>
    </w:p>
    <w:tbl>
      <w:tblPr>
        <w:tblW w:w="799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7"/>
        <w:gridCol w:w="4347"/>
      </w:tblGrid>
      <w:tr w:rsidR="00776962">
        <w:trPr>
          <w:trHeight w:val="105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347" w:type="dxa"/>
            <w:vAlign w:val="center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国寿安保尊益信用纯债债券型证券投资基金</w:t>
            </w:r>
          </w:p>
        </w:tc>
      </w:tr>
      <w:tr w:rsidR="00776962">
        <w:trPr>
          <w:trHeight w:val="105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347" w:type="dxa"/>
            <w:vAlign w:val="center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国寿安保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尊益信用纯债债券</w:t>
            </w:r>
          </w:p>
        </w:tc>
      </w:tr>
      <w:tr w:rsidR="00776962">
        <w:trPr>
          <w:trHeight w:val="111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347" w:type="dxa"/>
            <w:vAlign w:val="center"/>
          </w:tcPr>
          <w:p w:rsidR="00776962" w:rsidRDefault="00724090" w:rsidP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</w:rPr>
              <w:t>00</w:t>
            </w:r>
            <w:r>
              <w:rPr>
                <w:rFonts w:ascii="Arial" w:hAnsi="Arial" w:cs="Arial"/>
              </w:rPr>
              <w:t>0931</w:t>
            </w:r>
          </w:p>
        </w:tc>
      </w:tr>
      <w:tr w:rsidR="00776962">
        <w:trPr>
          <w:trHeight w:val="105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3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国寿安保基金管理有限公司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76962">
        <w:trPr>
          <w:trHeight w:val="573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3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《公开募集证券投资基金信息披露管理办法》、《国寿安保尊益信用纯债债券型证券投资基金基金合同》、《国寿安保尊益信用纯债债券型证券投资基金招募说明书》等相关文件的规定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76962">
        <w:trPr>
          <w:trHeight w:val="112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恢复大额申购起始日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776962" w:rsidRDefault="00724090" w:rsidP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2023年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日 </w:t>
            </w:r>
          </w:p>
        </w:tc>
      </w:tr>
      <w:tr w:rsidR="00776962">
        <w:trPr>
          <w:trHeight w:val="112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恢复大额转换转入起始日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776962" w:rsidRDefault="00724090" w:rsidP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2023年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日</w:t>
            </w:r>
          </w:p>
        </w:tc>
      </w:tr>
      <w:tr w:rsidR="00776962">
        <w:trPr>
          <w:trHeight w:val="112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恢复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大额定期定额投资起始日</w:t>
            </w:r>
          </w:p>
        </w:tc>
        <w:tc>
          <w:tcPr>
            <w:tcW w:w="4347" w:type="dxa"/>
          </w:tcPr>
          <w:p w:rsidR="00776962" w:rsidRDefault="00724090" w:rsidP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2023年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日</w:t>
            </w:r>
          </w:p>
        </w:tc>
      </w:tr>
      <w:tr w:rsidR="00776962">
        <w:trPr>
          <w:trHeight w:val="729"/>
        </w:trPr>
        <w:tc>
          <w:tcPr>
            <w:tcW w:w="3647" w:type="dxa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恢复大额申购、转换转入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定期定额投资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业务的原因说明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776962" w:rsidRDefault="007240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满足广大投资者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的投资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需求。</w:t>
            </w:r>
          </w:p>
        </w:tc>
      </w:tr>
    </w:tbl>
    <w:p w:rsidR="00776962" w:rsidRDefault="00776962">
      <w:pPr>
        <w:pStyle w:val="Default"/>
        <w:snapToGrid w:val="0"/>
        <w:spacing w:line="360" w:lineRule="auto"/>
        <w:rPr>
          <w:sz w:val="21"/>
          <w:szCs w:val="21"/>
        </w:rPr>
      </w:pPr>
    </w:p>
    <w:p w:rsidR="00776962" w:rsidRDefault="00724090">
      <w:pPr>
        <w:pStyle w:val="Default"/>
        <w:snapToGrid w:val="0"/>
        <w:spacing w:line="360" w:lineRule="auto"/>
        <w:outlineLvl w:val="0"/>
        <w:rPr>
          <w:rFonts w:ascii="宋体" w:eastAsia="宋体" w:cs="宋体"/>
          <w:b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>
        <w:rPr>
          <w:rFonts w:ascii="宋体" w:eastAsia="宋体" w:cs="宋体" w:hint="eastAsia"/>
          <w:b/>
          <w:sz w:val="21"/>
          <w:szCs w:val="21"/>
        </w:rPr>
        <w:t>、其他需要提示的事项</w:t>
      </w:r>
      <w:r>
        <w:rPr>
          <w:rFonts w:ascii="宋体" w:eastAsia="宋体" w:cs="宋体"/>
          <w:b/>
          <w:sz w:val="21"/>
          <w:szCs w:val="21"/>
        </w:rPr>
        <w:t xml:space="preserve"> </w:t>
      </w:r>
    </w:p>
    <w:p w:rsidR="00776962" w:rsidRDefault="00724090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）本公司将于</w:t>
      </w:r>
      <w:r>
        <w:rPr>
          <w:rFonts w:ascii="Times New Roman" w:eastAsia="宋体" w:hAnsi="Times New Roman" w:cs="Times New Roman"/>
          <w:sz w:val="21"/>
          <w:szCs w:val="21"/>
        </w:rPr>
        <w:t>202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日</w:t>
      </w:r>
      <w:r>
        <w:rPr>
          <w:rFonts w:ascii="Times New Roman" w:eastAsia="宋体" w:hAnsi="Times New Roman" w:cs="Times New Roman"/>
          <w:sz w:val="21"/>
          <w:szCs w:val="21"/>
        </w:rPr>
        <w:t>起</w:t>
      </w:r>
      <w:r>
        <w:rPr>
          <w:rFonts w:ascii="Times New Roman" w:eastAsia="宋体" w:hAnsi="Times New Roman" w:cs="Times New Roman" w:hint="eastAsia"/>
          <w:sz w:val="21"/>
          <w:szCs w:val="21"/>
        </w:rPr>
        <w:t>恢复</w:t>
      </w:r>
      <w:r>
        <w:rPr>
          <w:rFonts w:ascii="Times New Roman" w:eastAsia="宋体" w:hAnsi="Times New Roman" w:cs="Times New Roman"/>
          <w:sz w:val="21"/>
          <w:szCs w:val="21"/>
        </w:rPr>
        <w:t>本基金的大额申购</w:t>
      </w:r>
      <w:r>
        <w:rPr>
          <w:rFonts w:ascii="Times New Roman" w:eastAsia="宋体" w:hAnsi="Times New Roman" w:cs="Times New Roman" w:hint="eastAsia"/>
          <w:sz w:val="21"/>
          <w:szCs w:val="21"/>
        </w:rPr>
        <w:t>、转换转入及</w:t>
      </w:r>
      <w:r>
        <w:rPr>
          <w:rFonts w:ascii="Times New Roman" w:eastAsia="宋体" w:hAnsi="Times New Roman" w:cs="Times New Roman"/>
          <w:sz w:val="21"/>
          <w:szCs w:val="21"/>
        </w:rPr>
        <w:t>定期定额投资业务，取消本基金大额申购</w:t>
      </w:r>
      <w:r>
        <w:rPr>
          <w:rFonts w:ascii="Times New Roman" w:eastAsia="宋体" w:hAnsi="Times New Roman" w:cs="Times New Roman" w:hint="eastAsia"/>
          <w:sz w:val="21"/>
          <w:szCs w:val="21"/>
        </w:rPr>
        <w:t>、转换转入</w:t>
      </w:r>
      <w:r>
        <w:rPr>
          <w:rFonts w:ascii="Times New Roman" w:eastAsia="宋体" w:hAnsi="Times New Roman" w:cs="Times New Roman"/>
          <w:sz w:val="21"/>
          <w:szCs w:val="21"/>
        </w:rPr>
        <w:t>及定期定额投资业务</w:t>
      </w:r>
      <w:r>
        <w:rPr>
          <w:rFonts w:ascii="Times New Roman" w:eastAsia="宋体" w:hAnsi="Times New Roman" w:cs="Times New Roman" w:hint="eastAsia"/>
          <w:sz w:val="21"/>
          <w:szCs w:val="21"/>
        </w:rPr>
        <w:t>的</w:t>
      </w:r>
      <w:r>
        <w:rPr>
          <w:rFonts w:ascii="Times New Roman" w:eastAsia="宋体" w:hAnsi="Times New Roman" w:cs="Times New Roman"/>
          <w:sz w:val="21"/>
          <w:szCs w:val="21"/>
        </w:rPr>
        <w:t>500</w:t>
      </w:r>
      <w:r>
        <w:rPr>
          <w:rFonts w:ascii="Times New Roman" w:eastAsia="宋体" w:hAnsi="Times New Roman" w:cs="Times New Roman"/>
          <w:sz w:val="21"/>
          <w:szCs w:val="21"/>
        </w:rPr>
        <w:t>元</w:t>
      </w:r>
      <w:r>
        <w:rPr>
          <w:rFonts w:ascii="Times New Roman" w:eastAsia="宋体" w:hAnsi="Times New Roman" w:cs="Times New Roman" w:hint="eastAsia"/>
          <w:sz w:val="21"/>
          <w:szCs w:val="21"/>
        </w:rPr>
        <w:t>金额</w:t>
      </w:r>
      <w:r>
        <w:rPr>
          <w:rFonts w:ascii="Times New Roman" w:eastAsia="宋体" w:hAnsi="Times New Roman" w:cs="Times New Roman"/>
          <w:sz w:val="21"/>
          <w:szCs w:val="21"/>
        </w:rPr>
        <w:t>限制；</w:t>
      </w:r>
    </w:p>
    <w:p w:rsidR="00724090" w:rsidRDefault="00724090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724090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自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2023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7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日起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暂停本基金的大额申购、转换转入及定期定额投资业务，即本基金单个开放日单个基金账户累计申购申请金额不得超过</w:t>
      </w:r>
      <w:r>
        <w:rPr>
          <w:rFonts w:ascii="Times New Roman" w:eastAsia="宋体" w:hAnsi="Times New Roman" w:cs="Times New Roman"/>
          <w:sz w:val="21"/>
          <w:szCs w:val="21"/>
        </w:rPr>
        <w:t>500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元，如单个开放日单个基金账户累计申购金额超过</w:t>
      </w:r>
      <w:r>
        <w:rPr>
          <w:rFonts w:ascii="Times New Roman" w:eastAsia="宋体" w:hAnsi="Times New Roman" w:cs="Times New Roman"/>
          <w:sz w:val="21"/>
          <w:szCs w:val="21"/>
        </w:rPr>
        <w:t>500</w:t>
      </w:r>
      <w:r w:rsidRPr="00724090">
        <w:rPr>
          <w:rFonts w:ascii="Times New Roman" w:eastAsia="宋体" w:hAnsi="Times New Roman" w:cs="Times New Roman" w:hint="eastAsia"/>
          <w:sz w:val="21"/>
          <w:szCs w:val="21"/>
        </w:rPr>
        <w:t>元，本基金有权部分或全部拒绝，投资者办理具体业务时应遵照本公司的相关要求；</w:t>
      </w:r>
    </w:p>
    <w:p w:rsidR="00776962" w:rsidRDefault="00724090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）如有疑问，请拨打本公司客户服务热线：</w:t>
      </w:r>
      <w:r>
        <w:rPr>
          <w:rFonts w:ascii="Times New Roman" w:eastAsia="宋体" w:hAnsi="Times New Roman" w:cs="Times New Roman"/>
          <w:sz w:val="21"/>
          <w:szCs w:val="21"/>
        </w:rPr>
        <w:t>4009-258-258</w:t>
      </w:r>
      <w:r>
        <w:rPr>
          <w:rFonts w:ascii="Times New Roman" w:eastAsia="宋体" w:hAnsi="Times New Roman" w:cs="Times New Roman"/>
          <w:sz w:val="21"/>
          <w:szCs w:val="21"/>
        </w:rPr>
        <w:t>，或登陆本公司网站</w:t>
      </w:r>
      <w:r>
        <w:rPr>
          <w:rFonts w:ascii="Times New Roman" w:eastAsia="宋体" w:hAnsi="Times New Roman" w:cs="Times New Roman"/>
          <w:sz w:val="21"/>
          <w:szCs w:val="21"/>
        </w:rPr>
        <w:t>www.gsfunds.com.cn</w:t>
      </w:r>
      <w:r>
        <w:rPr>
          <w:rFonts w:ascii="Times New Roman" w:eastAsia="宋体" w:hAnsi="Times New Roman" w:cs="Times New Roman"/>
          <w:sz w:val="21"/>
          <w:szCs w:val="21"/>
        </w:rPr>
        <w:t>获取相关信息。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776962" w:rsidRDefault="00724090">
      <w:pPr>
        <w:pStyle w:val="Default"/>
        <w:snapToGrid w:val="0"/>
        <w:spacing w:line="360" w:lineRule="auto"/>
        <w:ind w:firstLineChars="200" w:firstLine="420"/>
        <w:jc w:val="both"/>
        <w:outlineLvl w:val="0"/>
        <w:rPr>
          <w:rFonts w:ascii="宋体" w:eastAsia="宋体" w:cs="宋体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特此公告。</w:t>
      </w:r>
    </w:p>
    <w:p w:rsidR="00776962" w:rsidRDefault="00776962">
      <w:pPr>
        <w:pStyle w:val="Default"/>
        <w:snapToGrid w:val="0"/>
        <w:spacing w:line="360" w:lineRule="auto"/>
        <w:ind w:firstLineChars="200" w:firstLine="420"/>
        <w:jc w:val="both"/>
        <w:rPr>
          <w:rFonts w:ascii="宋体" w:eastAsia="宋体" w:cs="宋体"/>
          <w:sz w:val="21"/>
          <w:szCs w:val="21"/>
        </w:rPr>
      </w:pPr>
    </w:p>
    <w:p w:rsidR="00776962" w:rsidRDefault="00776962">
      <w:pPr>
        <w:pStyle w:val="Default"/>
        <w:snapToGrid w:val="0"/>
        <w:spacing w:line="360" w:lineRule="auto"/>
        <w:ind w:firstLineChars="200" w:firstLine="420"/>
        <w:jc w:val="both"/>
        <w:rPr>
          <w:rFonts w:ascii="宋体" w:eastAsia="宋体" w:cs="宋体"/>
          <w:sz w:val="21"/>
          <w:szCs w:val="21"/>
        </w:rPr>
      </w:pPr>
    </w:p>
    <w:p w:rsidR="00776962" w:rsidRDefault="00724090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国寿安保基金管理有限公司</w:t>
      </w:r>
    </w:p>
    <w:p w:rsidR="00776962" w:rsidRDefault="00724090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202</w:t>
      </w:r>
      <w:r>
        <w:rPr>
          <w:rFonts w:eastAsia="宋体" w:hint="eastAsia"/>
          <w:sz w:val="21"/>
          <w:szCs w:val="21"/>
        </w:rPr>
        <w:t>3</w:t>
      </w:r>
      <w:r>
        <w:rPr>
          <w:rFonts w:eastAsia="宋体"/>
          <w:sz w:val="21"/>
          <w:szCs w:val="21"/>
        </w:rPr>
        <w:t>年</w:t>
      </w:r>
      <w:r>
        <w:rPr>
          <w:rFonts w:eastAsia="宋体"/>
          <w:sz w:val="21"/>
          <w:szCs w:val="21"/>
        </w:rPr>
        <w:t>6</w:t>
      </w:r>
      <w:r>
        <w:rPr>
          <w:rFonts w:eastAsia="宋体"/>
          <w:sz w:val="21"/>
          <w:szCs w:val="21"/>
        </w:rPr>
        <w:t>月</w:t>
      </w:r>
      <w:r>
        <w:rPr>
          <w:rFonts w:eastAsia="宋体"/>
          <w:sz w:val="21"/>
          <w:szCs w:val="21"/>
        </w:rPr>
        <w:t>6</w:t>
      </w:r>
      <w:bookmarkStart w:id="0" w:name="_GoBack"/>
      <w:bookmarkEnd w:id="0"/>
      <w:r>
        <w:rPr>
          <w:rFonts w:eastAsia="宋体"/>
          <w:sz w:val="21"/>
          <w:szCs w:val="21"/>
        </w:rPr>
        <w:t>日</w:t>
      </w:r>
    </w:p>
    <w:sectPr w:rsidR="00776962" w:rsidSect="0015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B87"/>
    <w:rsid w:val="000537D5"/>
    <w:rsid w:val="00086B87"/>
    <w:rsid w:val="000A0B9D"/>
    <w:rsid w:val="00152992"/>
    <w:rsid w:val="001718C5"/>
    <w:rsid w:val="001E08D8"/>
    <w:rsid w:val="001F644F"/>
    <w:rsid w:val="00213263"/>
    <w:rsid w:val="00221440"/>
    <w:rsid w:val="00223A56"/>
    <w:rsid w:val="00297BFC"/>
    <w:rsid w:val="002F5BDC"/>
    <w:rsid w:val="00306BE8"/>
    <w:rsid w:val="00336A28"/>
    <w:rsid w:val="00367B04"/>
    <w:rsid w:val="0039715C"/>
    <w:rsid w:val="00397602"/>
    <w:rsid w:val="003E066F"/>
    <w:rsid w:val="0041164E"/>
    <w:rsid w:val="00423D5B"/>
    <w:rsid w:val="00487F7F"/>
    <w:rsid w:val="004C474A"/>
    <w:rsid w:val="005040AF"/>
    <w:rsid w:val="00522B0C"/>
    <w:rsid w:val="005448AA"/>
    <w:rsid w:val="00576521"/>
    <w:rsid w:val="005C35A0"/>
    <w:rsid w:val="005E141E"/>
    <w:rsid w:val="00623761"/>
    <w:rsid w:val="00671379"/>
    <w:rsid w:val="006E2D83"/>
    <w:rsid w:val="00724090"/>
    <w:rsid w:val="00776962"/>
    <w:rsid w:val="008156DC"/>
    <w:rsid w:val="00817D47"/>
    <w:rsid w:val="00860251"/>
    <w:rsid w:val="008A1143"/>
    <w:rsid w:val="008F4604"/>
    <w:rsid w:val="009106ED"/>
    <w:rsid w:val="009A0D55"/>
    <w:rsid w:val="009B225E"/>
    <w:rsid w:val="009C3790"/>
    <w:rsid w:val="009D1CBD"/>
    <w:rsid w:val="00A722CE"/>
    <w:rsid w:val="00AA2A21"/>
    <w:rsid w:val="00AA535E"/>
    <w:rsid w:val="00AB05BD"/>
    <w:rsid w:val="00AC591F"/>
    <w:rsid w:val="00AC5CD1"/>
    <w:rsid w:val="00AE54BE"/>
    <w:rsid w:val="00BA1557"/>
    <w:rsid w:val="00BD0424"/>
    <w:rsid w:val="00BD2485"/>
    <w:rsid w:val="00C070FD"/>
    <w:rsid w:val="00C132ED"/>
    <w:rsid w:val="00C319F9"/>
    <w:rsid w:val="00CB47C3"/>
    <w:rsid w:val="00D04D6C"/>
    <w:rsid w:val="00D0644F"/>
    <w:rsid w:val="00D42B7D"/>
    <w:rsid w:val="00D84E32"/>
    <w:rsid w:val="00DF6CD5"/>
    <w:rsid w:val="00E0455A"/>
    <w:rsid w:val="00E16745"/>
    <w:rsid w:val="00E31152"/>
    <w:rsid w:val="00E551C0"/>
    <w:rsid w:val="00E754E2"/>
    <w:rsid w:val="00EB592E"/>
    <w:rsid w:val="00EC14EA"/>
    <w:rsid w:val="00EF1602"/>
    <w:rsid w:val="00F44370"/>
    <w:rsid w:val="0C53590F"/>
    <w:rsid w:val="173E3A76"/>
    <w:rsid w:val="18C90C7C"/>
    <w:rsid w:val="25B94ED9"/>
    <w:rsid w:val="331D306D"/>
    <w:rsid w:val="58CE2CD6"/>
    <w:rsid w:val="5B720058"/>
    <w:rsid w:val="7529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5299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529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2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2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52992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52992"/>
    <w:rPr>
      <w:sz w:val="21"/>
      <w:szCs w:val="21"/>
    </w:rPr>
  </w:style>
  <w:style w:type="paragraph" w:customStyle="1" w:styleId="Default">
    <w:name w:val="Default"/>
    <w:qFormat/>
    <w:rsid w:val="001529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15299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299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5299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52992"/>
  </w:style>
  <w:style w:type="character" w:customStyle="1" w:styleId="Char3">
    <w:name w:val="批注主题 Char"/>
    <w:basedOn w:val="Char"/>
    <w:link w:val="a7"/>
    <w:uiPriority w:val="99"/>
    <w:semiHidden/>
    <w:qFormat/>
    <w:rsid w:val="001529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4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郜赛亚</dc:creator>
  <cp:lastModifiedBy>ZHONGM</cp:lastModifiedBy>
  <cp:revision>2</cp:revision>
  <dcterms:created xsi:type="dcterms:W3CDTF">2023-06-05T16:02:00Z</dcterms:created>
  <dcterms:modified xsi:type="dcterms:W3CDTF">2023-06-05T16:02:00Z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18E85C4853DC4CF09C50926B41093D97</vt:lpwstr>
  </property>
</Properties>
</file>