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93" w:rsidRPr="00111A43" w:rsidRDefault="00023927" w:rsidP="00FD5E93">
      <w:pPr>
        <w:spacing w:line="360" w:lineRule="auto"/>
        <w:jc w:val="center"/>
        <w:rPr>
          <w:rFonts w:asciiTheme="minorEastAsia" w:hAnsiTheme="minorEastAsia"/>
          <w:b/>
          <w:bCs/>
          <w:color w:val="000000"/>
          <w:sz w:val="30"/>
          <w:szCs w:val="30"/>
        </w:rPr>
      </w:pPr>
      <w:r w:rsidRPr="00111A43">
        <w:rPr>
          <w:rFonts w:asciiTheme="minorEastAsia" w:hAnsiTheme="minorEastAsia" w:hint="eastAsia"/>
          <w:b/>
          <w:bCs/>
          <w:color w:val="000000"/>
          <w:sz w:val="30"/>
          <w:szCs w:val="30"/>
        </w:rPr>
        <w:t>易方达基金管理有限公司关于</w:t>
      </w:r>
      <w:r w:rsidR="003230CE">
        <w:rPr>
          <w:rFonts w:asciiTheme="minorEastAsia" w:hAnsiTheme="minorEastAsia" w:hint="eastAsia"/>
          <w:b/>
          <w:bCs/>
          <w:color w:val="000000"/>
          <w:sz w:val="30"/>
          <w:szCs w:val="30"/>
        </w:rPr>
        <w:t>易方达上证科创板50成份交易型开放式指数证券投资基金联接基金</w:t>
      </w:r>
      <w:r w:rsidRPr="00111A43">
        <w:rPr>
          <w:rFonts w:asciiTheme="minorEastAsia" w:hAnsiTheme="minorEastAsia" w:hint="eastAsia"/>
          <w:b/>
          <w:bCs/>
          <w:color w:val="000000"/>
          <w:sz w:val="30"/>
          <w:szCs w:val="30"/>
        </w:rPr>
        <w:t>变更</w:t>
      </w:r>
      <w:r w:rsidR="008476A0" w:rsidRPr="00111A43">
        <w:rPr>
          <w:rFonts w:asciiTheme="minorEastAsia" w:hAnsiTheme="minorEastAsia" w:hint="eastAsia"/>
          <w:b/>
          <w:bCs/>
          <w:color w:val="000000"/>
          <w:sz w:val="30"/>
          <w:szCs w:val="30"/>
        </w:rPr>
        <w:t>基金</w:t>
      </w:r>
      <w:r w:rsidRPr="00111A43">
        <w:rPr>
          <w:rFonts w:asciiTheme="minorEastAsia" w:hAnsiTheme="minorEastAsia" w:hint="eastAsia"/>
          <w:b/>
          <w:bCs/>
          <w:color w:val="000000"/>
          <w:sz w:val="30"/>
          <w:szCs w:val="30"/>
        </w:rPr>
        <w:t>简称的公告</w:t>
      </w:r>
    </w:p>
    <w:p w:rsidR="00CD5FDD" w:rsidRPr="00111A43" w:rsidRDefault="00CD5FDD" w:rsidP="00FD5E9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86B8B" w:rsidRDefault="00023927" w:rsidP="006538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1A43">
        <w:rPr>
          <w:rFonts w:asciiTheme="minorEastAsia" w:hAnsiTheme="minorEastAsia"/>
          <w:sz w:val="24"/>
          <w:szCs w:val="24"/>
        </w:rPr>
        <w:t>根据《</w:t>
      </w:r>
      <w:r w:rsidR="003230CE">
        <w:rPr>
          <w:rFonts w:asciiTheme="minorEastAsia" w:hAnsiTheme="minorEastAsia" w:hint="eastAsia"/>
          <w:sz w:val="24"/>
          <w:szCs w:val="24"/>
        </w:rPr>
        <w:t>易方达上证科创板50成份交易型开放式指数证券投资基金联接基金</w:t>
      </w:r>
      <w:r w:rsidRPr="00111A43">
        <w:rPr>
          <w:rFonts w:asciiTheme="minorEastAsia" w:hAnsiTheme="minorEastAsia"/>
          <w:sz w:val="24"/>
          <w:szCs w:val="24"/>
        </w:rPr>
        <w:t>基金合同</w:t>
      </w:r>
      <w:r w:rsidR="00C64312" w:rsidRPr="00111A43">
        <w:rPr>
          <w:rFonts w:asciiTheme="minorEastAsia" w:hAnsiTheme="minorEastAsia" w:hint="eastAsia"/>
          <w:sz w:val="24"/>
          <w:szCs w:val="24"/>
        </w:rPr>
        <w:t>》</w:t>
      </w:r>
      <w:r w:rsidRPr="00111A43">
        <w:rPr>
          <w:rFonts w:asciiTheme="minorEastAsia" w:hAnsiTheme="minorEastAsia"/>
          <w:sz w:val="24"/>
          <w:szCs w:val="24"/>
        </w:rPr>
        <w:t>等规定，</w:t>
      </w:r>
      <w:r w:rsidRPr="00111A43">
        <w:rPr>
          <w:rFonts w:asciiTheme="minorEastAsia" w:hAnsiTheme="minorEastAsia" w:hint="eastAsia"/>
          <w:sz w:val="24"/>
          <w:szCs w:val="24"/>
        </w:rPr>
        <w:t>易方达基金管理有限公司</w:t>
      </w:r>
      <w:r w:rsidRPr="00111A43">
        <w:rPr>
          <w:rFonts w:asciiTheme="minorEastAsia" w:hAnsiTheme="minorEastAsia"/>
          <w:sz w:val="24"/>
          <w:szCs w:val="24"/>
        </w:rPr>
        <w:t>决定自</w:t>
      </w:r>
      <w:r w:rsidR="003230CE" w:rsidRPr="00111A43">
        <w:rPr>
          <w:rFonts w:asciiTheme="minorEastAsia" w:hAnsiTheme="minorEastAsia"/>
          <w:sz w:val="24"/>
          <w:szCs w:val="24"/>
        </w:rPr>
        <w:t>202</w:t>
      </w:r>
      <w:r w:rsidR="003230CE">
        <w:rPr>
          <w:rFonts w:asciiTheme="minorEastAsia" w:hAnsiTheme="minorEastAsia"/>
          <w:sz w:val="24"/>
          <w:szCs w:val="24"/>
        </w:rPr>
        <w:t>3</w:t>
      </w:r>
      <w:bookmarkStart w:id="0" w:name="_GoBack"/>
      <w:bookmarkEnd w:id="0"/>
      <w:r w:rsidRPr="00111A43">
        <w:rPr>
          <w:rFonts w:asciiTheme="minorEastAsia" w:hAnsiTheme="minorEastAsia"/>
          <w:sz w:val="24"/>
          <w:szCs w:val="24"/>
        </w:rPr>
        <w:t>年</w:t>
      </w:r>
      <w:r w:rsidR="003230CE">
        <w:rPr>
          <w:rFonts w:asciiTheme="minorEastAsia" w:hAnsiTheme="minorEastAsia"/>
          <w:sz w:val="24"/>
          <w:szCs w:val="24"/>
        </w:rPr>
        <w:t>6</w:t>
      </w:r>
      <w:r w:rsidRPr="00111A43">
        <w:rPr>
          <w:rFonts w:asciiTheme="minorEastAsia" w:hAnsiTheme="minorEastAsia"/>
          <w:sz w:val="24"/>
          <w:szCs w:val="24"/>
        </w:rPr>
        <w:t>月</w:t>
      </w:r>
      <w:r w:rsidR="003230CE">
        <w:rPr>
          <w:rFonts w:asciiTheme="minorEastAsia" w:hAnsiTheme="minorEastAsia"/>
          <w:sz w:val="24"/>
          <w:szCs w:val="24"/>
        </w:rPr>
        <w:t>1</w:t>
      </w:r>
      <w:r w:rsidRPr="00111A43">
        <w:rPr>
          <w:rFonts w:asciiTheme="minorEastAsia" w:hAnsiTheme="minorEastAsia"/>
          <w:sz w:val="24"/>
          <w:szCs w:val="24"/>
        </w:rPr>
        <w:t>日</w:t>
      </w:r>
      <w:r w:rsidRPr="00111A43">
        <w:rPr>
          <w:rFonts w:asciiTheme="minorEastAsia" w:hAnsiTheme="minorEastAsia" w:hint="eastAsia"/>
          <w:sz w:val="24"/>
          <w:szCs w:val="24"/>
        </w:rPr>
        <w:t>起</w:t>
      </w:r>
      <w:r w:rsidR="00111A43" w:rsidRPr="00111A43">
        <w:rPr>
          <w:rFonts w:asciiTheme="minorEastAsia" w:hAnsiTheme="minorEastAsia" w:hint="eastAsia"/>
          <w:sz w:val="24"/>
          <w:szCs w:val="24"/>
        </w:rPr>
        <w:t>变更</w:t>
      </w:r>
      <w:r w:rsidR="003230CE">
        <w:rPr>
          <w:rFonts w:asciiTheme="minorEastAsia" w:hAnsiTheme="minorEastAsia" w:hint="eastAsia"/>
          <w:sz w:val="24"/>
          <w:szCs w:val="24"/>
        </w:rPr>
        <w:t>易方达上证科创板50成份交易型开放式指数证券投资基金联接基金</w:t>
      </w:r>
      <w:r w:rsidR="00111A43" w:rsidRPr="00111A43">
        <w:rPr>
          <w:rFonts w:asciiTheme="minorEastAsia" w:hAnsiTheme="minorEastAsia" w:hint="eastAsia"/>
          <w:sz w:val="24"/>
          <w:szCs w:val="24"/>
        </w:rPr>
        <w:t>的基金</w:t>
      </w:r>
      <w:r w:rsidR="00111A43" w:rsidRPr="00111A43">
        <w:rPr>
          <w:rFonts w:asciiTheme="minorEastAsia" w:hAnsiTheme="minorEastAsia"/>
          <w:sz w:val="24"/>
          <w:szCs w:val="24"/>
        </w:rPr>
        <w:t>简称</w:t>
      </w:r>
      <w:r w:rsidR="00165B19" w:rsidRPr="00165B19">
        <w:rPr>
          <w:rFonts w:asciiTheme="minorEastAsia" w:hAnsiTheme="minorEastAsia" w:hint="eastAsia"/>
          <w:sz w:val="24"/>
          <w:szCs w:val="24"/>
        </w:rPr>
        <w:t>，由</w:t>
      </w:r>
      <w:r w:rsidR="003230CE" w:rsidRPr="003230CE">
        <w:rPr>
          <w:rFonts w:asciiTheme="minorEastAsia" w:hAnsiTheme="minorEastAsia" w:hint="eastAsia"/>
          <w:sz w:val="24"/>
          <w:szCs w:val="24"/>
        </w:rPr>
        <w:t>易方达上证科创板50联接</w:t>
      </w:r>
      <w:r w:rsidR="00165B19" w:rsidRPr="00165B19">
        <w:rPr>
          <w:rFonts w:asciiTheme="minorEastAsia" w:hAnsiTheme="minorEastAsia" w:hint="eastAsia"/>
          <w:sz w:val="24"/>
          <w:szCs w:val="24"/>
        </w:rPr>
        <w:t>变更为</w:t>
      </w:r>
      <w:r w:rsidR="003230CE" w:rsidRPr="003230CE">
        <w:rPr>
          <w:rFonts w:asciiTheme="minorEastAsia" w:hAnsiTheme="minorEastAsia" w:hint="eastAsia"/>
          <w:sz w:val="24"/>
          <w:szCs w:val="24"/>
        </w:rPr>
        <w:t>易方达上证科创50联接</w:t>
      </w:r>
      <w:r w:rsidR="00165B19" w:rsidRPr="00165B19">
        <w:rPr>
          <w:rFonts w:asciiTheme="minorEastAsia" w:hAnsiTheme="minorEastAsia" w:hint="eastAsia"/>
          <w:sz w:val="24"/>
          <w:szCs w:val="24"/>
        </w:rPr>
        <w:t>，相应</w:t>
      </w:r>
      <w:r w:rsidR="00BE3988">
        <w:rPr>
          <w:rFonts w:asciiTheme="minorEastAsia" w:hAnsiTheme="minorEastAsia" w:hint="eastAsia"/>
          <w:sz w:val="24"/>
          <w:szCs w:val="24"/>
        </w:rPr>
        <w:t>地</w:t>
      </w:r>
      <w:r w:rsidR="00165B19" w:rsidRPr="00165B19">
        <w:rPr>
          <w:rFonts w:asciiTheme="minorEastAsia" w:hAnsiTheme="minorEastAsia" w:hint="eastAsia"/>
          <w:sz w:val="24"/>
          <w:szCs w:val="24"/>
        </w:rPr>
        <w:t>，本基金下属基金份额的简称分别</w:t>
      </w:r>
      <w:r>
        <w:rPr>
          <w:rFonts w:asciiTheme="minorEastAsia" w:hAnsiTheme="minorEastAsia" w:hint="eastAsia"/>
          <w:kern w:val="0"/>
          <w:sz w:val="24"/>
          <w:szCs w:val="24"/>
        </w:rPr>
        <w:t>变更</w:t>
      </w:r>
      <w:r w:rsidR="00165B19" w:rsidRPr="00165B19">
        <w:rPr>
          <w:rFonts w:asciiTheme="minorEastAsia" w:hAnsiTheme="minorEastAsia" w:hint="eastAsia"/>
          <w:sz w:val="24"/>
          <w:szCs w:val="24"/>
        </w:rPr>
        <w:t>为</w:t>
      </w:r>
      <w:r w:rsidR="003230CE" w:rsidRPr="003230CE">
        <w:rPr>
          <w:rFonts w:asciiTheme="minorEastAsia" w:hAnsiTheme="minorEastAsia" w:hint="eastAsia"/>
          <w:sz w:val="24"/>
          <w:szCs w:val="24"/>
        </w:rPr>
        <w:t>易方达上证科创50联接</w:t>
      </w:r>
      <w:r w:rsidR="00165B19" w:rsidRPr="00165B19">
        <w:rPr>
          <w:rFonts w:asciiTheme="minorEastAsia" w:hAnsiTheme="minorEastAsia" w:hint="eastAsia"/>
          <w:sz w:val="24"/>
          <w:szCs w:val="24"/>
        </w:rPr>
        <w:t>A、</w:t>
      </w:r>
      <w:r w:rsidR="003230CE" w:rsidRPr="003230CE">
        <w:rPr>
          <w:rFonts w:asciiTheme="minorEastAsia" w:hAnsiTheme="minorEastAsia" w:hint="eastAsia"/>
          <w:sz w:val="24"/>
          <w:szCs w:val="24"/>
        </w:rPr>
        <w:t>易方达上证科创50联接</w:t>
      </w:r>
      <w:r w:rsidR="003230CE">
        <w:rPr>
          <w:rFonts w:asciiTheme="minorEastAsia" w:hAnsiTheme="minorEastAsia" w:hint="eastAsia"/>
          <w:sz w:val="24"/>
          <w:szCs w:val="24"/>
        </w:rPr>
        <w:t>C</w:t>
      </w:r>
      <w:r w:rsidRPr="00CA3304">
        <w:rPr>
          <w:rFonts w:asciiTheme="minorEastAsia" w:hAnsiTheme="minorEastAsia"/>
          <w:sz w:val="24"/>
          <w:szCs w:val="24"/>
        </w:rPr>
        <w:t>。</w:t>
      </w:r>
    </w:p>
    <w:p w:rsidR="00CD5FDD" w:rsidRPr="00111A43" w:rsidRDefault="00023927" w:rsidP="00653832">
      <w:pPr>
        <w:spacing w:line="360" w:lineRule="auto"/>
        <w:ind w:firstLineChars="200" w:firstLine="480"/>
        <w:rPr>
          <w:rFonts w:asciiTheme="minorEastAsia" w:hAnsiTheme="minorEastAsia"/>
          <w:sz w:val="17"/>
          <w:szCs w:val="17"/>
        </w:rPr>
      </w:pPr>
      <w:r w:rsidRPr="00111A43">
        <w:rPr>
          <w:rFonts w:asciiTheme="minorEastAsia" w:hAnsiTheme="minorEastAsia"/>
          <w:sz w:val="24"/>
          <w:szCs w:val="24"/>
        </w:rPr>
        <w:t>按照基金合同的约定，本次</w:t>
      </w:r>
      <w:r w:rsidRPr="00111A43">
        <w:rPr>
          <w:rFonts w:asciiTheme="minorEastAsia" w:hAnsiTheme="minorEastAsia" w:hint="eastAsia"/>
          <w:sz w:val="24"/>
          <w:szCs w:val="24"/>
        </w:rPr>
        <w:t>变更</w:t>
      </w:r>
      <w:r w:rsidR="000F27C5" w:rsidRPr="00111A43">
        <w:rPr>
          <w:rFonts w:asciiTheme="minorEastAsia" w:hAnsiTheme="minorEastAsia" w:hint="eastAsia"/>
          <w:sz w:val="24"/>
          <w:szCs w:val="24"/>
        </w:rPr>
        <w:t>上述</w:t>
      </w:r>
      <w:r w:rsidRPr="00111A43">
        <w:rPr>
          <w:rFonts w:asciiTheme="minorEastAsia" w:hAnsiTheme="minorEastAsia" w:hint="eastAsia"/>
          <w:sz w:val="24"/>
          <w:szCs w:val="24"/>
        </w:rPr>
        <w:t>简称</w:t>
      </w:r>
      <w:r w:rsidRPr="00111A43">
        <w:rPr>
          <w:rFonts w:asciiTheme="minorEastAsia" w:hAnsiTheme="minorEastAsia"/>
          <w:sz w:val="24"/>
          <w:szCs w:val="24"/>
        </w:rPr>
        <w:t>对基金份额持有人利益无实质性不利影响，且不涉及基金合同当事人权利义务关系发生变化，不需要召开基金</w:t>
      </w:r>
      <w:r w:rsidR="000F27C5" w:rsidRPr="00111A43">
        <w:rPr>
          <w:rFonts w:asciiTheme="minorEastAsia" w:hAnsiTheme="minorEastAsia"/>
          <w:sz w:val="24"/>
          <w:szCs w:val="24"/>
        </w:rPr>
        <w:t>份额</w:t>
      </w:r>
      <w:r w:rsidRPr="00111A43">
        <w:rPr>
          <w:rFonts w:asciiTheme="minorEastAsia" w:hAnsiTheme="minorEastAsia"/>
          <w:sz w:val="24"/>
          <w:szCs w:val="24"/>
        </w:rPr>
        <w:t>持有人大会。</w:t>
      </w:r>
    </w:p>
    <w:p w:rsidR="00CD5FDD" w:rsidRPr="00111A43" w:rsidRDefault="00023927" w:rsidP="00CD5FD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1A43">
        <w:rPr>
          <w:rFonts w:asciiTheme="minorEastAsia" w:hAnsiTheme="minorEastAsia" w:hint="eastAsia"/>
          <w:sz w:val="24"/>
          <w:szCs w:val="24"/>
        </w:rPr>
        <w:t>投资者可通过以下途径咨询有关详情：</w:t>
      </w:r>
    </w:p>
    <w:p w:rsidR="00CD5FDD" w:rsidRPr="00111A43" w:rsidRDefault="00023927" w:rsidP="00CD5FD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1A43">
        <w:rPr>
          <w:rFonts w:asciiTheme="minorEastAsia" w:hAnsiTheme="minorEastAsia" w:hint="eastAsia"/>
          <w:sz w:val="24"/>
          <w:szCs w:val="24"/>
        </w:rPr>
        <w:t>客户服务电话：</w:t>
      </w:r>
      <w:r w:rsidRPr="00111A43">
        <w:rPr>
          <w:rFonts w:asciiTheme="minorEastAsia" w:hAnsiTheme="minorEastAsia" w:hint="eastAsia"/>
          <w:sz w:val="24"/>
          <w:szCs w:val="24"/>
        </w:rPr>
        <w:t>400-881-8088</w:t>
      </w:r>
    </w:p>
    <w:p w:rsidR="00CD5FDD" w:rsidRPr="00111A43" w:rsidRDefault="00023927" w:rsidP="00CD5FD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1A43">
        <w:rPr>
          <w:rFonts w:asciiTheme="minorEastAsia" w:hAnsiTheme="minorEastAsia" w:hint="eastAsia"/>
          <w:sz w:val="24"/>
          <w:szCs w:val="24"/>
        </w:rPr>
        <w:t>网址：</w:t>
      </w:r>
      <w:r w:rsidRPr="00111A43">
        <w:rPr>
          <w:rFonts w:asciiTheme="minorEastAsia" w:hAnsiTheme="minorEastAsia" w:hint="eastAsia"/>
          <w:sz w:val="24"/>
          <w:szCs w:val="24"/>
        </w:rPr>
        <w:t>www.efunds.com.cn</w:t>
      </w:r>
    </w:p>
    <w:p w:rsidR="00CD5FDD" w:rsidRPr="00111A43" w:rsidRDefault="00023927" w:rsidP="00CD5FD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1A43">
        <w:rPr>
          <w:rFonts w:asciiTheme="minorEastAsia" w:hAnsiTheme="minorEastAsia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</w:t>
      </w:r>
      <w:r w:rsidRPr="00111A43">
        <w:rPr>
          <w:rFonts w:asciiTheme="minorEastAsia" w:hAnsiTheme="minorEastAsia" w:hint="eastAsia"/>
          <w:sz w:val="24"/>
          <w:szCs w:val="24"/>
        </w:rPr>
        <w:t>，在投资者作出投资决策后，基金运营状况与基金净值变化引致的投资风险，由投资者自行负责。</w:t>
      </w:r>
    </w:p>
    <w:p w:rsidR="00CD5FDD" w:rsidRPr="00111A43" w:rsidRDefault="00023927" w:rsidP="00CD5FD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1A43">
        <w:rPr>
          <w:rFonts w:asciiTheme="minorEastAsia" w:hAnsiTheme="minorEastAsia" w:hint="eastAsia"/>
          <w:sz w:val="24"/>
          <w:szCs w:val="24"/>
        </w:rPr>
        <w:t>特此公告。</w:t>
      </w:r>
    </w:p>
    <w:p w:rsidR="00CD5FDD" w:rsidRPr="00111A43" w:rsidRDefault="00023927" w:rsidP="00023927">
      <w:pPr>
        <w:widowControl/>
        <w:spacing w:beforeLines="100" w:line="360" w:lineRule="auto"/>
        <w:ind w:firstLineChars="202" w:firstLine="485"/>
        <w:jc w:val="right"/>
        <w:rPr>
          <w:rFonts w:asciiTheme="minorEastAsia" w:hAnsiTheme="minorEastAsia"/>
          <w:sz w:val="24"/>
          <w:szCs w:val="24"/>
        </w:rPr>
      </w:pPr>
      <w:r w:rsidRPr="00111A43">
        <w:rPr>
          <w:rFonts w:asciiTheme="minorEastAsia" w:hAnsiTheme="minorEastAsia" w:hint="eastAsia"/>
          <w:sz w:val="24"/>
          <w:szCs w:val="24"/>
        </w:rPr>
        <w:t>易方达基金管理有限公司</w:t>
      </w:r>
    </w:p>
    <w:p w:rsidR="005F4276" w:rsidRPr="00111A43" w:rsidRDefault="00023927" w:rsidP="00BD4DBA">
      <w:pPr>
        <w:spacing w:line="360" w:lineRule="auto"/>
        <w:ind w:firstLineChars="2600" w:firstLine="6240"/>
        <w:jc w:val="right"/>
        <w:rPr>
          <w:rFonts w:asciiTheme="minorEastAsia" w:hAnsiTheme="minorEastAsia"/>
        </w:rPr>
      </w:pPr>
      <w:r w:rsidRPr="00111A43"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3</w:t>
      </w:r>
      <w:r w:rsidR="00653832" w:rsidRPr="00111A4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6</w:t>
      </w:r>
      <w:r w:rsidR="00653832" w:rsidRPr="00111A43">
        <w:rPr>
          <w:rFonts w:asciiTheme="minorEastAsia" w:hAnsiTheme="minorEastAsia" w:hint="eastAsia"/>
          <w:sz w:val="24"/>
          <w:szCs w:val="24"/>
        </w:rPr>
        <w:t>月</w:t>
      </w:r>
      <w:r w:rsidR="008476A0" w:rsidRPr="00111A43">
        <w:rPr>
          <w:rFonts w:asciiTheme="minorEastAsia" w:hAnsiTheme="minorEastAsia"/>
          <w:sz w:val="24"/>
          <w:szCs w:val="24"/>
        </w:rPr>
        <w:t>1</w:t>
      </w:r>
      <w:r w:rsidR="00653832" w:rsidRPr="00111A43">
        <w:rPr>
          <w:rFonts w:asciiTheme="minorEastAsia" w:hAnsiTheme="minorEastAsia" w:hint="eastAsia"/>
          <w:sz w:val="24"/>
          <w:szCs w:val="24"/>
        </w:rPr>
        <w:t>日</w:t>
      </w:r>
    </w:p>
    <w:sectPr w:rsidR="005F4276" w:rsidRPr="00111A43" w:rsidSect="005F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王奇恩">
    <w15:presenceInfo w15:providerId="None" w15:userId="王奇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94C"/>
    <w:rsid w:val="00005193"/>
    <w:rsid w:val="00007A86"/>
    <w:rsid w:val="000153DC"/>
    <w:rsid w:val="00023927"/>
    <w:rsid w:val="00031D33"/>
    <w:rsid w:val="00042726"/>
    <w:rsid w:val="00044D64"/>
    <w:rsid w:val="00046A1E"/>
    <w:rsid w:val="000A7649"/>
    <w:rsid w:val="000F11E5"/>
    <w:rsid w:val="000F27C5"/>
    <w:rsid w:val="00106A4E"/>
    <w:rsid w:val="00107E3C"/>
    <w:rsid w:val="00111A43"/>
    <w:rsid w:val="001164EE"/>
    <w:rsid w:val="001323CB"/>
    <w:rsid w:val="001346D2"/>
    <w:rsid w:val="00165B19"/>
    <w:rsid w:val="001713F8"/>
    <w:rsid w:val="00181AE1"/>
    <w:rsid w:val="00186B8B"/>
    <w:rsid w:val="001B3C5B"/>
    <w:rsid w:val="001B5727"/>
    <w:rsid w:val="001C1E8B"/>
    <w:rsid w:val="001C3808"/>
    <w:rsid w:val="001D1649"/>
    <w:rsid w:val="001D4CB9"/>
    <w:rsid w:val="00222905"/>
    <w:rsid w:val="0029370A"/>
    <w:rsid w:val="002A0A6C"/>
    <w:rsid w:val="002C3DB2"/>
    <w:rsid w:val="002E3412"/>
    <w:rsid w:val="003230CE"/>
    <w:rsid w:val="00332C37"/>
    <w:rsid w:val="00345EBD"/>
    <w:rsid w:val="0034664F"/>
    <w:rsid w:val="00346A71"/>
    <w:rsid w:val="0036473A"/>
    <w:rsid w:val="00377BAD"/>
    <w:rsid w:val="00393424"/>
    <w:rsid w:val="00404A26"/>
    <w:rsid w:val="0042439C"/>
    <w:rsid w:val="004C3DA3"/>
    <w:rsid w:val="004F633A"/>
    <w:rsid w:val="0051338C"/>
    <w:rsid w:val="00522F6C"/>
    <w:rsid w:val="005460EF"/>
    <w:rsid w:val="00547338"/>
    <w:rsid w:val="0057209D"/>
    <w:rsid w:val="0057348C"/>
    <w:rsid w:val="005826AE"/>
    <w:rsid w:val="0058615F"/>
    <w:rsid w:val="005D6553"/>
    <w:rsid w:val="005E22CF"/>
    <w:rsid w:val="005F4276"/>
    <w:rsid w:val="0061269E"/>
    <w:rsid w:val="006136AD"/>
    <w:rsid w:val="00653832"/>
    <w:rsid w:val="0065598A"/>
    <w:rsid w:val="00670357"/>
    <w:rsid w:val="006B3C33"/>
    <w:rsid w:val="006F207B"/>
    <w:rsid w:val="006F2150"/>
    <w:rsid w:val="00722251"/>
    <w:rsid w:val="0072509C"/>
    <w:rsid w:val="00734B4B"/>
    <w:rsid w:val="00766E6E"/>
    <w:rsid w:val="00775FBB"/>
    <w:rsid w:val="00776188"/>
    <w:rsid w:val="00785B69"/>
    <w:rsid w:val="0079795A"/>
    <w:rsid w:val="007A2139"/>
    <w:rsid w:val="007A315F"/>
    <w:rsid w:val="007B60B0"/>
    <w:rsid w:val="0080149D"/>
    <w:rsid w:val="00821DC9"/>
    <w:rsid w:val="00822A04"/>
    <w:rsid w:val="00825F5F"/>
    <w:rsid w:val="0084436D"/>
    <w:rsid w:val="00845012"/>
    <w:rsid w:val="008476A0"/>
    <w:rsid w:val="00860816"/>
    <w:rsid w:val="00866D4C"/>
    <w:rsid w:val="00877EFF"/>
    <w:rsid w:val="00890591"/>
    <w:rsid w:val="008A081D"/>
    <w:rsid w:val="008C26BF"/>
    <w:rsid w:val="008C33D7"/>
    <w:rsid w:val="008F5417"/>
    <w:rsid w:val="0090293A"/>
    <w:rsid w:val="009802AE"/>
    <w:rsid w:val="00996829"/>
    <w:rsid w:val="009A4763"/>
    <w:rsid w:val="009D5414"/>
    <w:rsid w:val="009F53B9"/>
    <w:rsid w:val="00A14557"/>
    <w:rsid w:val="00A211FC"/>
    <w:rsid w:val="00A5471A"/>
    <w:rsid w:val="00A85663"/>
    <w:rsid w:val="00A93BFE"/>
    <w:rsid w:val="00A96A98"/>
    <w:rsid w:val="00AF4A16"/>
    <w:rsid w:val="00B12FE2"/>
    <w:rsid w:val="00B20E60"/>
    <w:rsid w:val="00B21829"/>
    <w:rsid w:val="00B5689E"/>
    <w:rsid w:val="00B57C61"/>
    <w:rsid w:val="00BC194C"/>
    <w:rsid w:val="00BD4DBA"/>
    <w:rsid w:val="00BD7E8A"/>
    <w:rsid w:val="00BE3988"/>
    <w:rsid w:val="00BF2847"/>
    <w:rsid w:val="00C4256F"/>
    <w:rsid w:val="00C64312"/>
    <w:rsid w:val="00C948A8"/>
    <w:rsid w:val="00CA3304"/>
    <w:rsid w:val="00CC712B"/>
    <w:rsid w:val="00CD3EC1"/>
    <w:rsid w:val="00CD5FDD"/>
    <w:rsid w:val="00CE4331"/>
    <w:rsid w:val="00CE6B9D"/>
    <w:rsid w:val="00D55035"/>
    <w:rsid w:val="00D645F0"/>
    <w:rsid w:val="00D84B84"/>
    <w:rsid w:val="00D86A3D"/>
    <w:rsid w:val="00DA0513"/>
    <w:rsid w:val="00DA740E"/>
    <w:rsid w:val="00DE7087"/>
    <w:rsid w:val="00E15560"/>
    <w:rsid w:val="00E26BED"/>
    <w:rsid w:val="00E42D7A"/>
    <w:rsid w:val="00E97545"/>
    <w:rsid w:val="00EA6DB1"/>
    <w:rsid w:val="00ED747F"/>
    <w:rsid w:val="00EE5BD0"/>
    <w:rsid w:val="00F02AA9"/>
    <w:rsid w:val="00F159D7"/>
    <w:rsid w:val="00F752CD"/>
    <w:rsid w:val="00F97BFB"/>
    <w:rsid w:val="00FD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9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194C"/>
    <w:rPr>
      <w:color w:val="864654"/>
      <w:u w:val="single"/>
    </w:rPr>
  </w:style>
  <w:style w:type="character" w:styleId="a6">
    <w:name w:val="Strong"/>
    <w:basedOn w:val="a0"/>
    <w:uiPriority w:val="22"/>
    <w:qFormat/>
    <w:rsid w:val="00BC194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44D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D64"/>
    <w:rPr>
      <w:sz w:val="18"/>
      <w:szCs w:val="18"/>
    </w:rPr>
  </w:style>
  <w:style w:type="paragraph" w:styleId="a8">
    <w:name w:val="Revision"/>
    <w:hidden/>
    <w:uiPriority w:val="99"/>
    <w:semiHidden/>
    <w:rsid w:val="00653832"/>
  </w:style>
  <w:style w:type="character" w:styleId="a9">
    <w:name w:val="annotation reference"/>
    <w:basedOn w:val="a0"/>
    <w:uiPriority w:val="99"/>
    <w:semiHidden/>
    <w:unhideWhenUsed/>
    <w:rsid w:val="00345EB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45EB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45EB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45EB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45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2023-05-31T16:02:00Z</dcterms:created>
  <dcterms:modified xsi:type="dcterms:W3CDTF">2023-05-31T16:02:00Z</dcterms:modified>
</cp:coreProperties>
</file>