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4F" w:rsidRPr="00F031B9" w:rsidRDefault="00AE754F" w:rsidP="00AD030B">
      <w:pPr>
        <w:spacing w:line="360" w:lineRule="auto"/>
        <w:jc w:val="center"/>
        <w:rPr>
          <w:rFonts w:ascii="Times New Roman" w:hAnsi="Times New Roman"/>
          <w:b/>
          <w:sz w:val="28"/>
          <w:szCs w:val="28"/>
        </w:rPr>
      </w:pPr>
      <w:r w:rsidRPr="00F031B9">
        <w:rPr>
          <w:rFonts w:ascii="Times New Roman" w:hAnsi="Times New Roman"/>
          <w:b/>
          <w:sz w:val="28"/>
          <w:szCs w:val="28"/>
        </w:rPr>
        <w:t>大成基金管理有限公司关于</w:t>
      </w:r>
      <w:r w:rsidR="00AD030B" w:rsidRPr="00363B89">
        <w:rPr>
          <w:rFonts w:ascii="Times New Roman" w:hAnsi="Times New Roman" w:hint="eastAsia"/>
          <w:b/>
          <w:sz w:val="28"/>
          <w:szCs w:val="28"/>
        </w:rPr>
        <w:t>大成</w:t>
      </w:r>
      <w:r w:rsidR="00AD030B" w:rsidRPr="00363B89">
        <w:rPr>
          <w:rFonts w:ascii="Times New Roman" w:hAnsi="Times New Roman"/>
          <w:b/>
          <w:sz w:val="28"/>
          <w:szCs w:val="28"/>
        </w:rPr>
        <w:t>MSCI</w:t>
      </w:r>
      <w:r w:rsidR="00AD030B" w:rsidRPr="00363B89">
        <w:rPr>
          <w:rFonts w:ascii="Times New Roman" w:hAnsi="Times New Roman" w:hint="eastAsia"/>
          <w:b/>
          <w:sz w:val="28"/>
          <w:szCs w:val="28"/>
        </w:rPr>
        <w:t>中国</w:t>
      </w:r>
      <w:r w:rsidR="00AD030B" w:rsidRPr="00363B89">
        <w:rPr>
          <w:rFonts w:ascii="Times New Roman" w:hAnsi="Times New Roman"/>
          <w:b/>
          <w:sz w:val="28"/>
          <w:szCs w:val="28"/>
        </w:rPr>
        <w:t>A</w:t>
      </w:r>
      <w:r w:rsidR="00AD030B" w:rsidRPr="00363B89">
        <w:rPr>
          <w:rFonts w:ascii="Times New Roman" w:hAnsi="Times New Roman" w:hint="eastAsia"/>
          <w:b/>
          <w:sz w:val="28"/>
          <w:szCs w:val="28"/>
        </w:rPr>
        <w:t>股质优价值</w:t>
      </w:r>
      <w:r w:rsidR="00AD030B" w:rsidRPr="00363B89">
        <w:rPr>
          <w:rFonts w:ascii="Times New Roman" w:hAnsi="Times New Roman"/>
          <w:b/>
          <w:sz w:val="28"/>
          <w:szCs w:val="28"/>
        </w:rPr>
        <w:t>100</w:t>
      </w:r>
      <w:r w:rsidR="00AD030B" w:rsidRPr="00363B89">
        <w:rPr>
          <w:rFonts w:ascii="Times New Roman" w:hAnsi="Times New Roman" w:hint="eastAsia"/>
          <w:b/>
          <w:sz w:val="28"/>
          <w:szCs w:val="28"/>
        </w:rPr>
        <w:t>交易型开放式指数证券投资基金</w:t>
      </w:r>
      <w:r w:rsidRPr="00F031B9">
        <w:rPr>
          <w:rFonts w:ascii="Times New Roman" w:hAnsi="Times New Roman"/>
          <w:b/>
          <w:sz w:val="28"/>
          <w:szCs w:val="28"/>
        </w:rPr>
        <w:t>的清算资金发放公告</w:t>
      </w:r>
    </w:p>
    <w:p w:rsidR="00C36C05" w:rsidRPr="00F031B9" w:rsidRDefault="00C36C05" w:rsidP="0094301C">
      <w:pPr>
        <w:spacing w:line="360" w:lineRule="auto"/>
        <w:ind w:firstLineChars="200" w:firstLine="420"/>
        <w:rPr>
          <w:rFonts w:ascii="Times New Roman" w:eastAsiaTheme="minorEastAsia" w:hAnsi="Times New Roman"/>
          <w:kern w:val="0"/>
          <w:szCs w:val="21"/>
        </w:rPr>
      </w:pPr>
    </w:p>
    <w:p w:rsidR="00805E34" w:rsidRPr="00F031B9" w:rsidRDefault="006C0622" w:rsidP="0094301C">
      <w:pPr>
        <w:spacing w:line="360" w:lineRule="auto"/>
        <w:ind w:firstLineChars="200" w:firstLine="420"/>
        <w:rPr>
          <w:rFonts w:ascii="Times New Roman" w:eastAsiaTheme="minorEastAsia" w:hAnsi="Times New Roman"/>
          <w:kern w:val="0"/>
          <w:szCs w:val="21"/>
        </w:rPr>
      </w:pPr>
      <w:r>
        <w:rPr>
          <w:rFonts w:ascii="Times New Roman" w:eastAsiaTheme="minorEastAsia" w:hAnsi="Times New Roman"/>
          <w:kern w:val="0"/>
          <w:szCs w:val="21"/>
        </w:rPr>
        <w:t>大成</w:t>
      </w:r>
      <w:r>
        <w:rPr>
          <w:rFonts w:ascii="Times New Roman" w:eastAsiaTheme="minorEastAsia" w:hAnsi="Times New Roman"/>
          <w:kern w:val="0"/>
          <w:szCs w:val="21"/>
        </w:rPr>
        <w:t>MSCI</w:t>
      </w:r>
      <w:r>
        <w:rPr>
          <w:rFonts w:ascii="Times New Roman" w:eastAsiaTheme="minorEastAsia" w:hAnsi="Times New Roman"/>
          <w:kern w:val="0"/>
          <w:szCs w:val="21"/>
        </w:rPr>
        <w:t>中国</w:t>
      </w:r>
      <w:r>
        <w:rPr>
          <w:rFonts w:ascii="Times New Roman" w:eastAsiaTheme="minorEastAsia" w:hAnsi="Times New Roman"/>
          <w:kern w:val="0"/>
          <w:szCs w:val="21"/>
        </w:rPr>
        <w:t>A</w:t>
      </w:r>
      <w:r>
        <w:rPr>
          <w:rFonts w:ascii="Times New Roman" w:eastAsiaTheme="minorEastAsia" w:hAnsi="Times New Roman"/>
          <w:kern w:val="0"/>
          <w:szCs w:val="21"/>
        </w:rPr>
        <w:t>股质优价值</w:t>
      </w:r>
      <w:r>
        <w:rPr>
          <w:rFonts w:ascii="Times New Roman" w:eastAsiaTheme="minorEastAsia" w:hAnsi="Times New Roman"/>
          <w:kern w:val="0"/>
          <w:szCs w:val="21"/>
        </w:rPr>
        <w:t>100</w:t>
      </w:r>
      <w:r>
        <w:rPr>
          <w:rFonts w:ascii="Times New Roman" w:eastAsiaTheme="minorEastAsia" w:hAnsi="Times New Roman"/>
          <w:kern w:val="0"/>
          <w:szCs w:val="21"/>
        </w:rPr>
        <w:t>交易型开放式指数证券投资基金</w:t>
      </w:r>
      <w:r w:rsidR="0019765B" w:rsidRPr="00F031B9">
        <w:rPr>
          <w:rFonts w:ascii="Times New Roman" w:eastAsiaTheme="minorEastAsia" w:hAnsi="Times New Roman"/>
          <w:kern w:val="0"/>
          <w:szCs w:val="21"/>
        </w:rPr>
        <w:t>（以下简称</w:t>
      </w:r>
      <w:r w:rsidR="0019765B" w:rsidRPr="00F031B9">
        <w:rPr>
          <w:rFonts w:ascii="Times New Roman" w:eastAsiaTheme="minorEastAsia" w:hAnsi="Times New Roman"/>
          <w:kern w:val="0"/>
          <w:szCs w:val="21"/>
        </w:rPr>
        <w:t>“</w:t>
      </w:r>
      <w:r w:rsidR="0019765B" w:rsidRPr="00F031B9">
        <w:rPr>
          <w:rFonts w:ascii="Times New Roman" w:eastAsiaTheme="minorEastAsia" w:hAnsi="Times New Roman"/>
          <w:kern w:val="0"/>
          <w:szCs w:val="21"/>
        </w:rPr>
        <w:t>本基金</w:t>
      </w:r>
      <w:r w:rsidR="0019765B" w:rsidRPr="00F031B9">
        <w:rPr>
          <w:rFonts w:ascii="Times New Roman" w:eastAsiaTheme="minorEastAsia" w:hAnsi="Times New Roman"/>
          <w:kern w:val="0"/>
          <w:szCs w:val="21"/>
        </w:rPr>
        <w:t>”</w:t>
      </w:r>
      <w:r w:rsidR="0019765B" w:rsidRPr="00F031B9">
        <w:rPr>
          <w:rFonts w:ascii="Times New Roman" w:eastAsiaTheme="minorEastAsia" w:hAnsi="Times New Roman"/>
          <w:kern w:val="0"/>
          <w:szCs w:val="21"/>
        </w:rPr>
        <w:t>）依据</w:t>
      </w:r>
      <w:r w:rsidR="00045E75" w:rsidRPr="00F031B9">
        <w:rPr>
          <w:rFonts w:ascii="Times New Roman" w:eastAsiaTheme="minorEastAsia" w:hAnsi="Times New Roman"/>
          <w:kern w:val="0"/>
          <w:szCs w:val="21"/>
        </w:rPr>
        <w:t>《中华人民共和国证券投资基金法》、《</w:t>
      </w:r>
      <w:r w:rsidR="00805E34" w:rsidRPr="00363B89">
        <w:rPr>
          <w:rFonts w:ascii="Times New Roman" w:eastAsiaTheme="minorEastAsia" w:hAnsi="Times New Roman"/>
          <w:kern w:val="0"/>
          <w:szCs w:val="21"/>
        </w:rPr>
        <w:t>公开募集证券投资基金运作管理办法</w:t>
      </w:r>
      <w:r w:rsidR="00045E75" w:rsidRPr="00F031B9">
        <w:rPr>
          <w:rFonts w:ascii="Times New Roman" w:eastAsiaTheme="minorEastAsia" w:hAnsi="Times New Roman"/>
          <w:kern w:val="0"/>
          <w:szCs w:val="21"/>
        </w:rPr>
        <w:t>》等法律法规的规定和《</w:t>
      </w:r>
      <w:r>
        <w:rPr>
          <w:rFonts w:ascii="Times New Roman" w:eastAsiaTheme="minorEastAsia" w:hAnsi="Times New Roman"/>
          <w:kern w:val="0"/>
          <w:szCs w:val="21"/>
        </w:rPr>
        <w:t>大成</w:t>
      </w:r>
      <w:r>
        <w:rPr>
          <w:rFonts w:ascii="Times New Roman" w:eastAsiaTheme="minorEastAsia" w:hAnsi="Times New Roman"/>
          <w:kern w:val="0"/>
          <w:szCs w:val="21"/>
        </w:rPr>
        <w:t>MSCI</w:t>
      </w:r>
      <w:r>
        <w:rPr>
          <w:rFonts w:ascii="Times New Roman" w:eastAsiaTheme="minorEastAsia" w:hAnsi="Times New Roman"/>
          <w:kern w:val="0"/>
          <w:szCs w:val="21"/>
        </w:rPr>
        <w:t>中国</w:t>
      </w:r>
      <w:r>
        <w:rPr>
          <w:rFonts w:ascii="Times New Roman" w:eastAsiaTheme="minorEastAsia" w:hAnsi="Times New Roman"/>
          <w:kern w:val="0"/>
          <w:szCs w:val="21"/>
        </w:rPr>
        <w:t>A</w:t>
      </w:r>
      <w:r>
        <w:rPr>
          <w:rFonts w:ascii="Times New Roman" w:eastAsiaTheme="minorEastAsia" w:hAnsi="Times New Roman"/>
          <w:kern w:val="0"/>
          <w:szCs w:val="21"/>
        </w:rPr>
        <w:t>股质优价值</w:t>
      </w:r>
      <w:r>
        <w:rPr>
          <w:rFonts w:ascii="Times New Roman" w:eastAsiaTheme="minorEastAsia" w:hAnsi="Times New Roman"/>
          <w:kern w:val="0"/>
          <w:szCs w:val="21"/>
        </w:rPr>
        <w:t>100</w:t>
      </w:r>
      <w:r>
        <w:rPr>
          <w:rFonts w:ascii="Times New Roman" w:eastAsiaTheme="minorEastAsia" w:hAnsi="Times New Roman"/>
          <w:kern w:val="0"/>
          <w:szCs w:val="21"/>
        </w:rPr>
        <w:t>交易型开放式指数证券投资基金</w:t>
      </w:r>
      <w:r w:rsidR="00045E75" w:rsidRPr="00F031B9">
        <w:rPr>
          <w:rFonts w:ascii="Times New Roman" w:eastAsiaTheme="minorEastAsia" w:hAnsi="Times New Roman"/>
          <w:kern w:val="0"/>
          <w:szCs w:val="21"/>
        </w:rPr>
        <w:t>基金合同》（</w:t>
      </w:r>
      <w:r w:rsidR="00045E75" w:rsidRPr="00F031B9">
        <w:rPr>
          <w:rFonts w:ascii="Times New Roman" w:eastAsiaTheme="minorEastAsia" w:hAnsi="Times New Roman"/>
          <w:kern w:val="0"/>
          <w:szCs w:val="21"/>
        </w:rPr>
        <w:t>“</w:t>
      </w:r>
      <w:r w:rsidR="00001BF6" w:rsidRPr="00F031B9">
        <w:rPr>
          <w:rFonts w:ascii="Times New Roman" w:eastAsiaTheme="minorEastAsia" w:hAnsi="Times New Roman"/>
          <w:kern w:val="0"/>
          <w:szCs w:val="21"/>
        </w:rPr>
        <w:t>以下简称</w:t>
      </w:r>
      <w:r w:rsidR="00045E75" w:rsidRPr="00F031B9">
        <w:rPr>
          <w:rFonts w:ascii="Times New Roman" w:eastAsiaTheme="minorEastAsia" w:hAnsi="Times New Roman"/>
          <w:kern w:val="0"/>
          <w:szCs w:val="21"/>
        </w:rPr>
        <w:t>《基金合同》</w:t>
      </w:r>
      <w:r w:rsidR="00045E75" w:rsidRPr="00F031B9">
        <w:rPr>
          <w:rFonts w:ascii="Times New Roman" w:eastAsiaTheme="minorEastAsia" w:hAnsi="Times New Roman"/>
          <w:kern w:val="0"/>
          <w:szCs w:val="21"/>
        </w:rPr>
        <w:t>”</w:t>
      </w:r>
      <w:r w:rsidR="00045E75" w:rsidRPr="00F031B9">
        <w:rPr>
          <w:rFonts w:ascii="Times New Roman" w:eastAsiaTheme="minorEastAsia" w:hAnsi="Times New Roman"/>
          <w:kern w:val="0"/>
          <w:szCs w:val="21"/>
        </w:rPr>
        <w:t>）的有关约定</w:t>
      </w:r>
      <w:r w:rsidR="0089735C" w:rsidRPr="00F031B9">
        <w:rPr>
          <w:rFonts w:ascii="Times New Roman" w:eastAsiaTheme="minorEastAsia" w:hAnsi="Times New Roman"/>
          <w:kern w:val="0"/>
          <w:szCs w:val="21"/>
        </w:rPr>
        <w:t>，</w:t>
      </w:r>
      <w:r w:rsidR="00DF5C04" w:rsidRPr="00F031B9">
        <w:rPr>
          <w:rFonts w:ascii="Times New Roman" w:eastAsiaTheme="minorEastAsia" w:hAnsi="Times New Roman"/>
          <w:kern w:val="0"/>
          <w:szCs w:val="21"/>
        </w:rPr>
        <w:t>于</w:t>
      </w:r>
      <w:r w:rsidR="005E06A1" w:rsidRPr="00363B89">
        <w:rPr>
          <w:rFonts w:ascii="Times New Roman" w:eastAsiaTheme="minorEastAsia" w:hAnsi="Times New Roman" w:hint="eastAsia"/>
          <w:kern w:val="0"/>
          <w:szCs w:val="21"/>
        </w:rPr>
        <w:t>202</w:t>
      </w:r>
      <w:r w:rsidR="005E06A1" w:rsidRPr="00363B89">
        <w:rPr>
          <w:rFonts w:ascii="Times New Roman" w:eastAsiaTheme="minorEastAsia" w:hAnsi="Times New Roman"/>
          <w:kern w:val="0"/>
          <w:szCs w:val="21"/>
        </w:rPr>
        <w:t>3</w:t>
      </w:r>
      <w:r w:rsidR="005E06A1" w:rsidRPr="00363B89">
        <w:rPr>
          <w:rFonts w:ascii="Times New Roman" w:eastAsiaTheme="minorEastAsia" w:hAnsi="Times New Roman" w:hint="eastAsia"/>
          <w:kern w:val="0"/>
          <w:szCs w:val="21"/>
        </w:rPr>
        <w:t>年</w:t>
      </w:r>
      <w:r w:rsidR="005E06A1" w:rsidRPr="00363B89">
        <w:rPr>
          <w:rFonts w:ascii="Times New Roman" w:eastAsiaTheme="minorEastAsia" w:hAnsi="Times New Roman"/>
          <w:kern w:val="0"/>
          <w:szCs w:val="21"/>
        </w:rPr>
        <w:t>5</w:t>
      </w:r>
      <w:r w:rsidR="005E06A1" w:rsidRPr="00363B89">
        <w:rPr>
          <w:rFonts w:ascii="Times New Roman" w:eastAsiaTheme="minorEastAsia" w:hAnsi="Times New Roman" w:hint="eastAsia"/>
          <w:kern w:val="0"/>
          <w:szCs w:val="21"/>
        </w:rPr>
        <w:t>月</w:t>
      </w:r>
      <w:r w:rsidR="005E06A1" w:rsidRPr="00363B89">
        <w:rPr>
          <w:rFonts w:ascii="Times New Roman" w:eastAsiaTheme="minorEastAsia" w:hAnsi="Times New Roman"/>
          <w:kern w:val="0"/>
          <w:szCs w:val="21"/>
        </w:rPr>
        <w:t>8</w:t>
      </w:r>
      <w:r w:rsidR="005E06A1" w:rsidRPr="00363B89">
        <w:rPr>
          <w:rFonts w:ascii="Times New Roman" w:eastAsiaTheme="minorEastAsia" w:hAnsi="Times New Roman" w:hint="eastAsia"/>
          <w:kern w:val="0"/>
          <w:szCs w:val="21"/>
        </w:rPr>
        <w:t>日</w:t>
      </w:r>
      <w:r w:rsidR="0089735C" w:rsidRPr="00F031B9">
        <w:rPr>
          <w:rFonts w:ascii="Times New Roman" w:eastAsiaTheme="minorEastAsia" w:hAnsi="Times New Roman"/>
          <w:kern w:val="0"/>
          <w:szCs w:val="21"/>
        </w:rPr>
        <w:t>以</w:t>
      </w:r>
      <w:r w:rsidR="005E06A1">
        <w:rPr>
          <w:rFonts w:ascii="Times New Roman" w:eastAsiaTheme="minorEastAsia" w:hAnsi="Times New Roman" w:hint="eastAsia"/>
          <w:kern w:val="0"/>
          <w:szCs w:val="21"/>
        </w:rPr>
        <w:t>通讯</w:t>
      </w:r>
      <w:r w:rsidR="00096A7B" w:rsidRPr="00F031B9">
        <w:rPr>
          <w:rFonts w:ascii="Times New Roman" w:eastAsiaTheme="minorEastAsia" w:hAnsi="Times New Roman"/>
          <w:kern w:val="0"/>
          <w:szCs w:val="21"/>
        </w:rPr>
        <w:t>方式</w:t>
      </w:r>
      <w:r w:rsidR="003459CB" w:rsidRPr="00F031B9">
        <w:rPr>
          <w:rFonts w:ascii="Times New Roman" w:eastAsiaTheme="minorEastAsia" w:hAnsi="Times New Roman"/>
          <w:kern w:val="0"/>
          <w:szCs w:val="21"/>
        </w:rPr>
        <w:t>召开了基金份额持有人大会</w:t>
      </w:r>
      <w:r w:rsidR="00970BC0" w:rsidRPr="00F031B9">
        <w:rPr>
          <w:rFonts w:ascii="Times New Roman" w:eastAsiaTheme="minorEastAsia" w:hAnsi="Times New Roman"/>
          <w:kern w:val="0"/>
          <w:szCs w:val="21"/>
        </w:rPr>
        <w:t>，</w:t>
      </w:r>
      <w:r w:rsidR="00C22DF1" w:rsidRPr="00F031B9">
        <w:rPr>
          <w:rFonts w:ascii="Times New Roman" w:eastAsiaTheme="minorEastAsia" w:hAnsi="Times New Roman"/>
          <w:kern w:val="0"/>
          <w:szCs w:val="21"/>
        </w:rPr>
        <w:t>并</w:t>
      </w:r>
      <w:r w:rsidR="00597466" w:rsidRPr="00F031B9">
        <w:rPr>
          <w:rFonts w:ascii="Times New Roman" w:eastAsiaTheme="minorEastAsia" w:hAnsi="Times New Roman"/>
          <w:kern w:val="0"/>
          <w:szCs w:val="21"/>
        </w:rPr>
        <w:t>审议</w:t>
      </w:r>
      <w:r w:rsidR="00692703" w:rsidRPr="00F031B9">
        <w:rPr>
          <w:rFonts w:ascii="Times New Roman" w:eastAsiaTheme="minorEastAsia" w:hAnsi="Times New Roman"/>
          <w:kern w:val="0"/>
          <w:szCs w:val="21"/>
        </w:rPr>
        <w:t>通过了《</w:t>
      </w:r>
      <w:r w:rsidR="005E06A1" w:rsidRPr="00363B89">
        <w:rPr>
          <w:rFonts w:ascii="Times New Roman" w:eastAsiaTheme="minorEastAsia" w:hAnsi="Times New Roman" w:hint="eastAsia"/>
          <w:kern w:val="0"/>
          <w:szCs w:val="21"/>
        </w:rPr>
        <w:t>关于终止大成</w:t>
      </w:r>
      <w:r w:rsidR="005E06A1" w:rsidRPr="00363B89">
        <w:rPr>
          <w:rFonts w:ascii="Times New Roman" w:eastAsiaTheme="minorEastAsia" w:hAnsi="Times New Roman" w:hint="eastAsia"/>
          <w:kern w:val="0"/>
          <w:szCs w:val="21"/>
        </w:rPr>
        <w:t>MSCI</w:t>
      </w:r>
      <w:r w:rsidR="005E06A1" w:rsidRPr="00363B89">
        <w:rPr>
          <w:rFonts w:ascii="Times New Roman" w:eastAsiaTheme="minorEastAsia" w:hAnsi="Times New Roman" w:hint="eastAsia"/>
          <w:kern w:val="0"/>
          <w:szCs w:val="21"/>
        </w:rPr>
        <w:t>中国</w:t>
      </w:r>
      <w:r w:rsidR="005E06A1" w:rsidRPr="00363B89">
        <w:rPr>
          <w:rFonts w:ascii="Times New Roman" w:eastAsiaTheme="minorEastAsia" w:hAnsi="Times New Roman" w:hint="eastAsia"/>
          <w:kern w:val="0"/>
          <w:szCs w:val="21"/>
        </w:rPr>
        <w:t>A</w:t>
      </w:r>
      <w:r w:rsidR="005E06A1" w:rsidRPr="00363B89">
        <w:rPr>
          <w:rFonts w:ascii="Times New Roman" w:eastAsiaTheme="minorEastAsia" w:hAnsi="Times New Roman" w:hint="eastAsia"/>
          <w:kern w:val="0"/>
          <w:szCs w:val="21"/>
        </w:rPr>
        <w:t>股质优价值</w:t>
      </w:r>
      <w:r w:rsidR="005E06A1" w:rsidRPr="00363B89">
        <w:rPr>
          <w:rFonts w:ascii="Times New Roman" w:eastAsiaTheme="minorEastAsia" w:hAnsi="Times New Roman" w:hint="eastAsia"/>
          <w:kern w:val="0"/>
          <w:szCs w:val="21"/>
        </w:rPr>
        <w:t>100</w:t>
      </w:r>
      <w:r w:rsidR="005E06A1" w:rsidRPr="00363B89">
        <w:rPr>
          <w:rFonts w:ascii="Times New Roman" w:eastAsiaTheme="minorEastAsia" w:hAnsi="Times New Roman" w:hint="eastAsia"/>
          <w:kern w:val="0"/>
          <w:szCs w:val="21"/>
        </w:rPr>
        <w:t>交易型开放式指数证券投资基金基金合同并终止上市相关事项的议案</w:t>
      </w:r>
      <w:r w:rsidR="00692703" w:rsidRPr="00F031B9">
        <w:rPr>
          <w:rFonts w:ascii="Times New Roman" w:eastAsiaTheme="minorEastAsia" w:hAnsi="Times New Roman"/>
          <w:kern w:val="0"/>
          <w:szCs w:val="21"/>
        </w:rPr>
        <w:t>》</w:t>
      </w:r>
      <w:r w:rsidR="00204B0B" w:rsidRPr="00F031B9">
        <w:rPr>
          <w:rFonts w:ascii="Times New Roman" w:eastAsiaTheme="minorEastAsia" w:hAnsi="Times New Roman"/>
          <w:kern w:val="0"/>
          <w:szCs w:val="21"/>
        </w:rPr>
        <w:t>，决定</w:t>
      </w:r>
      <w:r w:rsidR="00CB2FE4" w:rsidRPr="00F031B9">
        <w:rPr>
          <w:rFonts w:ascii="Times New Roman" w:eastAsiaTheme="minorEastAsia" w:hAnsi="Times New Roman"/>
          <w:kern w:val="0"/>
          <w:szCs w:val="21"/>
        </w:rPr>
        <w:t>终止《基金合同》并终止上市</w:t>
      </w:r>
      <w:r w:rsidR="00692703" w:rsidRPr="00F031B9">
        <w:rPr>
          <w:rFonts w:ascii="Times New Roman" w:eastAsiaTheme="minorEastAsia" w:hAnsi="Times New Roman"/>
          <w:kern w:val="0"/>
          <w:szCs w:val="21"/>
        </w:rPr>
        <w:t>。</w:t>
      </w:r>
      <w:r w:rsidR="004008C4" w:rsidRPr="00F031B9">
        <w:rPr>
          <w:rFonts w:ascii="Times New Roman" w:eastAsiaTheme="minorEastAsia" w:hAnsi="Times New Roman"/>
          <w:kern w:val="0"/>
          <w:szCs w:val="21"/>
        </w:rPr>
        <w:t>本次</w:t>
      </w:r>
      <w:r w:rsidR="00CB2FE4" w:rsidRPr="00F031B9">
        <w:rPr>
          <w:rFonts w:ascii="Times New Roman" w:eastAsiaTheme="minorEastAsia" w:hAnsi="Times New Roman"/>
          <w:kern w:val="0"/>
          <w:szCs w:val="21"/>
        </w:rPr>
        <w:t>基金份额持有人大会决议自表决通过之日起生效</w:t>
      </w:r>
      <w:r w:rsidR="001B1EF1" w:rsidRPr="00F031B9">
        <w:rPr>
          <w:rFonts w:ascii="Times New Roman" w:eastAsiaTheme="minorEastAsia" w:hAnsi="Times New Roman"/>
          <w:kern w:val="0"/>
          <w:szCs w:val="21"/>
        </w:rPr>
        <w:t>，</w:t>
      </w:r>
      <w:r w:rsidR="00F11BAE" w:rsidRPr="00F031B9">
        <w:rPr>
          <w:rFonts w:ascii="Times New Roman" w:eastAsiaTheme="minorEastAsia" w:hAnsi="Times New Roman"/>
          <w:kern w:val="0"/>
          <w:szCs w:val="21"/>
        </w:rPr>
        <w:t>本基金从</w:t>
      </w:r>
      <w:r w:rsidR="005E06A1" w:rsidRPr="00363B89">
        <w:rPr>
          <w:rFonts w:ascii="Times New Roman" w:eastAsiaTheme="minorEastAsia" w:hAnsi="Times New Roman" w:hint="eastAsia"/>
          <w:kern w:val="0"/>
          <w:szCs w:val="21"/>
        </w:rPr>
        <w:t>2023</w:t>
      </w:r>
      <w:r w:rsidR="005E06A1" w:rsidRPr="00363B89">
        <w:rPr>
          <w:rFonts w:ascii="Times New Roman" w:eastAsiaTheme="minorEastAsia" w:hAnsi="Times New Roman" w:hint="eastAsia"/>
          <w:kern w:val="0"/>
          <w:szCs w:val="21"/>
        </w:rPr>
        <w:t>年</w:t>
      </w:r>
      <w:r w:rsidR="005E06A1" w:rsidRPr="00363B89">
        <w:rPr>
          <w:rFonts w:ascii="Times New Roman" w:eastAsiaTheme="minorEastAsia" w:hAnsi="Times New Roman"/>
          <w:kern w:val="0"/>
          <w:szCs w:val="21"/>
        </w:rPr>
        <w:t>5</w:t>
      </w:r>
      <w:r w:rsidR="005E06A1" w:rsidRPr="00363B89">
        <w:rPr>
          <w:rFonts w:ascii="Times New Roman" w:eastAsiaTheme="minorEastAsia" w:hAnsi="Times New Roman" w:hint="eastAsia"/>
          <w:kern w:val="0"/>
          <w:szCs w:val="21"/>
        </w:rPr>
        <w:t>月</w:t>
      </w:r>
      <w:r w:rsidR="005E06A1" w:rsidRPr="00363B89">
        <w:rPr>
          <w:rFonts w:ascii="Times New Roman" w:eastAsiaTheme="minorEastAsia" w:hAnsi="Times New Roman"/>
          <w:kern w:val="0"/>
          <w:szCs w:val="21"/>
        </w:rPr>
        <w:t>9</w:t>
      </w:r>
      <w:r w:rsidR="005E06A1" w:rsidRPr="00363B89">
        <w:rPr>
          <w:rFonts w:ascii="Times New Roman" w:eastAsiaTheme="minorEastAsia" w:hAnsi="Times New Roman" w:hint="eastAsia"/>
          <w:kern w:val="0"/>
          <w:szCs w:val="21"/>
        </w:rPr>
        <w:t>日</w:t>
      </w:r>
      <w:r w:rsidR="00F11BAE" w:rsidRPr="00F031B9">
        <w:rPr>
          <w:rFonts w:ascii="Times New Roman" w:eastAsiaTheme="minorEastAsia" w:hAnsi="Times New Roman"/>
          <w:kern w:val="0"/>
          <w:szCs w:val="21"/>
        </w:rPr>
        <w:t>起进入清算程序。</w:t>
      </w:r>
    </w:p>
    <w:p w:rsidR="00311A25" w:rsidRPr="00F031B9" w:rsidRDefault="00180A6D" w:rsidP="00C36C05">
      <w:pPr>
        <w:spacing w:line="360" w:lineRule="auto"/>
        <w:ind w:firstLineChars="200" w:firstLine="420"/>
        <w:rPr>
          <w:rFonts w:ascii="Times New Roman" w:eastAsiaTheme="minorEastAsia" w:hAnsi="Times New Roman"/>
          <w:kern w:val="0"/>
          <w:szCs w:val="21"/>
        </w:rPr>
      </w:pPr>
      <w:r w:rsidRPr="00F031B9">
        <w:rPr>
          <w:rFonts w:ascii="Times New Roman" w:eastAsiaTheme="minorEastAsia" w:hAnsi="Times New Roman"/>
          <w:kern w:val="0"/>
          <w:szCs w:val="21"/>
        </w:rPr>
        <w:t>根据《基金合同》的相关约定，本基金</w:t>
      </w:r>
      <w:r w:rsidR="00F31275" w:rsidRPr="00F031B9">
        <w:rPr>
          <w:rFonts w:ascii="Times New Roman" w:eastAsiaTheme="minorEastAsia" w:hAnsi="Times New Roman"/>
          <w:kern w:val="0"/>
          <w:szCs w:val="21"/>
        </w:rPr>
        <w:t>基金财产清算小组于</w:t>
      </w:r>
      <w:r w:rsidR="003C1038" w:rsidRPr="00363B89">
        <w:rPr>
          <w:rFonts w:ascii="Times New Roman" w:eastAsiaTheme="minorEastAsia" w:hAnsi="Times New Roman" w:hint="eastAsia"/>
          <w:kern w:val="0"/>
          <w:szCs w:val="21"/>
        </w:rPr>
        <w:t>2023</w:t>
      </w:r>
      <w:r w:rsidR="003C1038" w:rsidRPr="00363B89">
        <w:rPr>
          <w:rFonts w:ascii="Times New Roman" w:eastAsiaTheme="minorEastAsia" w:hAnsi="Times New Roman" w:hint="eastAsia"/>
          <w:kern w:val="0"/>
          <w:szCs w:val="21"/>
        </w:rPr>
        <w:t>年</w:t>
      </w:r>
      <w:r w:rsidR="003C1038" w:rsidRPr="00363B89">
        <w:rPr>
          <w:rFonts w:ascii="Times New Roman" w:eastAsiaTheme="minorEastAsia" w:hAnsi="Times New Roman"/>
          <w:kern w:val="0"/>
          <w:szCs w:val="21"/>
        </w:rPr>
        <w:t>5</w:t>
      </w:r>
      <w:r w:rsidR="003C1038" w:rsidRPr="00363B89">
        <w:rPr>
          <w:rFonts w:ascii="Times New Roman" w:eastAsiaTheme="minorEastAsia" w:hAnsi="Times New Roman" w:hint="eastAsia"/>
          <w:kern w:val="0"/>
          <w:szCs w:val="21"/>
        </w:rPr>
        <w:t>月</w:t>
      </w:r>
      <w:r w:rsidR="003C1038" w:rsidRPr="00363B89">
        <w:rPr>
          <w:rFonts w:ascii="Times New Roman" w:eastAsiaTheme="minorEastAsia" w:hAnsi="Times New Roman"/>
          <w:kern w:val="0"/>
          <w:szCs w:val="21"/>
        </w:rPr>
        <w:t>9</w:t>
      </w:r>
      <w:r w:rsidR="003C1038" w:rsidRPr="00363B89">
        <w:rPr>
          <w:rFonts w:ascii="Times New Roman" w:eastAsiaTheme="minorEastAsia" w:hAnsi="Times New Roman" w:hint="eastAsia"/>
          <w:kern w:val="0"/>
          <w:szCs w:val="21"/>
        </w:rPr>
        <w:t>日</w:t>
      </w:r>
      <w:r w:rsidR="0029527B" w:rsidRPr="00F031B9">
        <w:rPr>
          <w:rFonts w:ascii="Times New Roman" w:eastAsiaTheme="minorEastAsia" w:hAnsi="Times New Roman"/>
          <w:kern w:val="0"/>
          <w:szCs w:val="21"/>
        </w:rPr>
        <w:t>成立。本基金基金财产清算小组由</w:t>
      </w:r>
      <w:r w:rsidR="003C1038" w:rsidRPr="00363B89">
        <w:rPr>
          <w:rFonts w:ascii="Times New Roman" w:eastAsiaTheme="minorEastAsia" w:hAnsi="Times New Roman" w:hint="eastAsia"/>
          <w:kern w:val="0"/>
          <w:szCs w:val="21"/>
        </w:rPr>
        <w:t>基金管理人大成基金管理有限公司、基金托管人中国农业银行股份有限公司、普华永道中天会计</w:t>
      </w:r>
      <w:bookmarkStart w:id="0" w:name="_GoBack"/>
      <w:bookmarkEnd w:id="0"/>
      <w:r w:rsidR="003C1038" w:rsidRPr="00363B89">
        <w:rPr>
          <w:rFonts w:ascii="Times New Roman" w:eastAsiaTheme="minorEastAsia" w:hAnsi="Times New Roman" w:hint="eastAsia"/>
          <w:kern w:val="0"/>
          <w:szCs w:val="21"/>
        </w:rPr>
        <w:t>师事务所（特殊普通合伙）和上海市通力律师事务所</w:t>
      </w:r>
      <w:r w:rsidR="00AC1622" w:rsidRPr="00F031B9">
        <w:rPr>
          <w:rFonts w:ascii="Times New Roman" w:eastAsiaTheme="minorEastAsia" w:hAnsi="Times New Roman"/>
          <w:kern w:val="0"/>
          <w:szCs w:val="21"/>
        </w:rPr>
        <w:t>组成，由</w:t>
      </w:r>
      <w:r w:rsidR="003C1038" w:rsidRPr="00363B89">
        <w:rPr>
          <w:rFonts w:ascii="Times New Roman" w:eastAsiaTheme="minorEastAsia" w:hAnsi="Times New Roman" w:hint="eastAsia"/>
          <w:kern w:val="0"/>
          <w:szCs w:val="21"/>
        </w:rPr>
        <w:t>普华永道中天会计师事务所（特殊普通合伙）</w:t>
      </w:r>
      <w:r w:rsidR="00311A25" w:rsidRPr="00F031B9">
        <w:rPr>
          <w:rFonts w:ascii="Times New Roman" w:eastAsiaTheme="minorEastAsia" w:hAnsi="Times New Roman"/>
          <w:kern w:val="0"/>
          <w:szCs w:val="21"/>
        </w:rPr>
        <w:t>对清算报告进行审计</w:t>
      </w:r>
      <w:r w:rsidR="00511BFD" w:rsidRPr="00F031B9">
        <w:rPr>
          <w:rFonts w:ascii="Times New Roman" w:eastAsiaTheme="minorEastAsia" w:hAnsi="Times New Roman"/>
          <w:kern w:val="0"/>
          <w:szCs w:val="21"/>
        </w:rPr>
        <w:t>，</w:t>
      </w:r>
      <w:r w:rsidR="00311A25" w:rsidRPr="00F031B9">
        <w:rPr>
          <w:rFonts w:ascii="Times New Roman" w:eastAsiaTheme="minorEastAsia" w:hAnsi="Times New Roman"/>
          <w:kern w:val="0"/>
          <w:szCs w:val="21"/>
        </w:rPr>
        <w:t>上海市通力律师事务所对清算报告出具法律意见。基金管理人已完成向中国证监会报会备案，</w:t>
      </w:r>
      <w:r w:rsidR="00C36C05" w:rsidRPr="00F031B9">
        <w:rPr>
          <w:rFonts w:ascii="Times New Roman" w:eastAsiaTheme="minorEastAsia" w:hAnsi="Times New Roman"/>
          <w:kern w:val="0"/>
          <w:szCs w:val="21"/>
        </w:rPr>
        <w:t>并</w:t>
      </w:r>
      <w:r w:rsidR="00311A25" w:rsidRPr="00F031B9">
        <w:rPr>
          <w:rFonts w:ascii="Times New Roman" w:eastAsiaTheme="minorEastAsia" w:hAnsi="Times New Roman"/>
          <w:kern w:val="0"/>
          <w:szCs w:val="21"/>
        </w:rPr>
        <w:t>于</w:t>
      </w:r>
      <w:r w:rsidR="00F031B9" w:rsidRPr="00F031B9">
        <w:rPr>
          <w:rFonts w:ascii="Times New Roman" w:eastAsiaTheme="minorEastAsia" w:hAnsi="Times New Roman"/>
          <w:kern w:val="0"/>
          <w:szCs w:val="21"/>
        </w:rPr>
        <w:t>202</w:t>
      </w:r>
      <w:r w:rsidR="003C1038">
        <w:rPr>
          <w:rFonts w:ascii="Times New Roman" w:eastAsiaTheme="minorEastAsia" w:hAnsi="Times New Roman"/>
          <w:kern w:val="0"/>
          <w:szCs w:val="21"/>
        </w:rPr>
        <w:t>3</w:t>
      </w:r>
      <w:r w:rsidR="00F23CC3" w:rsidRPr="00F031B9">
        <w:rPr>
          <w:rFonts w:ascii="Times New Roman" w:eastAsiaTheme="minorEastAsia" w:hAnsi="Times New Roman"/>
          <w:kern w:val="0"/>
          <w:szCs w:val="21"/>
        </w:rPr>
        <w:t>年</w:t>
      </w:r>
      <w:r w:rsidR="003C1038">
        <w:rPr>
          <w:rFonts w:ascii="Times New Roman" w:eastAsiaTheme="minorEastAsia" w:hAnsi="Times New Roman"/>
          <w:kern w:val="0"/>
          <w:szCs w:val="21"/>
        </w:rPr>
        <w:t>5</w:t>
      </w:r>
      <w:r w:rsidR="00F23CC3" w:rsidRPr="00F031B9">
        <w:rPr>
          <w:rFonts w:ascii="Times New Roman" w:eastAsiaTheme="minorEastAsia" w:hAnsi="Times New Roman"/>
          <w:kern w:val="0"/>
          <w:szCs w:val="21"/>
        </w:rPr>
        <w:t>月</w:t>
      </w:r>
      <w:r w:rsidR="003C1038">
        <w:rPr>
          <w:rFonts w:ascii="Times New Roman" w:eastAsiaTheme="minorEastAsia" w:hAnsi="Times New Roman" w:hint="eastAsia"/>
          <w:kern w:val="0"/>
          <w:szCs w:val="21"/>
        </w:rPr>
        <w:t>30</w:t>
      </w:r>
      <w:r w:rsidR="00F23CC3" w:rsidRPr="00F031B9">
        <w:rPr>
          <w:rFonts w:ascii="Times New Roman" w:eastAsiaTheme="minorEastAsia" w:hAnsi="Times New Roman"/>
          <w:kern w:val="0"/>
          <w:szCs w:val="21"/>
        </w:rPr>
        <w:t>日发布了《</w:t>
      </w:r>
      <w:r w:rsidR="006C0622">
        <w:rPr>
          <w:rFonts w:ascii="Times New Roman" w:eastAsiaTheme="minorEastAsia" w:hAnsi="Times New Roman"/>
          <w:kern w:val="0"/>
          <w:szCs w:val="21"/>
        </w:rPr>
        <w:t>大成</w:t>
      </w:r>
      <w:r w:rsidR="006C0622">
        <w:rPr>
          <w:rFonts w:ascii="Times New Roman" w:eastAsiaTheme="minorEastAsia" w:hAnsi="Times New Roman"/>
          <w:kern w:val="0"/>
          <w:szCs w:val="21"/>
        </w:rPr>
        <w:t>MSCI</w:t>
      </w:r>
      <w:r w:rsidR="006C0622">
        <w:rPr>
          <w:rFonts w:ascii="Times New Roman" w:eastAsiaTheme="minorEastAsia" w:hAnsi="Times New Roman"/>
          <w:kern w:val="0"/>
          <w:szCs w:val="21"/>
        </w:rPr>
        <w:t>中国</w:t>
      </w:r>
      <w:r w:rsidR="006C0622">
        <w:rPr>
          <w:rFonts w:ascii="Times New Roman" w:eastAsiaTheme="minorEastAsia" w:hAnsi="Times New Roman"/>
          <w:kern w:val="0"/>
          <w:szCs w:val="21"/>
        </w:rPr>
        <w:t>A</w:t>
      </w:r>
      <w:r w:rsidR="006C0622">
        <w:rPr>
          <w:rFonts w:ascii="Times New Roman" w:eastAsiaTheme="minorEastAsia" w:hAnsi="Times New Roman"/>
          <w:kern w:val="0"/>
          <w:szCs w:val="21"/>
        </w:rPr>
        <w:t>股质优价值</w:t>
      </w:r>
      <w:r w:rsidR="006C0622">
        <w:rPr>
          <w:rFonts w:ascii="Times New Roman" w:eastAsiaTheme="minorEastAsia" w:hAnsi="Times New Roman"/>
          <w:kern w:val="0"/>
          <w:szCs w:val="21"/>
        </w:rPr>
        <w:t>100</w:t>
      </w:r>
      <w:r w:rsidR="006C0622">
        <w:rPr>
          <w:rFonts w:ascii="Times New Roman" w:eastAsiaTheme="minorEastAsia" w:hAnsi="Times New Roman"/>
          <w:kern w:val="0"/>
          <w:szCs w:val="21"/>
        </w:rPr>
        <w:t>交易型开放式指数证券投资基金</w:t>
      </w:r>
      <w:r w:rsidR="00D14B75" w:rsidRPr="00F031B9">
        <w:rPr>
          <w:rFonts w:ascii="Times New Roman" w:eastAsiaTheme="minorEastAsia" w:hAnsi="Times New Roman"/>
          <w:kern w:val="0"/>
          <w:szCs w:val="21"/>
        </w:rPr>
        <w:t>清算报告</w:t>
      </w:r>
      <w:r w:rsidR="00F23CC3" w:rsidRPr="00F031B9">
        <w:rPr>
          <w:rFonts w:ascii="Times New Roman" w:eastAsiaTheme="minorEastAsia" w:hAnsi="Times New Roman"/>
          <w:kern w:val="0"/>
          <w:szCs w:val="21"/>
        </w:rPr>
        <w:t>》</w:t>
      </w:r>
      <w:r w:rsidR="00D14B75" w:rsidRPr="00F031B9">
        <w:rPr>
          <w:rFonts w:ascii="Times New Roman" w:eastAsiaTheme="minorEastAsia" w:hAnsi="Times New Roman"/>
          <w:kern w:val="0"/>
          <w:szCs w:val="21"/>
        </w:rPr>
        <w:t>。</w:t>
      </w:r>
    </w:p>
    <w:p w:rsidR="002451B1" w:rsidRPr="00F031B9" w:rsidRDefault="002451B1" w:rsidP="0094301C">
      <w:pPr>
        <w:spacing w:line="360" w:lineRule="auto"/>
        <w:ind w:firstLineChars="200" w:firstLine="420"/>
        <w:rPr>
          <w:rFonts w:ascii="Times New Roman" w:eastAsiaTheme="minorEastAsia" w:hAnsi="Times New Roman"/>
          <w:kern w:val="0"/>
          <w:szCs w:val="21"/>
        </w:rPr>
      </w:pPr>
      <w:r w:rsidRPr="00F031B9">
        <w:rPr>
          <w:rFonts w:ascii="Times New Roman" w:eastAsiaTheme="minorEastAsia" w:hAnsi="Times New Roman"/>
          <w:kern w:val="0"/>
          <w:szCs w:val="21"/>
        </w:rPr>
        <w:t>本基金将</w:t>
      </w:r>
      <w:r w:rsidR="00511BFD" w:rsidRPr="00F031B9">
        <w:rPr>
          <w:rFonts w:ascii="Times New Roman" w:eastAsiaTheme="minorEastAsia" w:hAnsi="Times New Roman"/>
          <w:kern w:val="0"/>
          <w:szCs w:val="21"/>
        </w:rPr>
        <w:t>通过</w:t>
      </w:r>
      <w:r w:rsidR="002B7650" w:rsidRPr="00F031B9">
        <w:rPr>
          <w:rFonts w:ascii="Times New Roman" w:eastAsiaTheme="minorEastAsia" w:hAnsi="Times New Roman"/>
          <w:kern w:val="0"/>
          <w:szCs w:val="21"/>
        </w:rPr>
        <w:t>中国证券登记结算有限公司</w:t>
      </w:r>
      <w:r w:rsidR="00B44E8E" w:rsidRPr="00F031B9">
        <w:rPr>
          <w:rFonts w:ascii="Times New Roman" w:eastAsiaTheme="minorEastAsia" w:hAnsi="Times New Roman"/>
          <w:kern w:val="0"/>
          <w:szCs w:val="21"/>
        </w:rPr>
        <w:t>上海分公司以现金红利的方式向基金份额持有人发放清算资金，本次清算资金发放的权益登记日为</w:t>
      </w:r>
      <w:r w:rsidR="00F031B9" w:rsidRPr="00F031B9">
        <w:rPr>
          <w:rFonts w:ascii="Times New Roman" w:eastAsiaTheme="minorEastAsia" w:hAnsi="Times New Roman"/>
          <w:kern w:val="0"/>
          <w:szCs w:val="21"/>
        </w:rPr>
        <w:t>202</w:t>
      </w:r>
      <w:r w:rsidR="003C1038">
        <w:rPr>
          <w:rFonts w:ascii="Times New Roman" w:eastAsiaTheme="minorEastAsia" w:hAnsi="Times New Roman"/>
          <w:kern w:val="0"/>
          <w:szCs w:val="21"/>
        </w:rPr>
        <w:t>3</w:t>
      </w:r>
      <w:r w:rsidR="0018308C" w:rsidRPr="00F031B9">
        <w:rPr>
          <w:rFonts w:ascii="Times New Roman" w:eastAsiaTheme="minorEastAsia" w:hAnsi="Times New Roman"/>
          <w:kern w:val="0"/>
          <w:szCs w:val="21"/>
        </w:rPr>
        <w:t>年</w:t>
      </w:r>
      <w:r w:rsidR="003C1038">
        <w:rPr>
          <w:rFonts w:ascii="Times New Roman" w:eastAsiaTheme="minorEastAsia" w:hAnsi="Times New Roman"/>
          <w:kern w:val="0"/>
          <w:szCs w:val="21"/>
        </w:rPr>
        <w:t>6</w:t>
      </w:r>
      <w:r w:rsidR="0018308C" w:rsidRPr="00F031B9">
        <w:rPr>
          <w:rFonts w:ascii="Times New Roman" w:eastAsiaTheme="minorEastAsia" w:hAnsi="Times New Roman"/>
          <w:kern w:val="0"/>
          <w:szCs w:val="21"/>
        </w:rPr>
        <w:t>月</w:t>
      </w:r>
      <w:r w:rsidR="003C1038">
        <w:rPr>
          <w:rFonts w:ascii="Times New Roman" w:eastAsiaTheme="minorEastAsia" w:hAnsi="Times New Roman"/>
          <w:kern w:val="0"/>
          <w:szCs w:val="21"/>
        </w:rPr>
        <w:t>2</w:t>
      </w:r>
      <w:r w:rsidR="0018308C" w:rsidRPr="00F031B9">
        <w:rPr>
          <w:rFonts w:ascii="Times New Roman" w:eastAsiaTheme="minorEastAsia" w:hAnsi="Times New Roman"/>
          <w:kern w:val="0"/>
          <w:szCs w:val="21"/>
        </w:rPr>
        <w:t>日，清算资金发放日为</w:t>
      </w:r>
      <w:r w:rsidR="00363B89" w:rsidRPr="00F031B9">
        <w:rPr>
          <w:rFonts w:ascii="Times New Roman" w:eastAsiaTheme="minorEastAsia" w:hAnsi="Times New Roman"/>
          <w:kern w:val="0"/>
          <w:szCs w:val="21"/>
        </w:rPr>
        <w:t>202</w:t>
      </w:r>
      <w:r w:rsidR="00363B89">
        <w:rPr>
          <w:rFonts w:ascii="Times New Roman" w:eastAsiaTheme="minorEastAsia" w:hAnsi="Times New Roman"/>
          <w:kern w:val="0"/>
          <w:szCs w:val="21"/>
        </w:rPr>
        <w:t>3</w:t>
      </w:r>
      <w:r w:rsidR="0018308C" w:rsidRPr="00F031B9">
        <w:rPr>
          <w:rFonts w:ascii="Times New Roman" w:eastAsiaTheme="minorEastAsia" w:hAnsi="Times New Roman"/>
          <w:kern w:val="0"/>
          <w:szCs w:val="21"/>
        </w:rPr>
        <w:t>年</w:t>
      </w:r>
      <w:r w:rsidR="00363B89">
        <w:rPr>
          <w:rFonts w:ascii="Times New Roman" w:eastAsiaTheme="minorEastAsia" w:hAnsi="Times New Roman"/>
          <w:kern w:val="0"/>
          <w:szCs w:val="21"/>
        </w:rPr>
        <w:t>6</w:t>
      </w:r>
      <w:r w:rsidR="0018308C" w:rsidRPr="00F031B9">
        <w:rPr>
          <w:rFonts w:ascii="Times New Roman" w:eastAsiaTheme="minorEastAsia" w:hAnsi="Times New Roman"/>
          <w:kern w:val="0"/>
          <w:szCs w:val="21"/>
        </w:rPr>
        <w:t>月</w:t>
      </w:r>
      <w:r w:rsidR="00363B89">
        <w:rPr>
          <w:rFonts w:ascii="Times New Roman" w:eastAsiaTheme="minorEastAsia" w:hAnsi="Times New Roman"/>
          <w:kern w:val="0"/>
          <w:szCs w:val="21"/>
        </w:rPr>
        <w:t>8</w:t>
      </w:r>
      <w:r w:rsidR="0018308C" w:rsidRPr="00F031B9">
        <w:rPr>
          <w:rFonts w:ascii="Times New Roman" w:eastAsiaTheme="minorEastAsia" w:hAnsi="Times New Roman"/>
          <w:kern w:val="0"/>
          <w:szCs w:val="21"/>
        </w:rPr>
        <w:t>日（</w:t>
      </w:r>
      <w:r w:rsidR="00561307" w:rsidRPr="00F031B9">
        <w:rPr>
          <w:rFonts w:ascii="Times New Roman" w:eastAsiaTheme="minorEastAsia" w:hAnsi="Times New Roman"/>
          <w:kern w:val="0"/>
          <w:szCs w:val="21"/>
        </w:rPr>
        <w:t>具体到账时间以销售机构为准</w:t>
      </w:r>
      <w:r w:rsidR="0018308C" w:rsidRPr="00F031B9">
        <w:rPr>
          <w:rFonts w:ascii="Times New Roman" w:eastAsiaTheme="minorEastAsia" w:hAnsi="Times New Roman"/>
          <w:kern w:val="0"/>
          <w:szCs w:val="21"/>
        </w:rPr>
        <w:t>）</w:t>
      </w:r>
      <w:r w:rsidR="00561307" w:rsidRPr="00F031B9">
        <w:rPr>
          <w:rFonts w:ascii="Times New Roman" w:eastAsiaTheme="minorEastAsia" w:hAnsi="Times New Roman"/>
          <w:kern w:val="0"/>
          <w:szCs w:val="21"/>
        </w:rPr>
        <w:t>。同时，为维护本基金基金份额持有人利益，基金管理人将以自有资金补足清算资金发放</w:t>
      </w:r>
      <w:r w:rsidR="00B829EF" w:rsidRPr="00F031B9">
        <w:rPr>
          <w:rFonts w:ascii="Times New Roman" w:eastAsiaTheme="minorEastAsia" w:hAnsi="Times New Roman"/>
          <w:kern w:val="0"/>
          <w:szCs w:val="21"/>
        </w:rPr>
        <w:t>过程中产生的尾差金额，本次每</w:t>
      </w:r>
      <w:r w:rsidR="00483AAE" w:rsidRPr="00F031B9">
        <w:rPr>
          <w:rFonts w:ascii="Times New Roman" w:eastAsiaTheme="minorEastAsia" w:hAnsi="Times New Roman"/>
          <w:kern w:val="0"/>
          <w:szCs w:val="21"/>
        </w:rPr>
        <w:t>份基金份额可获分配清算资金为人民币</w:t>
      </w:r>
      <w:r w:rsidR="00E83FD0" w:rsidRPr="00E83FD0">
        <w:rPr>
          <w:rFonts w:ascii="Times New Roman" w:eastAsiaTheme="minorEastAsia" w:hAnsi="Times New Roman" w:hint="eastAsia"/>
          <w:kern w:val="0"/>
          <w:szCs w:val="21"/>
        </w:rPr>
        <w:t>1.29003</w:t>
      </w:r>
      <w:r w:rsidR="00483AAE" w:rsidRPr="00F031B9">
        <w:rPr>
          <w:rFonts w:ascii="Times New Roman" w:eastAsiaTheme="minorEastAsia" w:hAnsi="Times New Roman"/>
          <w:kern w:val="0"/>
          <w:szCs w:val="21"/>
        </w:rPr>
        <w:t>元。</w:t>
      </w:r>
    </w:p>
    <w:p w:rsidR="00483AAE" w:rsidRPr="00F031B9" w:rsidRDefault="00483AAE" w:rsidP="0094301C">
      <w:pPr>
        <w:spacing w:line="360" w:lineRule="auto"/>
        <w:ind w:firstLineChars="200" w:firstLine="420"/>
        <w:rPr>
          <w:rFonts w:ascii="Times New Roman" w:eastAsiaTheme="minorEastAsia" w:hAnsi="Times New Roman"/>
          <w:kern w:val="0"/>
          <w:szCs w:val="21"/>
        </w:rPr>
      </w:pPr>
      <w:r w:rsidRPr="00F031B9">
        <w:rPr>
          <w:rFonts w:ascii="Times New Roman" w:eastAsiaTheme="minorEastAsia" w:hAnsi="Times New Roman"/>
          <w:kern w:val="0"/>
          <w:szCs w:val="21"/>
        </w:rPr>
        <w:t>基金管理人将根据上海</w:t>
      </w:r>
      <w:r w:rsidR="00ED52AA" w:rsidRPr="00F031B9">
        <w:rPr>
          <w:rFonts w:ascii="Times New Roman" w:eastAsiaTheme="minorEastAsia" w:hAnsi="Times New Roman"/>
          <w:kern w:val="0"/>
          <w:szCs w:val="21"/>
        </w:rPr>
        <w:t>证券交易所、中国证券登记结算有限公司上海分公司的规定办理本基金的终止上市、基金份额的退出登记等业务</w:t>
      </w:r>
      <w:r w:rsidR="00537F43" w:rsidRPr="00F031B9">
        <w:rPr>
          <w:rFonts w:ascii="Times New Roman" w:eastAsiaTheme="minorEastAsia" w:hAnsi="Times New Roman"/>
          <w:kern w:val="0"/>
          <w:szCs w:val="21"/>
        </w:rPr>
        <w:t>。</w:t>
      </w:r>
    </w:p>
    <w:p w:rsidR="00537F43" w:rsidRPr="00F031B9" w:rsidRDefault="00537F43" w:rsidP="0094301C">
      <w:pPr>
        <w:spacing w:line="360" w:lineRule="auto"/>
        <w:ind w:firstLineChars="200" w:firstLine="420"/>
        <w:rPr>
          <w:rFonts w:ascii="Times New Roman" w:eastAsiaTheme="minorEastAsia" w:hAnsi="Times New Roman"/>
          <w:kern w:val="0"/>
          <w:szCs w:val="21"/>
        </w:rPr>
      </w:pPr>
      <w:r w:rsidRPr="00F031B9">
        <w:rPr>
          <w:rFonts w:ascii="Times New Roman" w:eastAsiaTheme="minorEastAsia" w:hAnsi="Times New Roman"/>
          <w:kern w:val="0"/>
          <w:szCs w:val="21"/>
        </w:rPr>
        <w:t>投资者可以登录大成基金管理有限公司网站（</w:t>
      </w:r>
      <w:r w:rsidRPr="00F031B9">
        <w:rPr>
          <w:rFonts w:ascii="Times New Roman" w:eastAsiaTheme="minorEastAsia" w:hAnsi="Times New Roman"/>
          <w:kern w:val="0"/>
          <w:szCs w:val="21"/>
        </w:rPr>
        <w:t>www.dcfund.com.cn</w:t>
      </w:r>
      <w:r w:rsidRPr="00F031B9">
        <w:rPr>
          <w:rFonts w:ascii="Times New Roman" w:eastAsiaTheme="minorEastAsia" w:hAnsi="Times New Roman"/>
          <w:kern w:val="0"/>
          <w:szCs w:val="21"/>
        </w:rPr>
        <w:t>）或拨打客户服务热线</w:t>
      </w:r>
      <w:r w:rsidRPr="00F031B9">
        <w:rPr>
          <w:rFonts w:ascii="Times New Roman" w:eastAsiaTheme="minorEastAsia" w:hAnsi="Times New Roman"/>
          <w:kern w:val="0"/>
          <w:szCs w:val="21"/>
        </w:rPr>
        <w:t>400-888-5558</w:t>
      </w:r>
      <w:r w:rsidRPr="00F031B9">
        <w:rPr>
          <w:rFonts w:ascii="Times New Roman" w:eastAsiaTheme="minorEastAsia" w:hAnsi="Times New Roman"/>
          <w:kern w:val="0"/>
          <w:szCs w:val="21"/>
        </w:rPr>
        <w:t>咨询相关情况。</w:t>
      </w:r>
    </w:p>
    <w:p w:rsidR="00C64D3D" w:rsidRPr="00F031B9" w:rsidRDefault="00045E75" w:rsidP="0094301C">
      <w:pPr>
        <w:spacing w:line="360" w:lineRule="auto"/>
        <w:ind w:firstLineChars="200" w:firstLine="420"/>
        <w:rPr>
          <w:rFonts w:ascii="Times New Roman" w:eastAsiaTheme="minorEastAsia" w:hAnsi="Times New Roman"/>
          <w:kern w:val="0"/>
          <w:szCs w:val="21"/>
        </w:rPr>
      </w:pPr>
      <w:r w:rsidRPr="00F031B9">
        <w:rPr>
          <w:rFonts w:ascii="Times New Roman" w:eastAsiaTheme="minorEastAsia" w:hAnsi="Times New Roman"/>
          <w:kern w:val="0"/>
          <w:szCs w:val="21"/>
        </w:rPr>
        <w:t>特此公告。</w:t>
      </w:r>
    </w:p>
    <w:p w:rsidR="00045E75" w:rsidRPr="00F031B9" w:rsidRDefault="00045E75" w:rsidP="00045E75">
      <w:pPr>
        <w:spacing w:line="360" w:lineRule="auto"/>
        <w:jc w:val="right"/>
        <w:rPr>
          <w:rFonts w:ascii="Times New Roman" w:eastAsiaTheme="minorEastAsia" w:hAnsi="Times New Roman"/>
          <w:kern w:val="0"/>
          <w:szCs w:val="21"/>
        </w:rPr>
      </w:pPr>
      <w:r w:rsidRPr="00F031B9">
        <w:rPr>
          <w:rFonts w:ascii="Times New Roman" w:eastAsiaTheme="minorEastAsia" w:hAnsi="Times New Roman"/>
          <w:kern w:val="0"/>
          <w:szCs w:val="21"/>
        </w:rPr>
        <w:t>大成基金管理有限公司</w:t>
      </w:r>
    </w:p>
    <w:p w:rsidR="00163B08" w:rsidRPr="00F031B9" w:rsidRDefault="00F031B9" w:rsidP="001B1EF1">
      <w:pPr>
        <w:wordWrap w:val="0"/>
        <w:spacing w:line="360" w:lineRule="auto"/>
        <w:jc w:val="right"/>
        <w:rPr>
          <w:rFonts w:ascii="Times New Roman" w:eastAsiaTheme="minorEastAsia" w:hAnsi="Times New Roman"/>
          <w:kern w:val="0"/>
          <w:szCs w:val="21"/>
        </w:rPr>
      </w:pPr>
      <w:r w:rsidRPr="00F031B9">
        <w:rPr>
          <w:rFonts w:ascii="Times New Roman" w:eastAsiaTheme="minorEastAsia" w:hAnsi="Times New Roman"/>
          <w:kern w:val="0"/>
          <w:szCs w:val="21"/>
        </w:rPr>
        <w:t>202</w:t>
      </w:r>
      <w:r w:rsidR="009E2B60">
        <w:rPr>
          <w:rFonts w:ascii="Times New Roman" w:eastAsiaTheme="minorEastAsia" w:hAnsi="Times New Roman"/>
          <w:kern w:val="0"/>
          <w:szCs w:val="21"/>
        </w:rPr>
        <w:t>3</w:t>
      </w:r>
      <w:r w:rsidR="009C31A6" w:rsidRPr="00F031B9">
        <w:rPr>
          <w:rFonts w:ascii="Times New Roman" w:eastAsiaTheme="minorEastAsia" w:hAnsi="Times New Roman"/>
          <w:kern w:val="0"/>
          <w:szCs w:val="21"/>
        </w:rPr>
        <w:t>年</w:t>
      </w:r>
      <w:r w:rsidR="009E2B60">
        <w:rPr>
          <w:rFonts w:ascii="Times New Roman" w:eastAsiaTheme="minorEastAsia" w:hAnsi="Times New Roman"/>
          <w:kern w:val="0"/>
          <w:szCs w:val="21"/>
        </w:rPr>
        <w:t>5</w:t>
      </w:r>
      <w:r w:rsidR="009C31A6" w:rsidRPr="00F031B9">
        <w:rPr>
          <w:rFonts w:ascii="Times New Roman" w:eastAsiaTheme="minorEastAsia" w:hAnsi="Times New Roman"/>
          <w:kern w:val="0"/>
          <w:szCs w:val="21"/>
        </w:rPr>
        <w:t>月</w:t>
      </w:r>
      <w:r w:rsidR="009E2B60">
        <w:rPr>
          <w:rFonts w:ascii="Times New Roman" w:eastAsiaTheme="minorEastAsia" w:hAnsi="Times New Roman"/>
          <w:kern w:val="0"/>
          <w:szCs w:val="21"/>
        </w:rPr>
        <w:t>31</w:t>
      </w:r>
      <w:r w:rsidRPr="00F031B9">
        <w:rPr>
          <w:rFonts w:ascii="Times New Roman" w:eastAsiaTheme="minorEastAsia" w:hAnsi="Times New Roman"/>
          <w:kern w:val="0"/>
          <w:szCs w:val="21"/>
        </w:rPr>
        <w:t>日</w:t>
      </w:r>
    </w:p>
    <w:sectPr w:rsidR="00163B08" w:rsidRPr="00F031B9" w:rsidSect="00497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A5" w:rsidRDefault="008F75A5" w:rsidP="00045E75">
      <w:r>
        <w:separator/>
      </w:r>
    </w:p>
  </w:endnote>
  <w:endnote w:type="continuationSeparator" w:id="0">
    <w:p w:rsidR="008F75A5" w:rsidRDefault="008F75A5"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A5" w:rsidRDefault="008F75A5" w:rsidP="00045E75">
      <w:r>
        <w:separator/>
      </w:r>
    </w:p>
  </w:footnote>
  <w:footnote w:type="continuationSeparator" w:id="0">
    <w:p w:rsidR="008F75A5" w:rsidRDefault="008F75A5"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E75"/>
    <w:rsid w:val="00001BF6"/>
    <w:rsid w:val="0001579E"/>
    <w:rsid w:val="00035FA4"/>
    <w:rsid w:val="00045E75"/>
    <w:rsid w:val="000534C3"/>
    <w:rsid w:val="00080065"/>
    <w:rsid w:val="0008731B"/>
    <w:rsid w:val="00096A7B"/>
    <w:rsid w:val="000C0545"/>
    <w:rsid w:val="000D21E5"/>
    <w:rsid w:val="000D49A2"/>
    <w:rsid w:val="000D5AEC"/>
    <w:rsid w:val="000E15AC"/>
    <w:rsid w:val="000F164D"/>
    <w:rsid w:val="000F4B36"/>
    <w:rsid w:val="001070D7"/>
    <w:rsid w:val="001230FD"/>
    <w:rsid w:val="00145654"/>
    <w:rsid w:val="00153CA2"/>
    <w:rsid w:val="00160E20"/>
    <w:rsid w:val="00161224"/>
    <w:rsid w:val="0016219E"/>
    <w:rsid w:val="0016231C"/>
    <w:rsid w:val="00163B08"/>
    <w:rsid w:val="001802E1"/>
    <w:rsid w:val="00180A6D"/>
    <w:rsid w:val="0018308C"/>
    <w:rsid w:val="00184548"/>
    <w:rsid w:val="00185FBD"/>
    <w:rsid w:val="0019765B"/>
    <w:rsid w:val="001A4A95"/>
    <w:rsid w:val="001B1B22"/>
    <w:rsid w:val="001B1EF1"/>
    <w:rsid w:val="001C503C"/>
    <w:rsid w:val="001D1B47"/>
    <w:rsid w:val="001D32D4"/>
    <w:rsid w:val="001F73F5"/>
    <w:rsid w:val="002035CD"/>
    <w:rsid w:val="00204B0B"/>
    <w:rsid w:val="00207C03"/>
    <w:rsid w:val="00216154"/>
    <w:rsid w:val="002267B7"/>
    <w:rsid w:val="002451B1"/>
    <w:rsid w:val="00253897"/>
    <w:rsid w:val="002679D5"/>
    <w:rsid w:val="00272986"/>
    <w:rsid w:val="00282F6B"/>
    <w:rsid w:val="0029527B"/>
    <w:rsid w:val="00297F97"/>
    <w:rsid w:val="002B7650"/>
    <w:rsid w:val="002D45C3"/>
    <w:rsid w:val="002F0B9D"/>
    <w:rsid w:val="00311A25"/>
    <w:rsid w:val="0031546D"/>
    <w:rsid w:val="00320362"/>
    <w:rsid w:val="003307C9"/>
    <w:rsid w:val="003459CB"/>
    <w:rsid w:val="003551F2"/>
    <w:rsid w:val="00363B89"/>
    <w:rsid w:val="0037517E"/>
    <w:rsid w:val="0037536E"/>
    <w:rsid w:val="0038777A"/>
    <w:rsid w:val="0039201A"/>
    <w:rsid w:val="003A1E5E"/>
    <w:rsid w:val="003A7D79"/>
    <w:rsid w:val="003B5A11"/>
    <w:rsid w:val="003C1038"/>
    <w:rsid w:val="003C3C1C"/>
    <w:rsid w:val="003F4FA4"/>
    <w:rsid w:val="004008C4"/>
    <w:rsid w:val="00403193"/>
    <w:rsid w:val="00403DC1"/>
    <w:rsid w:val="00404DA2"/>
    <w:rsid w:val="0041089F"/>
    <w:rsid w:val="0042054B"/>
    <w:rsid w:val="004253A3"/>
    <w:rsid w:val="00460532"/>
    <w:rsid w:val="0046313C"/>
    <w:rsid w:val="00483AAE"/>
    <w:rsid w:val="00484D96"/>
    <w:rsid w:val="00486834"/>
    <w:rsid w:val="00496827"/>
    <w:rsid w:val="0049739C"/>
    <w:rsid w:val="004A17F0"/>
    <w:rsid w:val="004B65B4"/>
    <w:rsid w:val="004B7E19"/>
    <w:rsid w:val="004D39E3"/>
    <w:rsid w:val="004E6871"/>
    <w:rsid w:val="00505F28"/>
    <w:rsid w:val="00511BFD"/>
    <w:rsid w:val="00527B88"/>
    <w:rsid w:val="005315F3"/>
    <w:rsid w:val="00534BF1"/>
    <w:rsid w:val="00537ED5"/>
    <w:rsid w:val="00537F43"/>
    <w:rsid w:val="00543530"/>
    <w:rsid w:val="00545EB8"/>
    <w:rsid w:val="00561307"/>
    <w:rsid w:val="00561BAE"/>
    <w:rsid w:val="0058145A"/>
    <w:rsid w:val="00597466"/>
    <w:rsid w:val="005A2E9C"/>
    <w:rsid w:val="005A6101"/>
    <w:rsid w:val="005A7480"/>
    <w:rsid w:val="005B1259"/>
    <w:rsid w:val="005B74C5"/>
    <w:rsid w:val="005B7E5A"/>
    <w:rsid w:val="005D5E73"/>
    <w:rsid w:val="005E06A1"/>
    <w:rsid w:val="005E0AC8"/>
    <w:rsid w:val="005F2AE7"/>
    <w:rsid w:val="005F6915"/>
    <w:rsid w:val="00600D6F"/>
    <w:rsid w:val="006039DF"/>
    <w:rsid w:val="00615E42"/>
    <w:rsid w:val="00621E95"/>
    <w:rsid w:val="006254F9"/>
    <w:rsid w:val="00634517"/>
    <w:rsid w:val="00644F47"/>
    <w:rsid w:val="00652F84"/>
    <w:rsid w:val="00655DFC"/>
    <w:rsid w:val="00692703"/>
    <w:rsid w:val="0069532E"/>
    <w:rsid w:val="00695B06"/>
    <w:rsid w:val="006A25BF"/>
    <w:rsid w:val="006B02DC"/>
    <w:rsid w:val="006C0622"/>
    <w:rsid w:val="006D5D10"/>
    <w:rsid w:val="006E3605"/>
    <w:rsid w:val="00722A97"/>
    <w:rsid w:val="007378D8"/>
    <w:rsid w:val="007401D1"/>
    <w:rsid w:val="00765AF9"/>
    <w:rsid w:val="00777CC6"/>
    <w:rsid w:val="00782449"/>
    <w:rsid w:val="0078426D"/>
    <w:rsid w:val="007A26D4"/>
    <w:rsid w:val="007A2EFB"/>
    <w:rsid w:val="007C147D"/>
    <w:rsid w:val="007D103A"/>
    <w:rsid w:val="007D17DA"/>
    <w:rsid w:val="007D5BEF"/>
    <w:rsid w:val="007F078B"/>
    <w:rsid w:val="00805E34"/>
    <w:rsid w:val="00807DBB"/>
    <w:rsid w:val="0083535B"/>
    <w:rsid w:val="00844E7D"/>
    <w:rsid w:val="00847C2B"/>
    <w:rsid w:val="00853FFE"/>
    <w:rsid w:val="00870812"/>
    <w:rsid w:val="00881B5F"/>
    <w:rsid w:val="00886816"/>
    <w:rsid w:val="0088757F"/>
    <w:rsid w:val="00892E2B"/>
    <w:rsid w:val="0089735C"/>
    <w:rsid w:val="008C3D86"/>
    <w:rsid w:val="008C4915"/>
    <w:rsid w:val="008F2347"/>
    <w:rsid w:val="008F6A98"/>
    <w:rsid w:val="008F75A5"/>
    <w:rsid w:val="00923A16"/>
    <w:rsid w:val="00942138"/>
    <w:rsid w:val="0094301C"/>
    <w:rsid w:val="00953633"/>
    <w:rsid w:val="009569F1"/>
    <w:rsid w:val="00961D53"/>
    <w:rsid w:val="00970BC0"/>
    <w:rsid w:val="00970C02"/>
    <w:rsid w:val="00980898"/>
    <w:rsid w:val="00980A32"/>
    <w:rsid w:val="00983416"/>
    <w:rsid w:val="009900E0"/>
    <w:rsid w:val="009958F6"/>
    <w:rsid w:val="009A44C7"/>
    <w:rsid w:val="009C31A6"/>
    <w:rsid w:val="009D53C2"/>
    <w:rsid w:val="009E2B60"/>
    <w:rsid w:val="009F2AB8"/>
    <w:rsid w:val="00A13D55"/>
    <w:rsid w:val="00A25652"/>
    <w:rsid w:val="00A53636"/>
    <w:rsid w:val="00A572E3"/>
    <w:rsid w:val="00A74045"/>
    <w:rsid w:val="00A85E85"/>
    <w:rsid w:val="00A87B52"/>
    <w:rsid w:val="00A94111"/>
    <w:rsid w:val="00AA203E"/>
    <w:rsid w:val="00AC1622"/>
    <w:rsid w:val="00AD030B"/>
    <w:rsid w:val="00AE754F"/>
    <w:rsid w:val="00AF4439"/>
    <w:rsid w:val="00B12116"/>
    <w:rsid w:val="00B13161"/>
    <w:rsid w:val="00B159C8"/>
    <w:rsid w:val="00B21CDB"/>
    <w:rsid w:val="00B3573D"/>
    <w:rsid w:val="00B36AC5"/>
    <w:rsid w:val="00B44E8E"/>
    <w:rsid w:val="00B524CC"/>
    <w:rsid w:val="00B54D3F"/>
    <w:rsid w:val="00B81740"/>
    <w:rsid w:val="00B829EF"/>
    <w:rsid w:val="00B9372B"/>
    <w:rsid w:val="00B96711"/>
    <w:rsid w:val="00BA74A5"/>
    <w:rsid w:val="00BE2143"/>
    <w:rsid w:val="00BF13A3"/>
    <w:rsid w:val="00BF7A05"/>
    <w:rsid w:val="00C12B35"/>
    <w:rsid w:val="00C22DF1"/>
    <w:rsid w:val="00C36C05"/>
    <w:rsid w:val="00C50A50"/>
    <w:rsid w:val="00C61A8B"/>
    <w:rsid w:val="00C64D3D"/>
    <w:rsid w:val="00C70ED1"/>
    <w:rsid w:val="00C73957"/>
    <w:rsid w:val="00C76856"/>
    <w:rsid w:val="00C931F9"/>
    <w:rsid w:val="00C9751F"/>
    <w:rsid w:val="00CA33C9"/>
    <w:rsid w:val="00CB0F42"/>
    <w:rsid w:val="00CB1C37"/>
    <w:rsid w:val="00CB2FE4"/>
    <w:rsid w:val="00CB46FB"/>
    <w:rsid w:val="00CB6D8F"/>
    <w:rsid w:val="00CB6DA4"/>
    <w:rsid w:val="00D1153B"/>
    <w:rsid w:val="00D14B75"/>
    <w:rsid w:val="00D17856"/>
    <w:rsid w:val="00D2337F"/>
    <w:rsid w:val="00D25B34"/>
    <w:rsid w:val="00D310E7"/>
    <w:rsid w:val="00D4578A"/>
    <w:rsid w:val="00D4645E"/>
    <w:rsid w:val="00D83B31"/>
    <w:rsid w:val="00D972FC"/>
    <w:rsid w:val="00DB3946"/>
    <w:rsid w:val="00DE3023"/>
    <w:rsid w:val="00DF5C04"/>
    <w:rsid w:val="00DF5F3F"/>
    <w:rsid w:val="00E11180"/>
    <w:rsid w:val="00E11B37"/>
    <w:rsid w:val="00E26246"/>
    <w:rsid w:val="00E4102D"/>
    <w:rsid w:val="00E6166D"/>
    <w:rsid w:val="00E63DEC"/>
    <w:rsid w:val="00E713E9"/>
    <w:rsid w:val="00E731F2"/>
    <w:rsid w:val="00E738EC"/>
    <w:rsid w:val="00E82406"/>
    <w:rsid w:val="00E83FD0"/>
    <w:rsid w:val="00E97AC3"/>
    <w:rsid w:val="00EA26E5"/>
    <w:rsid w:val="00EA2CB5"/>
    <w:rsid w:val="00EC461F"/>
    <w:rsid w:val="00ED52AA"/>
    <w:rsid w:val="00EE36FB"/>
    <w:rsid w:val="00EF2F30"/>
    <w:rsid w:val="00F031B9"/>
    <w:rsid w:val="00F03707"/>
    <w:rsid w:val="00F11BAE"/>
    <w:rsid w:val="00F12B68"/>
    <w:rsid w:val="00F23CC3"/>
    <w:rsid w:val="00F31275"/>
    <w:rsid w:val="00F41A32"/>
    <w:rsid w:val="00F455A4"/>
    <w:rsid w:val="00F611F6"/>
    <w:rsid w:val="00F90992"/>
    <w:rsid w:val="00F913C9"/>
    <w:rsid w:val="00F936FA"/>
    <w:rsid w:val="00FA37D0"/>
    <w:rsid w:val="00FC7130"/>
    <w:rsid w:val="00FD76D8"/>
    <w:rsid w:val="00FF1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 w:type="character" w:customStyle="1" w:styleId="da">
    <w:name w:val="da"/>
    <w:rsid w:val="00B9372B"/>
  </w:style>
  <w:style w:type="paragraph" w:styleId="ac">
    <w:name w:val="Date"/>
    <w:basedOn w:val="a"/>
    <w:next w:val="a"/>
    <w:link w:val="Char5"/>
    <w:uiPriority w:val="99"/>
    <w:semiHidden/>
    <w:unhideWhenUsed/>
    <w:rsid w:val="00163B08"/>
    <w:pPr>
      <w:ind w:leftChars="2500" w:left="100"/>
    </w:pPr>
  </w:style>
  <w:style w:type="character" w:customStyle="1" w:styleId="Char5">
    <w:name w:val="日期 Char"/>
    <w:basedOn w:val="a0"/>
    <w:link w:val="ac"/>
    <w:uiPriority w:val="99"/>
    <w:semiHidden/>
    <w:rsid w:val="00163B08"/>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1788-1B3C-45D2-80B1-A1C3922B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4</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ZHONGM</cp:lastModifiedBy>
  <cp:revision>2</cp:revision>
  <dcterms:created xsi:type="dcterms:W3CDTF">2023-05-30T16:01:00Z</dcterms:created>
  <dcterms:modified xsi:type="dcterms:W3CDTF">2023-05-30T16:01:00Z</dcterms:modified>
</cp:coreProperties>
</file>