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F0B" w:rsidRDefault="00C84F36">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华宝基金关于旗下部分基金新增华西证券股份有限公司为代销机构的公告</w:t>
      </w:r>
    </w:p>
    <w:p w:rsidR="00807F0B" w:rsidRDefault="00C84F36">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）与华西证券股份有限公司（以下简称</w:t>
      </w:r>
      <w:r>
        <w:rPr>
          <w:rFonts w:ascii="宋体" w:eastAsia="宋体" w:hAnsi="宋体" w:cs="宋体"/>
          <w:sz w:val="21"/>
          <w:szCs w:val="21"/>
        </w:rPr>
        <w:t>“</w:t>
      </w:r>
      <w:r>
        <w:rPr>
          <w:rFonts w:ascii="宋体" w:eastAsia="宋体" w:hAnsi="宋体" w:cs="宋体"/>
          <w:sz w:val="21"/>
          <w:szCs w:val="21"/>
        </w:rPr>
        <w:t>华西证券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2023</w:t>
      </w:r>
      <w:r>
        <w:rPr>
          <w:rFonts w:ascii="宋体" w:eastAsia="宋体" w:hAnsi="宋体" w:cs="宋体"/>
          <w:sz w:val="21"/>
          <w:szCs w:val="21"/>
        </w:rPr>
        <w:t>年</w:t>
      </w:r>
      <w:r>
        <w:rPr>
          <w:rFonts w:ascii="宋体" w:eastAsia="宋体" w:hAnsi="宋体" w:cs="宋体"/>
          <w:sz w:val="21"/>
          <w:szCs w:val="21"/>
        </w:rPr>
        <w:t>05</w:t>
      </w:r>
      <w:r>
        <w:rPr>
          <w:rFonts w:ascii="宋体" w:eastAsia="宋体" w:hAnsi="宋体" w:cs="宋体"/>
          <w:sz w:val="21"/>
          <w:szCs w:val="21"/>
        </w:rPr>
        <w:t>月</w:t>
      </w:r>
      <w:r>
        <w:rPr>
          <w:rFonts w:ascii="宋体" w:eastAsia="宋体" w:hAnsi="宋体" w:cs="宋体"/>
          <w:sz w:val="21"/>
          <w:szCs w:val="21"/>
        </w:rPr>
        <w:t>30</w:t>
      </w:r>
      <w:r>
        <w:rPr>
          <w:rFonts w:ascii="宋体" w:eastAsia="宋体" w:hAnsi="宋体" w:cs="宋体"/>
          <w:sz w:val="21"/>
          <w:szCs w:val="21"/>
        </w:rPr>
        <w:t>日起增加华西证券为以下适用基金的代销机构。</w:t>
      </w:r>
      <w:r>
        <w:rPr>
          <w:rFonts w:ascii="宋体" w:eastAsia="宋体" w:hAnsi="宋体" w:cs="宋体"/>
          <w:sz w:val="21"/>
          <w:szCs w:val="21"/>
        </w:rPr>
        <w:t xml:space="preserve"> </w:t>
      </w:r>
    </w:p>
    <w:p w:rsidR="00807F0B" w:rsidRDefault="00C84F36">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5504"/>
        <w:gridCol w:w="888"/>
      </w:tblGrid>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b/>
                <w:bCs/>
                <w:color w:val="000000"/>
                <w:sz w:val="21"/>
                <w:szCs w:val="21"/>
              </w:rPr>
            </w:pPr>
            <w:r>
              <w:rPr>
                <w:rFonts w:ascii="宋体" w:eastAsia="宋体" w:hAnsi="宋体" w:cs="宋体"/>
                <w:b/>
                <w:bCs/>
                <w:color w:val="000000"/>
                <w:sz w:val="21"/>
                <w:szCs w:val="21"/>
              </w:rPr>
              <w:t>基金代码</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华宝服务优选混合型证券投资基金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000124</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华宝创新优选混合型证券投资基金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000601</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华宝生态中国混合型证券投资基金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016462</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华宝量化对冲策略混合型发起式证券投资基金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000753</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华宝量化对冲策略混合型发起式证券投资基金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000754</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华宝高端制造股票型证券投资基金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000866</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华宝品质生活股票型证券投资基金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000867</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华宝稳健回报灵活配置混合型证券投资基金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000993</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华宝国策导向混合型证券投资基金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001088</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华宝事件驱动混合型证券投资基金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001118</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华宝事件驱动混合型证券投资基金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017995</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华宝新价值灵活配置混合型证券投资基金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001324</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13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华宝万物互联灵活配置混合型证券投资基金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001534</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14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华宝万物互联灵活配置混合型证券投资基金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016463</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华宝转型升级灵活配置混合型证券投资基金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001967</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16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华宝新起点灵活配置混合型证券投资基金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002111</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17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华宝新活力灵活配置混合型证券投资基金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003154</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18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华宝沪深</w:t>
            </w:r>
            <w:r>
              <w:rPr>
                <w:rFonts w:ascii="宋体" w:eastAsia="宋体" w:hAnsi="宋体" w:cs="宋体"/>
                <w:color w:val="000000"/>
                <w:sz w:val="21"/>
                <w:szCs w:val="21"/>
              </w:rPr>
              <w:t>300</w:t>
            </w:r>
            <w:r>
              <w:rPr>
                <w:rFonts w:ascii="宋体" w:eastAsia="宋体" w:hAnsi="宋体" w:cs="宋体"/>
                <w:color w:val="000000"/>
                <w:sz w:val="21"/>
                <w:szCs w:val="21"/>
              </w:rPr>
              <w:t>指数增强型发起式证券投资基金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003876</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19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华宝沪深</w:t>
            </w:r>
            <w:r>
              <w:rPr>
                <w:rFonts w:ascii="宋体" w:eastAsia="宋体" w:hAnsi="宋体" w:cs="宋体"/>
                <w:color w:val="000000"/>
                <w:sz w:val="21"/>
                <w:szCs w:val="21"/>
              </w:rPr>
              <w:t>300</w:t>
            </w:r>
            <w:r>
              <w:rPr>
                <w:rFonts w:ascii="宋体" w:eastAsia="宋体" w:hAnsi="宋体" w:cs="宋体"/>
                <w:color w:val="000000"/>
                <w:sz w:val="21"/>
                <w:szCs w:val="21"/>
              </w:rPr>
              <w:t>指数增强型发起式证券投资基金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007404</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华宝新优选一年定期开放灵活配置混合型证券投资基金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004284</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华宝新飞跃灵活配置混合型证券投资基金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004335</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华宝第三产业灵活配置混合型证券投资基金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004481</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华宝第三产业灵活配置混合型证券投资基金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012798</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华宝中证全指证券公司交易型开放式指数证券投资基金发起</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式联接基金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006098</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华宝中证全指证券公司交易型开放式指数证券投资基金发起</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式联接基金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007531</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华宝科技先锋混合型证券投资基金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006227</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华宝科技先锋混合型证券投资基金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010842</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华宝宝丰高等级债券型发起式证券投资基金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006300</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华宝宝丰高等级债券型发起式证券投资基金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006301</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30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华宝中短债债券型发起式证券投资基金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006947</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31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华宝中短债债券型发起式证券投资基金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006948</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32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华宝消费升级混合型证券投资基金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007308</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华宝绿色领先股票型证券投资基金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007590</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34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华宝中证科技龙头交易型开放式指数证券投资基金发起式联</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007873</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35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华宝中证科技龙头交易型开放式指数证券投资基金发起式联</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007874</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36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华宝致远混合型证券投资基金（</w:t>
            </w:r>
            <w:r>
              <w:rPr>
                <w:rFonts w:ascii="宋体" w:eastAsia="宋体" w:hAnsi="宋体" w:cs="宋体"/>
                <w:color w:val="000000"/>
                <w:sz w:val="21"/>
                <w:szCs w:val="21"/>
              </w:rPr>
              <w:t>QDII</w:t>
            </w:r>
            <w:r>
              <w:rPr>
                <w:rFonts w:ascii="宋体" w:eastAsia="宋体" w:hAnsi="宋体" w:cs="宋体"/>
                <w:color w:val="000000"/>
                <w:sz w:val="21"/>
                <w:szCs w:val="21"/>
              </w:rPr>
              <w:t>）</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008253</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37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华宝致远混合型证券投资基金（</w:t>
            </w:r>
            <w:r>
              <w:rPr>
                <w:rFonts w:ascii="宋体" w:eastAsia="宋体" w:hAnsi="宋体" w:cs="宋体"/>
                <w:color w:val="000000"/>
                <w:sz w:val="21"/>
                <w:szCs w:val="21"/>
              </w:rPr>
              <w:t>QDII</w:t>
            </w:r>
            <w:r>
              <w:rPr>
                <w:rFonts w:ascii="宋体" w:eastAsia="宋体" w:hAnsi="宋体" w:cs="宋体"/>
                <w:color w:val="000000"/>
                <w:sz w:val="21"/>
                <w:szCs w:val="21"/>
              </w:rPr>
              <w:t>）</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008254</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38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华宝成长策略混合型证券投资基金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009189</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39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华宝研究精选混合型证券投资基金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009989</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40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华宝新兴成长混合型证券投资基金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010114</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41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华宝新兴成长混合型证券投资基金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017197</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42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华宝竞争优势混合型证券投资基金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010335</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43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华宝安盈混合型证券投资基金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010868</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44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华宝新兴消费混合型证券投资基金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011153</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45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华宝新兴消费混合型证券投资基金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011154</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46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华宝双债增强债券型证券投资基金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011280</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47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华宝双债增强债券型证券投资基金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011281</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48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华宝安享混合型证券投资基金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011376</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49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华宝可持续发展主题混合型证券投资基金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012262</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50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华宝可持续发展主题混合型证券投资基金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012263</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51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华宝中证细分化工产业主题交易型开放式指数证券投资基金</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发起式联接基金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012537</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52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华宝中证细分化工产业主题交易型开放式指数证券投资基金</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发起式联接基金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012538</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53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华宝中证细分食品饮料产业主题交易型开放式指数证券投资</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基金发起式联接基金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012548</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54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华宝中证细分食品饮料产业主题交易型开放式指数证券投资</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基金发起式联接基金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012549</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55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华宝中证科创创业</w:t>
            </w:r>
            <w:r>
              <w:rPr>
                <w:rFonts w:ascii="宋体" w:eastAsia="宋体" w:hAnsi="宋体" w:cs="宋体"/>
                <w:color w:val="000000"/>
                <w:sz w:val="21"/>
                <w:szCs w:val="21"/>
              </w:rPr>
              <w:t>50</w:t>
            </w:r>
            <w:r>
              <w:rPr>
                <w:rFonts w:ascii="宋体" w:eastAsia="宋体" w:hAnsi="宋体" w:cs="宋体"/>
                <w:color w:val="000000"/>
                <w:sz w:val="21"/>
                <w:szCs w:val="21"/>
              </w:rPr>
              <w:t>交易型开放式指数证券投资基金发起</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式联接基金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013317</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56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华宝中证科创创业</w:t>
            </w:r>
            <w:r>
              <w:rPr>
                <w:rFonts w:ascii="宋体" w:eastAsia="宋体" w:hAnsi="宋体" w:cs="宋体"/>
                <w:color w:val="000000"/>
                <w:sz w:val="21"/>
                <w:szCs w:val="21"/>
              </w:rPr>
              <w:t>50</w:t>
            </w:r>
            <w:r>
              <w:rPr>
                <w:rFonts w:ascii="宋体" w:eastAsia="宋体" w:hAnsi="宋体" w:cs="宋体"/>
                <w:color w:val="000000"/>
                <w:sz w:val="21"/>
                <w:szCs w:val="21"/>
              </w:rPr>
              <w:t>交易型开放式指数证券投资基金发起</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式联接基金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013318</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57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华宝中证全指农牧渔指数型发起式证券投资基金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013471</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58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华宝中证全指农牧渔指数型发起式证券投资基金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013472</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59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华宝中证智能电动汽车交易型开放式指数证券投资基金发起</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式联接基金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013475</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60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华宝中证智能电动汽车交易型开放式指数证券投资基金发起</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式联接基金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013476</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61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华宝中证金融科技主题交易型开放式指数证券投资基金发起</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式联接基金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013477</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62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华宝中证金融科技主题交易型开放式指数证券投资基金发起</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式联接基金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013478</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63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华宝中证稀有金属主题指数增强型发起式证券投资基金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013942</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64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华宝中证稀有金属主题指数增强型发起式证券投资基金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013943</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65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华宝标普石油天然气上游股票指数证券投资基金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r>
            <w:r>
              <w:rPr>
                <w:rFonts w:ascii="宋体" w:eastAsia="宋体" w:hAnsi="宋体" w:cs="宋体"/>
                <w:color w:val="000000"/>
                <w:sz w:val="21"/>
                <w:szCs w:val="21"/>
              </w:rPr>
              <w:lastRenderedPageBreak/>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lastRenderedPageBreak/>
              <w:t>162411</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lastRenderedPageBreak/>
              <w:t>66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华宝标普石油天然气上游股票指数证券投资基金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007844</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67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华宝中证医疗交易型开放式指数证券投资基金联接基金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162412</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68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华宝中证医疗交易型开放式指数证券投资基金联接基金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012323</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69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华宝新机遇灵活配置混合型证券投资基金</w:t>
            </w:r>
            <w:r>
              <w:rPr>
                <w:rFonts w:ascii="宋体" w:eastAsia="宋体" w:hAnsi="宋体" w:cs="宋体"/>
                <w:color w:val="000000"/>
                <w:sz w:val="21"/>
                <w:szCs w:val="21"/>
              </w:rPr>
              <w:t xml:space="preserve">(LOF)A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162414</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70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华宝新机遇灵活配置混合型证券投资基金</w:t>
            </w:r>
            <w:r>
              <w:rPr>
                <w:rFonts w:ascii="宋体" w:eastAsia="宋体" w:hAnsi="宋体" w:cs="宋体"/>
                <w:color w:val="000000"/>
                <w:sz w:val="21"/>
                <w:szCs w:val="21"/>
              </w:rPr>
              <w:t xml:space="preserve">(LOF)C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003144</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71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华宝标普美国品质消费股票指数证券投资基金</w:t>
            </w:r>
            <w:r>
              <w:rPr>
                <w:rFonts w:ascii="宋体" w:eastAsia="宋体" w:hAnsi="宋体" w:cs="宋体"/>
                <w:color w:val="000000"/>
                <w:sz w:val="21"/>
                <w:szCs w:val="21"/>
              </w:rPr>
              <w:t xml:space="preserve">(LOF)A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162415</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72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华宝标普美国品质消费股票指数证券投资基金</w:t>
            </w:r>
            <w:r>
              <w:rPr>
                <w:rFonts w:ascii="宋体" w:eastAsia="宋体" w:hAnsi="宋体" w:cs="宋体"/>
                <w:color w:val="000000"/>
                <w:sz w:val="21"/>
                <w:szCs w:val="21"/>
              </w:rPr>
              <w:t xml:space="preserve">(LOF)C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009975</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73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华宝宝康消费品证券投资基金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240001</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74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华宝宝康灵活配置证券投资基金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240002</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75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华宝动力组合混合型证券投资基金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016257</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76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华宝多策略增长开放式证券投资基金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240005</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77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华宝多策略增长开放式证券投资基金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015613</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78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华宝现金宝货币市场基金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240006</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79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华宝现金宝货币市场基金</w:t>
            </w:r>
            <w:r>
              <w:rPr>
                <w:rFonts w:ascii="宋体" w:eastAsia="宋体" w:hAnsi="宋体" w:cs="宋体"/>
                <w:color w:val="000000"/>
                <w:sz w:val="21"/>
                <w:szCs w:val="21"/>
              </w:rPr>
              <w:t xml:space="preserve">B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240007</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80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华宝先进成长混合型证券投资基金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240009</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81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华宝行业精选混合型证券投资基金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240010</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82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华宝大盘精选混合型证券投资基金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240011</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83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交易型开放式指数证券投资基金联接基金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240014</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84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007405</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85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华宝上证</w:t>
            </w:r>
            <w:r>
              <w:rPr>
                <w:rFonts w:ascii="宋体" w:eastAsia="宋体" w:hAnsi="宋体" w:cs="宋体"/>
                <w:color w:val="000000"/>
                <w:sz w:val="21"/>
                <w:szCs w:val="21"/>
              </w:rPr>
              <w:t>180</w:t>
            </w:r>
            <w:r>
              <w:rPr>
                <w:rFonts w:ascii="宋体" w:eastAsia="宋体" w:hAnsi="宋体" w:cs="宋体"/>
                <w:color w:val="000000"/>
                <w:sz w:val="21"/>
                <w:szCs w:val="21"/>
              </w:rPr>
              <w:t>价值交易型开放式指数证券投资基金联接基</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240016</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86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华宝新兴产业混合型证券投资基金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240017</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87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华宝可转债债券型证券投资基金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240018</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88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华宝可转债债券型证券投资基金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008817</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89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华宝中证银行交易型开放式指数证券投资基金联接基金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240019</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90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华宝中证银行交易型开放式指数证券投资基金联接基金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006697</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91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华宝医药生物优选混合型证券投资基金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240020</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92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华宝海外中国成长混合型证券投资基金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241001</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93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华宝标普香港上市中国中小盘指数证券投资基金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501021</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94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华宝标普香港上市中国中小盘指数证券投资基金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006127</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95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华宝标普中国</w:t>
            </w:r>
            <w:r>
              <w:rPr>
                <w:rFonts w:ascii="宋体" w:eastAsia="宋体" w:hAnsi="宋体" w:cs="宋体"/>
                <w:color w:val="000000"/>
                <w:sz w:val="21"/>
                <w:szCs w:val="21"/>
              </w:rPr>
              <w:t>A</w:t>
            </w:r>
            <w:r>
              <w:rPr>
                <w:rFonts w:ascii="宋体" w:eastAsia="宋体" w:hAnsi="宋体" w:cs="宋体"/>
                <w:color w:val="000000"/>
                <w:sz w:val="21"/>
                <w:szCs w:val="21"/>
              </w:rPr>
              <w:t>股红利机会指数证券投资基金</w:t>
            </w:r>
            <w:r>
              <w:rPr>
                <w:rFonts w:ascii="宋体" w:eastAsia="宋体" w:hAnsi="宋体" w:cs="宋体"/>
                <w:color w:val="000000"/>
                <w:sz w:val="21"/>
                <w:szCs w:val="21"/>
              </w:rPr>
              <w:t xml:space="preserve">(LOF)A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501029</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96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华宝标普中国</w:t>
            </w:r>
            <w:r>
              <w:rPr>
                <w:rFonts w:ascii="宋体" w:eastAsia="宋体" w:hAnsi="宋体" w:cs="宋体"/>
                <w:color w:val="000000"/>
                <w:sz w:val="21"/>
                <w:szCs w:val="21"/>
              </w:rPr>
              <w:t>A</w:t>
            </w:r>
            <w:r>
              <w:rPr>
                <w:rFonts w:ascii="宋体" w:eastAsia="宋体" w:hAnsi="宋体" w:cs="宋体"/>
                <w:color w:val="000000"/>
                <w:sz w:val="21"/>
                <w:szCs w:val="21"/>
              </w:rPr>
              <w:t>股红利机会指数证券投资基金</w:t>
            </w:r>
            <w:r>
              <w:rPr>
                <w:rFonts w:ascii="宋体" w:eastAsia="宋体" w:hAnsi="宋体" w:cs="宋体"/>
                <w:color w:val="000000"/>
                <w:sz w:val="21"/>
                <w:szCs w:val="21"/>
              </w:rPr>
              <w:t xml:space="preserve">(LOF)C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005125</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97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华宝中证消费龙头指数证券投资基金</w:t>
            </w:r>
            <w:r>
              <w:rPr>
                <w:rFonts w:ascii="宋体" w:eastAsia="宋体" w:hAnsi="宋体" w:cs="宋体"/>
                <w:color w:val="000000"/>
                <w:sz w:val="21"/>
                <w:szCs w:val="21"/>
              </w:rPr>
              <w:t xml:space="preserve">(LOF)A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501090</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98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华宝中证消费龙头指数证券投资基金</w:t>
            </w:r>
            <w:r>
              <w:rPr>
                <w:rFonts w:ascii="宋体" w:eastAsia="宋体" w:hAnsi="宋体" w:cs="宋体"/>
                <w:color w:val="000000"/>
                <w:sz w:val="21"/>
                <w:szCs w:val="21"/>
              </w:rPr>
              <w:t xml:space="preserve">(LOF)C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009329</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99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华宝港股通恒生中国</w:t>
            </w:r>
            <w:r>
              <w:rPr>
                <w:rFonts w:ascii="宋体" w:eastAsia="宋体" w:hAnsi="宋体" w:cs="宋体"/>
                <w:color w:val="000000"/>
                <w:sz w:val="21"/>
                <w:szCs w:val="21"/>
              </w:rPr>
              <w:t>(</w:t>
            </w:r>
            <w:r>
              <w:rPr>
                <w:rFonts w:ascii="宋体" w:eastAsia="宋体" w:hAnsi="宋体" w:cs="宋体"/>
                <w:color w:val="000000"/>
                <w:sz w:val="21"/>
                <w:szCs w:val="21"/>
              </w:rPr>
              <w:t>香港上市</w:t>
            </w:r>
            <w:r>
              <w:rPr>
                <w:rFonts w:ascii="宋体" w:eastAsia="宋体" w:hAnsi="宋体" w:cs="宋体"/>
                <w:color w:val="000000"/>
                <w:sz w:val="21"/>
                <w:szCs w:val="21"/>
              </w:rPr>
              <w:t>)25</w:t>
            </w:r>
            <w:r>
              <w:rPr>
                <w:rFonts w:ascii="宋体" w:eastAsia="宋体" w:hAnsi="宋体" w:cs="宋体"/>
                <w:color w:val="000000"/>
                <w:sz w:val="21"/>
                <w:szCs w:val="21"/>
              </w:rPr>
              <w:t>指数证券投资基金</w:t>
            </w:r>
            <w:r>
              <w:rPr>
                <w:rFonts w:ascii="宋体" w:eastAsia="宋体" w:hAnsi="宋体" w:cs="宋体"/>
                <w:color w:val="000000"/>
                <w:sz w:val="21"/>
                <w:szCs w:val="21"/>
              </w:rPr>
              <w:t xml:space="preserve">( </w:t>
            </w:r>
            <w:r>
              <w:rPr>
                <w:rFonts w:ascii="宋体" w:eastAsia="宋体" w:hAnsi="宋体" w:cs="宋体"/>
                <w:color w:val="000000"/>
                <w:sz w:val="21"/>
                <w:szCs w:val="21"/>
              </w:rPr>
              <w:br/>
              <w:t xml:space="preserve">LOF)A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501301</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100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华宝港股通恒生中国</w:t>
            </w:r>
            <w:r>
              <w:rPr>
                <w:rFonts w:ascii="宋体" w:eastAsia="宋体" w:hAnsi="宋体" w:cs="宋体"/>
                <w:color w:val="000000"/>
                <w:sz w:val="21"/>
                <w:szCs w:val="21"/>
              </w:rPr>
              <w:t>(</w:t>
            </w:r>
            <w:r>
              <w:rPr>
                <w:rFonts w:ascii="宋体" w:eastAsia="宋体" w:hAnsi="宋体" w:cs="宋体"/>
                <w:color w:val="000000"/>
                <w:sz w:val="21"/>
                <w:szCs w:val="21"/>
              </w:rPr>
              <w:t>香港上市</w:t>
            </w:r>
            <w:r>
              <w:rPr>
                <w:rFonts w:ascii="宋体" w:eastAsia="宋体" w:hAnsi="宋体" w:cs="宋体"/>
                <w:color w:val="000000"/>
                <w:sz w:val="21"/>
                <w:szCs w:val="21"/>
              </w:rPr>
              <w:t>)25</w:t>
            </w:r>
            <w:r>
              <w:rPr>
                <w:rFonts w:ascii="宋体" w:eastAsia="宋体" w:hAnsi="宋体" w:cs="宋体"/>
                <w:color w:val="000000"/>
                <w:sz w:val="21"/>
                <w:szCs w:val="21"/>
              </w:rPr>
              <w:t>指数证券投资基金</w:t>
            </w:r>
            <w:r>
              <w:rPr>
                <w:rFonts w:ascii="宋体" w:eastAsia="宋体" w:hAnsi="宋体" w:cs="宋体"/>
                <w:color w:val="000000"/>
                <w:sz w:val="21"/>
                <w:szCs w:val="21"/>
              </w:rPr>
              <w:t xml:space="preserve">( </w:t>
            </w:r>
            <w:r>
              <w:rPr>
                <w:rFonts w:ascii="宋体" w:eastAsia="宋体" w:hAnsi="宋体" w:cs="宋体"/>
                <w:color w:val="000000"/>
                <w:sz w:val="21"/>
                <w:szCs w:val="21"/>
              </w:rPr>
              <w:br/>
              <w:t xml:space="preserve">LOF)C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006355</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101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华宝标普沪港深中国增强价值指数证券投资基金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501310</w:t>
            </w:r>
          </w:p>
        </w:tc>
      </w:tr>
      <w:tr w:rsidR="00807F0B">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102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rPr>
                <w:color w:val="000000"/>
                <w:sz w:val="21"/>
                <w:szCs w:val="21"/>
              </w:rPr>
            </w:pPr>
            <w:r>
              <w:rPr>
                <w:rFonts w:ascii="宋体" w:eastAsia="宋体" w:hAnsi="宋体" w:cs="宋体"/>
                <w:color w:val="000000"/>
                <w:sz w:val="21"/>
                <w:szCs w:val="21"/>
              </w:rPr>
              <w:t>华宝标普沪港深中国增强价值指数证券投资基金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07F0B" w:rsidRDefault="00C84F36">
            <w:pPr>
              <w:jc w:val="center"/>
              <w:rPr>
                <w:color w:val="000000"/>
                <w:sz w:val="21"/>
                <w:szCs w:val="21"/>
              </w:rPr>
            </w:pPr>
            <w:r>
              <w:rPr>
                <w:rFonts w:ascii="宋体" w:eastAsia="宋体" w:hAnsi="宋体" w:cs="宋体"/>
                <w:color w:val="000000"/>
                <w:sz w:val="21"/>
                <w:szCs w:val="21"/>
              </w:rPr>
              <w:t>007397</w:t>
            </w:r>
          </w:p>
        </w:tc>
      </w:tr>
    </w:tbl>
    <w:p w:rsidR="00807F0B" w:rsidRDefault="00C84F36">
      <w:pPr>
        <w:spacing w:before="210" w:after="210" w:line="560" w:lineRule="atLeast"/>
        <w:ind w:left="420"/>
        <w:rPr>
          <w:sz w:val="21"/>
          <w:szCs w:val="21"/>
        </w:rPr>
      </w:pPr>
      <w:r>
        <w:rPr>
          <w:rFonts w:ascii="宋体" w:eastAsia="宋体" w:hAnsi="宋体" w:cs="宋体"/>
          <w:sz w:val="21"/>
          <w:szCs w:val="21"/>
        </w:rPr>
        <w:t>二、投资者可到华西证券办理上述基金的开户、申赎及其他业务。投资者可以通过以下途径了解或咨询相关情况：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华西证券股份有限公司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95584</w:t>
      </w:r>
      <w:r>
        <w:rPr>
          <w:rFonts w:ascii="宋体" w:eastAsia="宋体" w:hAnsi="宋体" w:cs="宋体"/>
          <w:sz w:val="21"/>
          <w:szCs w:val="21"/>
        </w:rPr>
        <w:t>、</w:t>
      </w:r>
      <w:r>
        <w:rPr>
          <w:rFonts w:ascii="宋体" w:eastAsia="宋体" w:hAnsi="宋体" w:cs="宋体"/>
          <w:sz w:val="21"/>
          <w:szCs w:val="21"/>
        </w:rPr>
        <w:t>4008888818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www.hx168.com.cn</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807F0B" w:rsidRDefault="00C84F36">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w:t>
      </w:r>
      <w:r>
        <w:rPr>
          <w:rFonts w:ascii="宋体" w:eastAsia="宋体" w:hAnsi="宋体" w:cs="宋体"/>
          <w:sz w:val="21"/>
          <w:szCs w:val="21"/>
        </w:rPr>
        <w:t>应认真阅读基金的基金产品资料概要、《基金合同》和《招募说明书》。敬请投资者注意投资风险。</w:t>
      </w:r>
      <w:r>
        <w:rPr>
          <w:rFonts w:ascii="宋体" w:eastAsia="宋体" w:hAnsi="宋体" w:cs="宋体"/>
          <w:sz w:val="21"/>
          <w:szCs w:val="21"/>
        </w:rPr>
        <w:t xml:space="preserve"> </w:t>
      </w:r>
    </w:p>
    <w:p w:rsidR="00807F0B" w:rsidRDefault="00C84F36">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807F0B" w:rsidRDefault="00C84F36">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2023</w:t>
      </w:r>
      <w:r>
        <w:rPr>
          <w:rFonts w:ascii="宋体" w:eastAsia="宋体" w:hAnsi="宋体" w:cs="宋体"/>
          <w:sz w:val="21"/>
          <w:szCs w:val="21"/>
        </w:rPr>
        <w:t>年</w:t>
      </w:r>
      <w:r>
        <w:rPr>
          <w:rFonts w:ascii="宋体" w:eastAsia="宋体" w:hAnsi="宋体" w:cs="宋体"/>
          <w:sz w:val="21"/>
          <w:szCs w:val="21"/>
        </w:rPr>
        <w:t>05</w:t>
      </w:r>
      <w:r>
        <w:rPr>
          <w:rFonts w:ascii="宋体" w:eastAsia="宋体" w:hAnsi="宋体" w:cs="宋体"/>
          <w:sz w:val="21"/>
          <w:szCs w:val="21"/>
        </w:rPr>
        <w:t>月</w:t>
      </w:r>
      <w:r>
        <w:rPr>
          <w:rFonts w:ascii="宋体" w:eastAsia="宋体" w:hAnsi="宋体" w:cs="宋体"/>
          <w:sz w:val="21"/>
          <w:szCs w:val="21"/>
        </w:rPr>
        <w:t>30</w:t>
      </w:r>
      <w:r>
        <w:rPr>
          <w:rFonts w:ascii="宋体" w:eastAsia="宋体" w:hAnsi="宋体" w:cs="宋体"/>
          <w:sz w:val="21"/>
          <w:szCs w:val="21"/>
        </w:rPr>
        <w:t>日</w:t>
      </w:r>
      <w:r>
        <w:rPr>
          <w:rFonts w:ascii="宋体" w:eastAsia="宋体" w:hAnsi="宋体" w:cs="宋体"/>
          <w:sz w:val="21"/>
          <w:szCs w:val="21"/>
        </w:rPr>
        <w:t xml:space="preserve"> </w:t>
      </w:r>
    </w:p>
    <w:p w:rsidR="00807F0B" w:rsidRDefault="00807F0B">
      <w:pPr>
        <w:spacing w:before="240" w:after="240"/>
      </w:pPr>
    </w:p>
    <w:sectPr w:rsidR="00807F0B" w:rsidSect="00807F0B">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F0B" w:rsidRDefault="00807F0B" w:rsidP="00807F0B">
      <w:r>
        <w:separator/>
      </w:r>
    </w:p>
  </w:endnote>
  <w:endnote w:type="continuationSeparator" w:id="0">
    <w:p w:rsidR="00807F0B" w:rsidRDefault="00807F0B" w:rsidP="00807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0B" w:rsidRDefault="00807F0B">
    <w:pPr>
      <w:jc w:val="center"/>
      <w:rPr>
        <w:sz w:val="20"/>
      </w:rPr>
    </w:pPr>
    <w:r>
      <w:rPr>
        <w:sz w:val="20"/>
      </w:rPr>
      <w:fldChar w:fldCharType="begin"/>
    </w:r>
    <w:r w:rsidR="00C84F36">
      <w:rPr>
        <w:rFonts w:ascii="宋体" w:eastAsia="宋体" w:hAnsi="宋体" w:cs="宋体"/>
        <w:sz w:val="20"/>
      </w:rPr>
      <w:instrText>PAGE</w:instrText>
    </w:r>
    <w:r>
      <w:rPr>
        <w:sz w:val="20"/>
      </w:rPr>
      <w:fldChar w:fldCharType="separate"/>
    </w:r>
    <w:r w:rsidR="00C84F36">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F0B" w:rsidRDefault="00807F0B" w:rsidP="00807F0B">
      <w:r>
        <w:separator/>
      </w:r>
    </w:p>
  </w:footnote>
  <w:footnote w:type="continuationSeparator" w:id="0">
    <w:p w:rsidR="00807F0B" w:rsidRDefault="00807F0B" w:rsidP="00807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807F0B"/>
    <w:rsid w:val="00A77B3E"/>
    <w:rsid w:val="00C84F36"/>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F0B"/>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华宝基金关于旗下部分基金新增华西证券股份有限公司为代销机构的公告</dc:title>
  <cp:lastModifiedBy>ZHONGM</cp:lastModifiedBy>
  <cp:revision>2</cp:revision>
  <dcterms:created xsi:type="dcterms:W3CDTF">2023-05-29T16:02:00Z</dcterms:created>
  <dcterms:modified xsi:type="dcterms:W3CDTF">2023-05-29T16:02:00Z</dcterms:modified>
</cp:coreProperties>
</file>