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5E" w:rsidRPr="000B5BD0" w:rsidRDefault="007F61CE" w:rsidP="00FB4CAD">
      <w:pPr>
        <w:adjustRightInd w:val="0"/>
        <w:snapToGrid w:val="0"/>
        <w:spacing w:line="360" w:lineRule="auto"/>
        <w:jc w:val="center"/>
        <w:rPr>
          <w:rFonts w:asciiTheme="minorEastAsia" w:eastAsiaTheme="minorEastAsia" w:hAnsiTheme="minorEastAsia"/>
          <w:b/>
        </w:rPr>
      </w:pPr>
      <w:bookmarkStart w:id="0" w:name="_GoBack"/>
      <w:bookmarkEnd w:id="0"/>
      <w:r w:rsidRPr="000B5BD0">
        <w:rPr>
          <w:rFonts w:asciiTheme="minorEastAsia" w:eastAsiaTheme="minorEastAsia" w:hAnsiTheme="minorEastAsia" w:hint="eastAsia"/>
          <w:b/>
        </w:rPr>
        <w:t>平安基金管理有限公司关于旗下部分基金</w:t>
      </w:r>
    </w:p>
    <w:p w:rsidR="00CE0610" w:rsidRPr="000B5BD0" w:rsidRDefault="007F61CE" w:rsidP="00FB4CAD">
      <w:pPr>
        <w:adjustRightInd w:val="0"/>
        <w:snapToGrid w:val="0"/>
        <w:spacing w:line="360" w:lineRule="auto"/>
        <w:jc w:val="center"/>
        <w:rPr>
          <w:rFonts w:asciiTheme="minorEastAsia" w:eastAsiaTheme="minorEastAsia" w:hAnsiTheme="minorEastAsia"/>
          <w:b/>
        </w:rPr>
      </w:pPr>
      <w:r w:rsidRPr="000B5BD0">
        <w:rPr>
          <w:rFonts w:asciiTheme="minorEastAsia" w:eastAsiaTheme="minorEastAsia" w:hAnsiTheme="minorEastAsia" w:hint="eastAsia"/>
          <w:b/>
        </w:rPr>
        <w:t>新增</w:t>
      </w:r>
      <w:r w:rsidR="00ED4DC6" w:rsidRPr="000B5BD0">
        <w:rPr>
          <w:rFonts w:asciiTheme="minorEastAsia" w:eastAsiaTheme="minorEastAsia" w:hAnsiTheme="minorEastAsia" w:hint="eastAsia"/>
          <w:b/>
        </w:rPr>
        <w:t>杭州银行</w:t>
      </w:r>
      <w:r w:rsidR="00607199" w:rsidRPr="000B5BD0">
        <w:rPr>
          <w:rFonts w:asciiTheme="minorEastAsia" w:eastAsiaTheme="minorEastAsia" w:hAnsiTheme="minorEastAsia" w:hint="eastAsia"/>
          <w:b/>
        </w:rPr>
        <w:t>股份有限公司</w:t>
      </w:r>
      <w:r w:rsidRPr="000B5BD0">
        <w:rPr>
          <w:rFonts w:asciiTheme="minorEastAsia" w:eastAsiaTheme="minorEastAsia" w:hAnsiTheme="minorEastAsia" w:hint="eastAsia"/>
          <w:b/>
        </w:rPr>
        <w:t>为销售机构的公告</w:t>
      </w:r>
    </w:p>
    <w:p w:rsidR="00810617" w:rsidRPr="000B5BD0" w:rsidRDefault="00810617"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Pr="000B5BD0" w:rsidRDefault="00826550"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根据平安基金管理有限公司（以下简称“本公司”）</w:t>
      </w:r>
      <w:r w:rsidR="00264D5E" w:rsidRPr="000B5BD0">
        <w:rPr>
          <w:rFonts w:asciiTheme="minorEastAsia" w:eastAsiaTheme="minorEastAsia" w:hAnsiTheme="minorEastAsia" w:hint="eastAsia"/>
          <w:sz w:val="21"/>
          <w:szCs w:val="21"/>
        </w:rPr>
        <w:t>与</w:t>
      </w:r>
      <w:r w:rsidR="00ED4DC6" w:rsidRPr="000B5BD0">
        <w:rPr>
          <w:rFonts w:asciiTheme="minorEastAsia" w:eastAsiaTheme="minorEastAsia" w:hAnsiTheme="minorEastAsia" w:hint="eastAsia"/>
          <w:sz w:val="21"/>
          <w:szCs w:val="21"/>
        </w:rPr>
        <w:t>杭州银行</w:t>
      </w:r>
      <w:r w:rsidR="00607199" w:rsidRPr="000B5BD0">
        <w:rPr>
          <w:rFonts w:asciiTheme="minorEastAsia" w:eastAsiaTheme="minorEastAsia" w:hAnsiTheme="minorEastAsia" w:hint="eastAsia"/>
          <w:sz w:val="21"/>
          <w:szCs w:val="21"/>
        </w:rPr>
        <w:t>股份有限公司</w:t>
      </w:r>
      <w:r w:rsidRPr="000B5BD0">
        <w:rPr>
          <w:rFonts w:asciiTheme="minorEastAsia" w:eastAsiaTheme="minorEastAsia" w:hAnsiTheme="minorEastAsia" w:hint="eastAsia"/>
          <w:sz w:val="21"/>
          <w:szCs w:val="21"/>
        </w:rPr>
        <w:t>（以下简称“</w:t>
      </w:r>
      <w:r w:rsidR="00ED4DC6" w:rsidRPr="000B5BD0">
        <w:rPr>
          <w:rFonts w:asciiTheme="minorEastAsia" w:eastAsiaTheme="minorEastAsia" w:hAnsiTheme="minorEastAsia" w:hint="eastAsia"/>
          <w:sz w:val="21"/>
          <w:szCs w:val="21"/>
        </w:rPr>
        <w:t>杭州银行</w:t>
      </w:r>
      <w:r w:rsidRPr="000B5BD0">
        <w:rPr>
          <w:rFonts w:asciiTheme="minorEastAsia" w:eastAsiaTheme="minorEastAsia" w:hAnsiTheme="minorEastAsia" w:hint="eastAsia"/>
          <w:sz w:val="21"/>
          <w:szCs w:val="21"/>
        </w:rPr>
        <w:t>”）签署的销售协议，自</w:t>
      </w:r>
      <w:r w:rsidRPr="000B5BD0">
        <w:rPr>
          <w:rFonts w:asciiTheme="minorEastAsia" w:eastAsiaTheme="minorEastAsia" w:hAnsiTheme="minorEastAsia"/>
          <w:sz w:val="21"/>
          <w:szCs w:val="21"/>
        </w:rPr>
        <w:t>202</w:t>
      </w:r>
      <w:r w:rsidR="00FF64FF" w:rsidRPr="000B5BD0">
        <w:rPr>
          <w:rFonts w:asciiTheme="minorEastAsia" w:eastAsiaTheme="minorEastAsia" w:hAnsiTheme="minorEastAsia"/>
          <w:sz w:val="21"/>
          <w:szCs w:val="21"/>
        </w:rPr>
        <w:t>3</w:t>
      </w:r>
      <w:r w:rsidRPr="000B5BD0">
        <w:rPr>
          <w:rFonts w:asciiTheme="minorEastAsia" w:eastAsiaTheme="minorEastAsia" w:hAnsiTheme="minorEastAsia"/>
          <w:sz w:val="21"/>
          <w:szCs w:val="21"/>
        </w:rPr>
        <w:t>年</w:t>
      </w:r>
      <w:r w:rsidR="00FF64FF" w:rsidRPr="000B5BD0">
        <w:rPr>
          <w:rFonts w:asciiTheme="minorEastAsia" w:eastAsiaTheme="minorEastAsia" w:hAnsiTheme="minorEastAsia"/>
          <w:sz w:val="21"/>
          <w:szCs w:val="21"/>
        </w:rPr>
        <w:t>0</w:t>
      </w:r>
      <w:r w:rsidR="00ED4DC6" w:rsidRPr="000B5BD0">
        <w:rPr>
          <w:rFonts w:asciiTheme="minorEastAsia" w:eastAsiaTheme="minorEastAsia" w:hAnsiTheme="minorEastAsia"/>
          <w:sz w:val="21"/>
          <w:szCs w:val="21"/>
        </w:rPr>
        <w:t>5</w:t>
      </w:r>
      <w:r w:rsidR="00FB4CAD" w:rsidRPr="000B5BD0">
        <w:rPr>
          <w:rFonts w:asciiTheme="minorEastAsia" w:eastAsiaTheme="minorEastAsia" w:hAnsiTheme="minorEastAsia"/>
          <w:sz w:val="21"/>
          <w:szCs w:val="21"/>
        </w:rPr>
        <w:t>月</w:t>
      </w:r>
      <w:r w:rsidR="00196ECA" w:rsidRPr="000B5BD0">
        <w:rPr>
          <w:rFonts w:asciiTheme="minorEastAsia" w:eastAsiaTheme="minorEastAsia" w:hAnsiTheme="minorEastAsia"/>
          <w:sz w:val="21"/>
          <w:szCs w:val="21"/>
        </w:rPr>
        <w:t>2</w:t>
      </w:r>
      <w:r w:rsidR="00ED4DC6" w:rsidRPr="000B5BD0">
        <w:rPr>
          <w:rFonts w:asciiTheme="minorEastAsia" w:eastAsiaTheme="minorEastAsia" w:hAnsiTheme="minorEastAsia"/>
          <w:sz w:val="21"/>
          <w:szCs w:val="21"/>
        </w:rPr>
        <w:t>6</w:t>
      </w:r>
      <w:r w:rsidR="00FB4CAD" w:rsidRPr="000B5BD0">
        <w:rPr>
          <w:rFonts w:asciiTheme="minorEastAsia" w:eastAsiaTheme="minorEastAsia" w:hAnsiTheme="minorEastAsia"/>
          <w:sz w:val="21"/>
          <w:szCs w:val="21"/>
        </w:rPr>
        <w:t>日</w:t>
      </w:r>
      <w:r w:rsidRPr="000B5BD0">
        <w:rPr>
          <w:rFonts w:asciiTheme="minorEastAsia" w:eastAsiaTheme="minorEastAsia" w:hAnsiTheme="minorEastAsia"/>
          <w:sz w:val="21"/>
          <w:szCs w:val="21"/>
        </w:rPr>
        <w:t>起，本公司旗下部分基金新增</w:t>
      </w:r>
      <w:r w:rsidR="00ED4DC6" w:rsidRPr="000B5BD0">
        <w:rPr>
          <w:rFonts w:asciiTheme="minorEastAsia" w:eastAsiaTheme="minorEastAsia" w:hAnsiTheme="minorEastAsia" w:hint="eastAsia"/>
          <w:sz w:val="21"/>
          <w:szCs w:val="21"/>
        </w:rPr>
        <w:t>杭州银行</w:t>
      </w:r>
      <w:r w:rsidR="00264D5E" w:rsidRPr="000B5BD0">
        <w:rPr>
          <w:rFonts w:asciiTheme="minorEastAsia" w:eastAsiaTheme="minorEastAsia" w:hAnsiTheme="minorEastAsia" w:hint="eastAsia"/>
          <w:sz w:val="21"/>
          <w:szCs w:val="21"/>
        </w:rPr>
        <w:t>为销售机构</w:t>
      </w:r>
      <w:r w:rsidRPr="000B5BD0">
        <w:rPr>
          <w:rFonts w:asciiTheme="minorEastAsia" w:eastAsiaTheme="minorEastAsia" w:hAnsiTheme="minorEastAsia"/>
          <w:sz w:val="21"/>
          <w:szCs w:val="21"/>
        </w:rPr>
        <w:t>。现将相关事项公告如下：</w:t>
      </w:r>
    </w:p>
    <w:p w:rsidR="0054378D" w:rsidRPr="000B5BD0"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826550" w:rsidRPr="000B5BD0"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一、</w:t>
      </w:r>
      <w:r w:rsidR="00826550" w:rsidRPr="000B5BD0">
        <w:rPr>
          <w:rFonts w:asciiTheme="minorEastAsia" w:eastAsiaTheme="minorEastAsia" w:hAnsiTheme="minorEastAsia" w:hint="eastAsia"/>
          <w:sz w:val="21"/>
          <w:szCs w:val="21"/>
        </w:rPr>
        <w:t>新增</w:t>
      </w:r>
      <w:r w:rsidR="0099601B" w:rsidRPr="000B5BD0">
        <w:rPr>
          <w:rFonts w:asciiTheme="minorEastAsia" w:eastAsiaTheme="minorEastAsia" w:hAnsiTheme="minorEastAsia" w:hint="eastAsia"/>
          <w:sz w:val="21"/>
          <w:szCs w:val="21"/>
        </w:rPr>
        <w:t>销售</w:t>
      </w:r>
      <w:r w:rsidR="00826550" w:rsidRPr="000B5BD0">
        <w:rPr>
          <w:rFonts w:asciiTheme="minorEastAsia" w:eastAsiaTheme="minorEastAsia" w:hAnsiTheme="minorEastAsia" w:hint="eastAsia"/>
          <w:sz w:val="21"/>
          <w:szCs w:val="21"/>
        </w:rPr>
        <w:t>基金名称及代码</w:t>
      </w:r>
    </w:p>
    <w:p w:rsidR="007A7B19" w:rsidRPr="000B5BD0"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sz w:val="21"/>
          <w:szCs w:val="21"/>
        </w:rPr>
        <w:t>自</w:t>
      </w:r>
      <w:r w:rsidR="00FF64FF" w:rsidRPr="000B5BD0">
        <w:rPr>
          <w:rFonts w:asciiTheme="minorEastAsia" w:eastAsiaTheme="minorEastAsia" w:hAnsiTheme="minorEastAsia"/>
          <w:sz w:val="21"/>
          <w:szCs w:val="21"/>
        </w:rPr>
        <w:t>2023年0</w:t>
      </w:r>
      <w:r w:rsidR="00ED4DC6" w:rsidRPr="000B5BD0">
        <w:rPr>
          <w:rFonts w:asciiTheme="minorEastAsia" w:eastAsiaTheme="minorEastAsia" w:hAnsiTheme="minorEastAsia"/>
          <w:sz w:val="21"/>
          <w:szCs w:val="21"/>
        </w:rPr>
        <w:t>5</w:t>
      </w:r>
      <w:r w:rsidR="00FF64FF" w:rsidRPr="000B5BD0">
        <w:rPr>
          <w:rFonts w:asciiTheme="minorEastAsia" w:eastAsiaTheme="minorEastAsia" w:hAnsiTheme="minorEastAsia"/>
          <w:sz w:val="21"/>
          <w:szCs w:val="21"/>
        </w:rPr>
        <w:t>月</w:t>
      </w:r>
      <w:r w:rsidR="00ED4DC6" w:rsidRPr="000B5BD0">
        <w:rPr>
          <w:rFonts w:asciiTheme="minorEastAsia" w:eastAsiaTheme="minorEastAsia" w:hAnsiTheme="minorEastAsia"/>
          <w:sz w:val="21"/>
          <w:szCs w:val="21"/>
        </w:rPr>
        <w:t>26</w:t>
      </w:r>
      <w:r w:rsidR="00FF64FF" w:rsidRPr="000B5BD0">
        <w:rPr>
          <w:rFonts w:asciiTheme="minorEastAsia" w:eastAsiaTheme="minorEastAsia" w:hAnsiTheme="minorEastAsia"/>
          <w:sz w:val="21"/>
          <w:szCs w:val="21"/>
        </w:rPr>
        <w:t>日</w:t>
      </w:r>
      <w:r w:rsidRPr="000B5BD0">
        <w:rPr>
          <w:rFonts w:asciiTheme="minorEastAsia" w:eastAsiaTheme="minorEastAsia" w:hAnsiTheme="minorEastAsia"/>
          <w:sz w:val="21"/>
          <w:szCs w:val="21"/>
        </w:rPr>
        <w:t>起，投资者可通过</w:t>
      </w:r>
      <w:r w:rsidR="00ED4DC6" w:rsidRPr="000B5BD0">
        <w:rPr>
          <w:rFonts w:asciiTheme="minorEastAsia" w:eastAsiaTheme="minorEastAsia" w:hAnsiTheme="minorEastAsia" w:hint="eastAsia"/>
          <w:sz w:val="21"/>
          <w:szCs w:val="21"/>
        </w:rPr>
        <w:t>杭州银行</w:t>
      </w:r>
      <w:r w:rsidRPr="000B5BD0">
        <w:rPr>
          <w:rFonts w:asciiTheme="minorEastAsia" w:eastAsiaTheme="minorEastAsia" w:hAnsiTheme="minorEastAsia"/>
          <w:sz w:val="21"/>
          <w:szCs w:val="21"/>
        </w:rPr>
        <w:t>办理</w:t>
      </w:r>
      <w:r w:rsidR="00AA3D8C" w:rsidRPr="000B5BD0">
        <w:rPr>
          <w:rFonts w:asciiTheme="minorEastAsia" w:eastAsiaTheme="minorEastAsia" w:hAnsiTheme="minorEastAsia" w:hint="eastAsia"/>
          <w:sz w:val="21"/>
          <w:szCs w:val="21"/>
        </w:rPr>
        <w:t>本公司基金账户的开户业务及下表中</w:t>
      </w:r>
      <w:r w:rsidRPr="000B5BD0">
        <w:rPr>
          <w:rFonts w:asciiTheme="minorEastAsia" w:eastAsiaTheme="minorEastAsia" w:hAnsiTheme="minorEastAsia"/>
          <w:sz w:val="21"/>
          <w:szCs w:val="21"/>
        </w:rPr>
        <w:t>基金</w:t>
      </w:r>
      <w:r w:rsidR="00AA3D8C" w:rsidRPr="000B5BD0">
        <w:rPr>
          <w:rFonts w:asciiTheme="minorEastAsia" w:eastAsiaTheme="minorEastAsia" w:hAnsiTheme="minorEastAsia" w:hint="eastAsia"/>
          <w:sz w:val="21"/>
          <w:szCs w:val="21"/>
        </w:rPr>
        <w:t>产品</w:t>
      </w:r>
      <w:r w:rsidRPr="000B5BD0">
        <w:rPr>
          <w:rFonts w:asciiTheme="minorEastAsia" w:eastAsiaTheme="minorEastAsia" w:hAnsiTheme="minorEastAsia"/>
          <w:sz w:val="21"/>
          <w:szCs w:val="21"/>
        </w:rPr>
        <w:t>的</w:t>
      </w:r>
      <w:r w:rsidR="00AA3D8C" w:rsidRPr="000B5BD0">
        <w:rPr>
          <w:rFonts w:asciiTheme="minorEastAsia" w:eastAsiaTheme="minorEastAsia" w:hAnsiTheme="minorEastAsia" w:hint="eastAsia"/>
          <w:sz w:val="21"/>
          <w:szCs w:val="21"/>
        </w:rPr>
        <w:t>申购、赎回和</w:t>
      </w:r>
      <w:r w:rsidR="00826550" w:rsidRPr="000B5BD0">
        <w:rPr>
          <w:rFonts w:asciiTheme="minorEastAsia" w:eastAsiaTheme="minorEastAsia" w:hAnsiTheme="minorEastAsia" w:hint="eastAsia"/>
          <w:sz w:val="21"/>
          <w:szCs w:val="21"/>
        </w:rPr>
        <w:t>对应</w:t>
      </w:r>
      <w:r w:rsidRPr="000B5BD0">
        <w:rPr>
          <w:rFonts w:asciiTheme="minorEastAsia" w:eastAsiaTheme="minorEastAsia" w:hAnsiTheme="minorEastAsia"/>
          <w:sz w:val="21"/>
          <w:szCs w:val="21"/>
        </w:rPr>
        <w:t>业务。</w:t>
      </w:r>
    </w:p>
    <w:tbl>
      <w:tblPr>
        <w:tblW w:w="8931" w:type="dxa"/>
        <w:tblInd w:w="-289" w:type="dxa"/>
        <w:tblLayout w:type="fixed"/>
        <w:tblLook w:val="04A0"/>
      </w:tblPr>
      <w:tblGrid>
        <w:gridCol w:w="568"/>
        <w:gridCol w:w="992"/>
        <w:gridCol w:w="5528"/>
        <w:gridCol w:w="567"/>
        <w:gridCol w:w="709"/>
        <w:gridCol w:w="567"/>
      </w:tblGrid>
      <w:tr w:rsidR="0095464E" w:rsidRPr="000B5BD0" w:rsidTr="00FD212C">
        <w:trPr>
          <w:trHeight w:val="1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19" w:rsidRPr="000B5BD0" w:rsidRDefault="007A7B19" w:rsidP="00FD212C">
            <w:pPr>
              <w:adjustRightInd w:val="0"/>
              <w:snapToGrid w:val="0"/>
              <w:spacing w:line="200" w:lineRule="atLeast"/>
              <w:jc w:val="center"/>
              <w:rPr>
                <w:rFonts w:asciiTheme="minorEastAsia" w:eastAsiaTheme="minorEastAsia" w:hAnsiTheme="minorEastAsia"/>
                <w:b/>
                <w:color w:val="000000"/>
                <w:sz w:val="21"/>
                <w:szCs w:val="21"/>
              </w:rPr>
            </w:pPr>
            <w:r w:rsidRPr="000B5BD0">
              <w:rPr>
                <w:rFonts w:asciiTheme="minorEastAsia" w:eastAsiaTheme="minorEastAsia" w:hAnsiTheme="minorEastAsia" w:hint="eastAsia"/>
                <w:b/>
                <w:color w:val="000000"/>
                <w:sz w:val="21"/>
                <w:szCs w:val="21"/>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212C" w:rsidRPr="000B5BD0" w:rsidRDefault="007A7B19" w:rsidP="00FD212C">
            <w:pPr>
              <w:adjustRightInd w:val="0"/>
              <w:snapToGrid w:val="0"/>
              <w:spacing w:line="200" w:lineRule="atLeast"/>
              <w:jc w:val="center"/>
              <w:rPr>
                <w:rFonts w:asciiTheme="minorEastAsia" w:eastAsiaTheme="minorEastAsia" w:hAnsiTheme="minorEastAsia"/>
                <w:b/>
                <w:color w:val="000000"/>
                <w:sz w:val="21"/>
                <w:szCs w:val="21"/>
              </w:rPr>
            </w:pPr>
            <w:r w:rsidRPr="000B5BD0">
              <w:rPr>
                <w:rFonts w:asciiTheme="minorEastAsia" w:eastAsiaTheme="minorEastAsia" w:hAnsiTheme="minorEastAsia" w:hint="eastAsia"/>
                <w:b/>
                <w:color w:val="000000"/>
                <w:sz w:val="21"/>
                <w:szCs w:val="21"/>
              </w:rPr>
              <w:t>基金</w:t>
            </w:r>
          </w:p>
          <w:p w:rsidR="007A7B19" w:rsidRPr="000B5BD0" w:rsidRDefault="007A7B19" w:rsidP="00FD212C">
            <w:pPr>
              <w:adjustRightInd w:val="0"/>
              <w:snapToGrid w:val="0"/>
              <w:spacing w:line="200" w:lineRule="atLeast"/>
              <w:jc w:val="center"/>
              <w:rPr>
                <w:rFonts w:asciiTheme="minorEastAsia" w:eastAsiaTheme="minorEastAsia" w:hAnsiTheme="minorEastAsia"/>
                <w:b/>
                <w:color w:val="000000"/>
                <w:sz w:val="21"/>
                <w:szCs w:val="21"/>
              </w:rPr>
            </w:pPr>
            <w:r w:rsidRPr="000B5BD0">
              <w:rPr>
                <w:rFonts w:asciiTheme="minorEastAsia" w:eastAsiaTheme="minorEastAsia" w:hAnsiTheme="minorEastAsia" w:hint="eastAsia"/>
                <w:b/>
                <w:color w:val="000000"/>
                <w:sz w:val="21"/>
                <w:szCs w:val="21"/>
              </w:rPr>
              <w:t>代码</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A7B19" w:rsidRPr="000B5BD0" w:rsidRDefault="007A7B19" w:rsidP="00394B08">
            <w:pPr>
              <w:adjustRightInd w:val="0"/>
              <w:snapToGrid w:val="0"/>
              <w:spacing w:line="200" w:lineRule="atLeast"/>
              <w:jc w:val="center"/>
              <w:rPr>
                <w:rFonts w:asciiTheme="minorEastAsia" w:eastAsiaTheme="minorEastAsia" w:hAnsiTheme="minorEastAsia"/>
                <w:b/>
                <w:color w:val="000000"/>
                <w:sz w:val="21"/>
                <w:szCs w:val="21"/>
              </w:rPr>
            </w:pPr>
            <w:r w:rsidRPr="000B5BD0">
              <w:rPr>
                <w:rFonts w:asciiTheme="minorEastAsia" w:eastAsiaTheme="minorEastAsia" w:hAnsiTheme="minorEastAsia" w:hint="eastAsia"/>
                <w:b/>
                <w:color w:val="000000"/>
                <w:sz w:val="21"/>
                <w:szCs w:val="21"/>
              </w:rPr>
              <w:t>基金名称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378D" w:rsidRPr="000B5BD0" w:rsidRDefault="007A7B19" w:rsidP="00FD212C">
            <w:pPr>
              <w:adjustRightInd w:val="0"/>
              <w:snapToGrid w:val="0"/>
              <w:spacing w:line="200" w:lineRule="atLeast"/>
              <w:jc w:val="center"/>
              <w:rPr>
                <w:rFonts w:asciiTheme="minorEastAsia" w:eastAsiaTheme="minorEastAsia" w:hAnsiTheme="minorEastAsia"/>
                <w:b/>
                <w:color w:val="000000"/>
                <w:spacing w:val="-20"/>
                <w:sz w:val="21"/>
                <w:szCs w:val="21"/>
              </w:rPr>
            </w:pPr>
            <w:r w:rsidRPr="000B5BD0">
              <w:rPr>
                <w:rFonts w:asciiTheme="minorEastAsia" w:eastAsiaTheme="minorEastAsia" w:hAnsiTheme="minorEastAsia" w:hint="eastAsia"/>
                <w:b/>
                <w:color w:val="000000"/>
                <w:spacing w:val="-20"/>
                <w:sz w:val="21"/>
                <w:szCs w:val="21"/>
              </w:rPr>
              <w:t>定投</w:t>
            </w:r>
            <w:r w:rsidR="0054378D" w:rsidRPr="000B5BD0">
              <w:rPr>
                <w:rFonts w:asciiTheme="minorEastAsia" w:eastAsiaTheme="minorEastAsia" w:hAnsiTheme="minorEastAsia" w:hint="eastAsia"/>
                <w:b/>
                <w:color w:val="000000"/>
                <w:spacing w:val="-20"/>
                <w:sz w:val="21"/>
                <w:szCs w:val="21"/>
              </w:rPr>
              <w:t>业务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7B19" w:rsidRPr="000B5BD0" w:rsidRDefault="007A7B19" w:rsidP="00FD212C">
            <w:pPr>
              <w:adjustRightInd w:val="0"/>
              <w:snapToGrid w:val="0"/>
              <w:spacing w:line="200" w:lineRule="atLeast"/>
              <w:jc w:val="center"/>
              <w:rPr>
                <w:rFonts w:asciiTheme="minorEastAsia" w:eastAsiaTheme="minorEastAsia" w:hAnsiTheme="minorEastAsia"/>
                <w:b/>
                <w:color w:val="000000"/>
                <w:spacing w:val="-20"/>
                <w:sz w:val="21"/>
                <w:szCs w:val="21"/>
              </w:rPr>
            </w:pPr>
            <w:r w:rsidRPr="000B5BD0">
              <w:rPr>
                <w:rFonts w:asciiTheme="minorEastAsia" w:eastAsiaTheme="minorEastAsia" w:hAnsiTheme="minorEastAsia" w:hint="eastAsia"/>
                <w:b/>
                <w:color w:val="000000"/>
                <w:spacing w:val="-20"/>
                <w:sz w:val="21"/>
                <w:szCs w:val="21"/>
              </w:rPr>
              <w:t>转换</w:t>
            </w:r>
            <w:r w:rsidR="0054378D" w:rsidRPr="000B5BD0">
              <w:rPr>
                <w:rFonts w:asciiTheme="minorEastAsia" w:eastAsiaTheme="minorEastAsia" w:hAnsiTheme="minorEastAsia" w:hint="eastAsia"/>
                <w:b/>
                <w:color w:val="000000"/>
                <w:spacing w:val="-20"/>
                <w:sz w:val="21"/>
                <w:szCs w:val="21"/>
              </w:rPr>
              <w:t>业务</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7B19" w:rsidRPr="000B5BD0" w:rsidRDefault="007A7B19" w:rsidP="00FD212C">
            <w:pPr>
              <w:adjustRightInd w:val="0"/>
              <w:snapToGrid w:val="0"/>
              <w:spacing w:line="200" w:lineRule="atLeast"/>
              <w:jc w:val="center"/>
              <w:rPr>
                <w:rFonts w:asciiTheme="minorEastAsia" w:eastAsiaTheme="minorEastAsia" w:hAnsiTheme="minorEastAsia"/>
                <w:b/>
                <w:color w:val="000000"/>
                <w:spacing w:val="-20"/>
                <w:sz w:val="21"/>
                <w:szCs w:val="21"/>
              </w:rPr>
            </w:pPr>
            <w:r w:rsidRPr="000B5BD0">
              <w:rPr>
                <w:rFonts w:asciiTheme="minorEastAsia" w:eastAsiaTheme="minorEastAsia" w:hAnsiTheme="minorEastAsia" w:hint="eastAsia"/>
                <w:b/>
                <w:color w:val="000000"/>
                <w:spacing w:val="-20"/>
                <w:sz w:val="21"/>
                <w:szCs w:val="21"/>
              </w:rPr>
              <w:t>费率优惠</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000759</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平安财富宝货币市场基金A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1"/>
                <w:szCs w:val="21"/>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1"/>
                <w:szCs w:val="21"/>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1"/>
                <w:szCs w:val="21"/>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012470</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平安财富宝货币市场基金C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003034</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平安交易型货币市场基金A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003465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平安金管家货币市场基金A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000379</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平安日增利货币市场基金A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010208</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平安日增利货币市场基金B</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015645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平安中证同业存单AAA指数7天持有期证券投资基金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006932</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平安0-3年期政策性金融债债券型证券投资基金A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006934</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平安3-5年期政策性金融债债券型证券投资基金A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005754</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平安短债债券型证券投资基金A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005756</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平安短债债券型证券投资基金E</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006717</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平安惠金定期开放债券型证券投资基金C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007935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平安惠澜纯债债券型证券投资基金A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007936</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平安惠澜纯债债券型证券投资基金C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003568</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平安惠利纯债债券型证券投资基金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009306</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平安惠铭纯债债券型证券投资基金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009509</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平安惠润纯债债券型证券投资基金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002795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平安惠盈纯债债券型证券投资基金A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004826</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平安惠悦纯债债券型证券投资基金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004825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平安惠泽纯债债券型证券投资基金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010241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平安季季享3个月持有期债券型证券投资基金C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lastRenderedPageBreak/>
              <w:t>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007053</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平安季开鑫三个月定期开放债券型证券投资基金A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007645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平安季享裕三个月定期开放债券型证券投资基金A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007017</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平安如意中短债债券型证券投资基金A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007019</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平安如意中短债债券型证券投资基金E</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010651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平安双季增享6个月持有期债券型证券投资基金A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010652</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平安双季增享6个月持有期债券型证券投资基金C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005750</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平安双债添益债券型证券投资基金A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005751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平安双债添益债券型证券投资基金C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700005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平安添利债券型证券投资基金A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008911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平安元丰中短债债券型证券投资基金A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008913</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平安元丰中短债债券型证券投资基金E</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008694</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平安元盛超短债债券型证券投资基金A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008696</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平安元盛超短债债券型证券投资基金E</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013376</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平安元鑫120天滚动持有中短债债券型证券投资基金C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004827</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平安中短债债券型证券投资基金A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006851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平安中短债债券型证券投资基金E</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014081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平安中债1-3年国开行债券指数证券投资基金A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009721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平安中债1-5年政策性金融债指数证券投资基金A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700003</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平安策略先锋混合型证券投资基金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009878</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平安低碳经济混合型证券投资基金A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009879</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平安低碳经济混合型证券投资基金C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167001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平安鼎泰灵活配置混合型证券投资基金</w:t>
            </w:r>
            <w:r w:rsidR="00394B08" w:rsidRPr="000B5BD0">
              <w:rPr>
                <w:rFonts w:asciiTheme="minorEastAsia" w:eastAsiaTheme="minorEastAsia" w:hAnsiTheme="minorEastAsia" w:hint="eastAsia"/>
                <w:color w:val="000000"/>
                <w:sz w:val="22"/>
                <w:szCs w:val="22"/>
              </w:rPr>
              <w:t>(LOF)</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0B5BD0" w:rsidP="00FD212C">
            <w:pPr>
              <w:adjustRightInd w:val="0"/>
              <w:snapToGrid w:val="0"/>
              <w:spacing w:line="200" w:lineRule="atLeast"/>
              <w:jc w:val="center"/>
              <w:rPr>
                <w:rFonts w:asciiTheme="minorEastAsia" w:eastAsiaTheme="minorEastAsia" w:hAnsiTheme="minorEastAsia"/>
                <w:color w:val="000000"/>
                <w:spacing w:val="-20"/>
                <w:sz w:val="22"/>
                <w:szCs w:val="22"/>
              </w:rPr>
            </w:pPr>
            <w:r>
              <w:rPr>
                <w:rFonts w:asciiTheme="minorEastAsia" w:eastAsiaTheme="minorEastAsia" w:hAnsiTheme="minorEastAsia" w:hint="eastAsia"/>
                <w:color w:val="000000"/>
                <w:spacing w:val="-20"/>
                <w:sz w:val="22"/>
                <w:szCs w:val="22"/>
              </w:rPr>
              <w:t>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007082</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平安高端制造混合型证券投资基金A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007083</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平安高端制造混合型证券投资基金C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011175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平安恒鑫混合型证券投资基金A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010126</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平安价值成长混合型证券投资基金A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008949</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平安匠心优选混合型证券投资基金A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013023</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平安均衡优选1年持有期混合型证券投资基金A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014460</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平安品质优选混合型证券投资基金A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1"/>
                <w:szCs w:val="21"/>
              </w:rPr>
            </w:pPr>
            <w:r w:rsidRPr="000B5BD0">
              <w:rPr>
                <w:rFonts w:asciiTheme="minorEastAsia" w:eastAsiaTheme="minorEastAsia" w:hAnsiTheme="minorEastAsia" w:hint="eastAsia"/>
                <w:color w:val="000000"/>
                <w:sz w:val="22"/>
                <w:szCs w:val="22"/>
              </w:rPr>
              <w:t>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010242</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平安稳健增长混合型证券投资基金A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010243</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平安稳健增长混合型证券投资基金C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000739</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平安新鑫先锋混合型证券投资基金A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011392</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平安兴鑫回报一年定期开放混合型证券投资基金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014811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平安兴奕成长1年持有期混合型证券投资基金A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009661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平安研究睿选混合型证券投资基金A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009662</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平安研究睿选混合型证券投资基金C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006101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平安优势产业灵活配置混合型证券投资基金C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012985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平安优势回报1年持有期混合型证券投资基金A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012917</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平安优势领航1年持有期混合型证券投资基金A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012475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平安优质企业混合型证券投资基金A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001297</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平安智慧中国灵活配置混合型证券投资基金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004390</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平安转型创新灵活配置混合型证券投资基金A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004391</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平安转型创新灵活配置混合型证券投资基金C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ED4DC6"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005640</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both"/>
              <w:rPr>
                <w:rFonts w:asciiTheme="minorEastAsia" w:eastAsiaTheme="minorEastAsia" w:hAnsiTheme="minorEastAsia"/>
                <w:color w:val="000000"/>
                <w:spacing w:val="-3"/>
                <w:sz w:val="22"/>
                <w:szCs w:val="22"/>
              </w:rPr>
            </w:pPr>
            <w:r w:rsidRPr="000B5BD0">
              <w:rPr>
                <w:rFonts w:asciiTheme="minorEastAsia" w:eastAsiaTheme="minorEastAsia" w:hAnsiTheme="minorEastAsia" w:hint="eastAsia"/>
                <w:color w:val="000000"/>
                <w:spacing w:val="-3"/>
                <w:sz w:val="22"/>
                <w:szCs w:val="22"/>
              </w:rPr>
              <w:t>平安沪深300交易型开放式指数证券投资基金联接基金C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4DC6" w:rsidRPr="000B5BD0" w:rsidRDefault="00ED4DC6"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FD212C"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013343</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平安盈欣稳健1年持有期混合型基金中基金</w:t>
            </w:r>
            <w:r w:rsidR="00394B08" w:rsidRPr="000B5BD0">
              <w:rPr>
                <w:rFonts w:asciiTheme="minorEastAsia" w:eastAsiaTheme="minorEastAsia" w:hAnsiTheme="minorEastAsia" w:hint="eastAsia"/>
                <w:color w:val="000000"/>
                <w:sz w:val="22"/>
                <w:szCs w:val="22"/>
              </w:rPr>
              <w:t>(FOF)</w:t>
            </w:r>
            <w:r w:rsidRPr="000B5BD0">
              <w:rPr>
                <w:rFonts w:asciiTheme="minorEastAsia" w:eastAsiaTheme="minorEastAsia" w:hAnsiTheme="minorEastAsia" w:hint="eastAsia"/>
                <w:color w:val="000000"/>
                <w:sz w:val="22"/>
                <w:szCs w:val="22"/>
              </w:rPr>
              <w:t>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FD212C"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011557</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平安稳健养老目标一年持有期混合型基金中基金</w:t>
            </w:r>
            <w:r w:rsidR="00394B08" w:rsidRPr="000B5BD0">
              <w:rPr>
                <w:rFonts w:asciiTheme="minorEastAsia" w:eastAsiaTheme="minorEastAsia" w:hAnsiTheme="minorEastAsia" w:hint="eastAsia"/>
                <w:color w:val="000000"/>
                <w:sz w:val="22"/>
                <w:szCs w:val="22"/>
              </w:rPr>
              <w:t>(FOF)</w:t>
            </w:r>
            <w:r w:rsidRPr="000B5BD0">
              <w:rPr>
                <w:rFonts w:asciiTheme="minorEastAsia" w:eastAsiaTheme="minorEastAsia" w:hAnsiTheme="minorEastAsia" w:hint="eastAsia"/>
                <w:color w:val="000000"/>
                <w:sz w:val="22"/>
                <w:szCs w:val="22"/>
              </w:rPr>
              <w:t>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r>
      <w:tr w:rsidR="00FD212C"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12C" w:rsidRPr="000B5BD0" w:rsidRDefault="00394B08"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color w:val="000000"/>
                <w:sz w:val="22"/>
                <w:szCs w:val="22"/>
              </w:rPr>
              <w:t>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014645</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平安盈禧均衡配置1年持有期混合型基金中基金</w:t>
            </w:r>
            <w:r w:rsidR="00394B08" w:rsidRPr="000B5BD0">
              <w:rPr>
                <w:rFonts w:asciiTheme="minorEastAsia" w:eastAsiaTheme="minorEastAsia" w:hAnsiTheme="minorEastAsia" w:hint="eastAsia"/>
                <w:color w:val="000000"/>
                <w:sz w:val="22"/>
                <w:szCs w:val="22"/>
              </w:rPr>
              <w:t>(FOF)</w:t>
            </w:r>
            <w:r w:rsidRPr="000B5BD0">
              <w:rPr>
                <w:rFonts w:asciiTheme="minorEastAsia" w:eastAsiaTheme="minorEastAsia" w:hAnsiTheme="minorEastAsia" w:hint="eastAsia"/>
                <w:color w:val="000000"/>
                <w:sz w:val="22"/>
                <w:szCs w:val="22"/>
              </w:rPr>
              <w:t>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FD212C"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12C" w:rsidRPr="000B5BD0" w:rsidRDefault="00394B08"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color w:val="000000"/>
                <w:sz w:val="22"/>
                <w:szCs w:val="22"/>
              </w:rPr>
              <w:t>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014646</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平安盈禧均衡配置1年持有期混合型基金中基金</w:t>
            </w:r>
            <w:r w:rsidR="00394B08" w:rsidRPr="000B5BD0">
              <w:rPr>
                <w:rFonts w:asciiTheme="minorEastAsia" w:eastAsiaTheme="minorEastAsia" w:hAnsiTheme="minorEastAsia" w:hint="eastAsia"/>
                <w:color w:val="000000"/>
                <w:sz w:val="22"/>
                <w:szCs w:val="22"/>
              </w:rPr>
              <w:t>(FOF)</w:t>
            </w:r>
            <w:r w:rsidRPr="000B5BD0">
              <w:rPr>
                <w:rFonts w:asciiTheme="minorEastAsia" w:eastAsiaTheme="minorEastAsia" w:hAnsiTheme="minorEastAsia" w:hint="eastAsia"/>
                <w:color w:val="000000"/>
                <w:sz w:val="22"/>
                <w:szCs w:val="22"/>
              </w:rPr>
              <w:t>C</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212C" w:rsidRPr="000B5BD0" w:rsidRDefault="00FD212C" w:rsidP="00FD212C">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r w:rsidR="00394B08" w:rsidRPr="000B5BD0" w:rsidTr="00FD212C">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B08" w:rsidRPr="000B5BD0" w:rsidRDefault="00394B08" w:rsidP="00394B08">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color w:val="000000"/>
                <w:sz w:val="22"/>
                <w:szCs w:val="22"/>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4B08" w:rsidRPr="000B5BD0" w:rsidRDefault="00394B08" w:rsidP="00394B08">
            <w:pPr>
              <w:adjustRightInd w:val="0"/>
              <w:snapToGrid w:val="0"/>
              <w:spacing w:line="200" w:lineRule="atLeast"/>
              <w:jc w:val="center"/>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007238</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394B08" w:rsidRPr="000B5BD0" w:rsidRDefault="00394B08" w:rsidP="00394B08">
            <w:pPr>
              <w:adjustRightInd w:val="0"/>
              <w:snapToGrid w:val="0"/>
              <w:spacing w:line="200" w:lineRule="atLeast"/>
              <w:jc w:val="both"/>
              <w:rPr>
                <w:rFonts w:asciiTheme="minorEastAsia" w:eastAsiaTheme="minorEastAsia" w:hAnsiTheme="minorEastAsia"/>
                <w:color w:val="000000"/>
                <w:sz w:val="22"/>
                <w:szCs w:val="22"/>
              </w:rPr>
            </w:pPr>
            <w:r w:rsidRPr="000B5BD0">
              <w:rPr>
                <w:rFonts w:asciiTheme="minorEastAsia" w:eastAsiaTheme="minorEastAsia" w:hAnsiTheme="minorEastAsia" w:hint="eastAsia"/>
                <w:color w:val="000000"/>
                <w:sz w:val="22"/>
                <w:szCs w:val="22"/>
              </w:rPr>
              <w:t>平安养老目标日期2035三年持有期混合型基金中基金(FOF)A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94B08" w:rsidRPr="000B5BD0" w:rsidRDefault="00394B08" w:rsidP="00394B08">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94B08" w:rsidRPr="000B5BD0" w:rsidRDefault="00394B08" w:rsidP="00394B08">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94B08" w:rsidRPr="000B5BD0" w:rsidRDefault="00394B08" w:rsidP="00394B08">
            <w:pPr>
              <w:adjustRightInd w:val="0"/>
              <w:snapToGrid w:val="0"/>
              <w:spacing w:line="200" w:lineRule="atLeast"/>
              <w:jc w:val="center"/>
              <w:rPr>
                <w:rFonts w:asciiTheme="minorEastAsia" w:eastAsiaTheme="minorEastAsia" w:hAnsiTheme="minorEastAsia"/>
                <w:color w:val="000000"/>
                <w:spacing w:val="-20"/>
                <w:sz w:val="22"/>
                <w:szCs w:val="22"/>
              </w:rPr>
            </w:pPr>
            <w:r w:rsidRPr="000B5BD0">
              <w:rPr>
                <w:rFonts w:asciiTheme="minorEastAsia" w:eastAsiaTheme="minorEastAsia" w:hAnsiTheme="minorEastAsia" w:hint="eastAsia"/>
                <w:color w:val="000000"/>
                <w:spacing w:val="-20"/>
                <w:sz w:val="22"/>
                <w:szCs w:val="22"/>
              </w:rPr>
              <w:t>是</w:t>
            </w:r>
          </w:p>
        </w:tc>
      </w:tr>
    </w:tbl>
    <w:p w:rsidR="0054378D" w:rsidRPr="000B5BD0" w:rsidRDefault="0054378D" w:rsidP="00FD212C">
      <w:pPr>
        <w:pStyle w:val="Default"/>
        <w:snapToGrid w:val="0"/>
        <w:spacing w:line="360" w:lineRule="auto"/>
        <w:rPr>
          <w:rFonts w:asciiTheme="minorEastAsia" w:eastAsiaTheme="minorEastAsia" w:hAnsiTheme="minorEastAsia"/>
          <w:sz w:val="21"/>
          <w:szCs w:val="21"/>
        </w:rPr>
      </w:pPr>
    </w:p>
    <w:p w:rsidR="0095464E" w:rsidRPr="000B5BD0"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二</w:t>
      </w:r>
      <w:r w:rsidR="00851F29" w:rsidRPr="000B5BD0">
        <w:rPr>
          <w:rFonts w:asciiTheme="minorEastAsia" w:eastAsiaTheme="minorEastAsia" w:hAnsiTheme="minorEastAsia" w:hint="eastAsia"/>
          <w:sz w:val="21"/>
          <w:szCs w:val="21"/>
        </w:rPr>
        <w:t>、重要提示</w:t>
      </w:r>
    </w:p>
    <w:p w:rsidR="00367D1F" w:rsidRPr="000B5BD0" w:rsidRDefault="00367D1F" w:rsidP="00FB4CAD">
      <w:pPr>
        <w:pStyle w:val="Default"/>
        <w:snapToGrid w:val="0"/>
        <w:spacing w:line="360" w:lineRule="auto"/>
        <w:ind w:firstLineChars="200" w:firstLine="420"/>
        <w:rPr>
          <w:rFonts w:asciiTheme="minorEastAsia" w:eastAsiaTheme="minorEastAsia" w:hAnsiTheme="minorEastAsia"/>
          <w:color w:val="auto"/>
          <w:sz w:val="21"/>
          <w:szCs w:val="21"/>
        </w:rPr>
      </w:pPr>
      <w:r w:rsidRPr="000B5BD0">
        <w:rPr>
          <w:rFonts w:asciiTheme="minorEastAsia" w:eastAsiaTheme="minorEastAsia" w:hAnsiTheme="minorEastAsia"/>
          <w:sz w:val="21"/>
          <w:szCs w:val="21"/>
        </w:rPr>
        <w:t>1</w:t>
      </w:r>
      <w:r w:rsidRPr="000B5BD0">
        <w:rPr>
          <w:rFonts w:asciiTheme="minorEastAsia" w:eastAsiaTheme="minorEastAsia" w:hAnsiTheme="minorEastAsia"/>
          <w:color w:val="auto"/>
          <w:sz w:val="21"/>
          <w:szCs w:val="21"/>
        </w:rPr>
        <w:t>、</w:t>
      </w:r>
      <w:r w:rsidR="00E73D77" w:rsidRPr="000B5BD0">
        <w:rPr>
          <w:rFonts w:asciiTheme="minorEastAsia" w:eastAsiaTheme="minorEastAsia" w:hAnsiTheme="minorEastAsia" w:hint="eastAsia"/>
          <w:color w:val="auto"/>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826550" w:rsidRPr="000B5BD0" w:rsidRDefault="00367D1F" w:rsidP="00FB4CAD">
      <w:pPr>
        <w:adjustRightInd w:val="0"/>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sz w:val="21"/>
          <w:szCs w:val="21"/>
        </w:rPr>
        <w:t>2</w:t>
      </w:r>
      <w:r w:rsidRPr="000B5BD0">
        <w:rPr>
          <w:rFonts w:asciiTheme="minorEastAsia" w:eastAsiaTheme="minorEastAsia" w:hAnsiTheme="minorEastAsia" w:hint="eastAsia"/>
          <w:sz w:val="21"/>
          <w:szCs w:val="21"/>
        </w:rPr>
        <w:t>、</w:t>
      </w:r>
      <w:r w:rsidR="003C03A2" w:rsidRPr="000B5BD0">
        <w:rPr>
          <w:rFonts w:asciiTheme="minorEastAsia" w:eastAsiaTheme="minorEastAsia" w:hAnsiTheme="minorEastAsia"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54378D" w:rsidRPr="000B5BD0"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B01924" w:rsidRPr="000B5BD0" w:rsidRDefault="00B01924" w:rsidP="00FB4CAD">
      <w:pPr>
        <w:pStyle w:val="Default"/>
        <w:snapToGrid w:val="0"/>
        <w:spacing w:line="360" w:lineRule="auto"/>
        <w:ind w:firstLineChars="200" w:firstLine="420"/>
        <w:rPr>
          <w:rFonts w:asciiTheme="minorEastAsia" w:eastAsiaTheme="minorEastAsia" w:hAnsiTheme="minorEastAsia"/>
          <w:sz w:val="21"/>
          <w:szCs w:val="21"/>
        </w:rPr>
      </w:pPr>
    </w:p>
    <w:p w:rsidR="00B01924" w:rsidRPr="000B5BD0" w:rsidRDefault="00B01924" w:rsidP="00FB4CAD">
      <w:pPr>
        <w:pStyle w:val="Default"/>
        <w:snapToGrid w:val="0"/>
        <w:spacing w:line="360" w:lineRule="auto"/>
        <w:ind w:firstLineChars="200" w:firstLine="420"/>
        <w:rPr>
          <w:rFonts w:asciiTheme="minorEastAsia" w:eastAsiaTheme="minorEastAsia" w:hAnsiTheme="minorEastAsia"/>
          <w:sz w:val="21"/>
          <w:szCs w:val="21"/>
        </w:rPr>
      </w:pPr>
    </w:p>
    <w:p w:rsidR="00367D1F" w:rsidRPr="000B5BD0"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三</w:t>
      </w:r>
      <w:r w:rsidRPr="000B5BD0">
        <w:rPr>
          <w:rFonts w:asciiTheme="minorEastAsia" w:eastAsiaTheme="minorEastAsia" w:hAnsiTheme="minorEastAsia"/>
          <w:sz w:val="21"/>
          <w:szCs w:val="21"/>
        </w:rPr>
        <w:t>、费率优惠</w:t>
      </w:r>
    </w:p>
    <w:p w:rsidR="0054378D" w:rsidRPr="000B5BD0" w:rsidRDefault="003C7281" w:rsidP="00FB4CAD">
      <w:pPr>
        <w:adjustRightInd w:val="0"/>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投资者通过销售机构申购或定期定额申购、转换上述基金，享受费率优惠，优惠活动解释权归销售机构所有，请投资者咨询销售机构。本公司对其申购费率、定期定额申购费率以及转换业务的申购补差费率均不设折扣限制，优惠活动的费率折扣由销售机构决定和执行，本公司根据销售机构提供的费率折扣办理，若销售机构费率优惠活动内容变更，以销售机构的活动公告为准，本公司不再另行公告。</w:t>
      </w:r>
    </w:p>
    <w:p w:rsidR="003C7281" w:rsidRPr="000B5BD0" w:rsidRDefault="003C7281" w:rsidP="00FB4CAD">
      <w:pPr>
        <w:adjustRightInd w:val="0"/>
        <w:snapToGrid w:val="0"/>
        <w:spacing w:line="360" w:lineRule="auto"/>
        <w:ind w:firstLineChars="200" w:firstLine="420"/>
        <w:rPr>
          <w:rFonts w:asciiTheme="minorEastAsia" w:eastAsiaTheme="minorEastAsia" w:hAnsiTheme="minorEastAsia"/>
          <w:sz w:val="21"/>
          <w:szCs w:val="21"/>
        </w:rPr>
      </w:pPr>
    </w:p>
    <w:p w:rsidR="009C78DA" w:rsidRPr="000B5BD0"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四、</w:t>
      </w:r>
      <w:r w:rsidR="009C78DA" w:rsidRPr="000B5BD0">
        <w:rPr>
          <w:rFonts w:asciiTheme="minorEastAsia" w:eastAsiaTheme="minorEastAsia" w:hAnsiTheme="minorEastAsia" w:hint="eastAsia"/>
          <w:sz w:val="21"/>
          <w:szCs w:val="21"/>
        </w:rPr>
        <w:t>投资者</w:t>
      </w:r>
      <w:r w:rsidR="009C78DA" w:rsidRPr="000B5BD0">
        <w:rPr>
          <w:rFonts w:asciiTheme="minorEastAsia" w:eastAsiaTheme="minorEastAsia" w:hAnsiTheme="minorEastAsia"/>
          <w:sz w:val="21"/>
          <w:szCs w:val="21"/>
        </w:rPr>
        <w:t>可通过以下途径咨询有关详情：</w:t>
      </w:r>
    </w:p>
    <w:p w:rsidR="00D71DD1" w:rsidRPr="000B5BD0" w:rsidRDefault="00D71DD1"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sz w:val="21"/>
          <w:szCs w:val="21"/>
        </w:rPr>
        <w:t>1、</w:t>
      </w:r>
      <w:r w:rsidR="00ED4DC6" w:rsidRPr="000B5BD0">
        <w:rPr>
          <w:rFonts w:asciiTheme="minorEastAsia" w:eastAsiaTheme="minorEastAsia" w:hAnsiTheme="minorEastAsia" w:hint="eastAsia"/>
          <w:bCs/>
          <w:sz w:val="21"/>
          <w:szCs w:val="21"/>
        </w:rPr>
        <w:t>杭州银行</w:t>
      </w:r>
      <w:r w:rsidR="00607199" w:rsidRPr="000B5BD0">
        <w:rPr>
          <w:rFonts w:asciiTheme="minorEastAsia" w:eastAsiaTheme="minorEastAsia" w:hAnsiTheme="minorEastAsia" w:hint="eastAsia"/>
          <w:bCs/>
          <w:sz w:val="21"/>
          <w:szCs w:val="21"/>
        </w:rPr>
        <w:t>股份有限公司</w:t>
      </w:r>
    </w:p>
    <w:p w:rsidR="00FB4CAD" w:rsidRPr="000B5BD0"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0B5BD0">
        <w:rPr>
          <w:rFonts w:asciiTheme="minorEastAsia" w:eastAsiaTheme="minorEastAsia" w:hAnsiTheme="minorEastAsia" w:cs="Calibri" w:hint="eastAsia"/>
          <w:sz w:val="21"/>
          <w:szCs w:val="21"/>
        </w:rPr>
        <w:t>客服电话：</w:t>
      </w:r>
      <w:r w:rsidR="00ED4DC6" w:rsidRPr="000B5BD0">
        <w:rPr>
          <w:rFonts w:asciiTheme="minorEastAsia" w:eastAsiaTheme="minorEastAsia" w:hAnsiTheme="minorEastAsia" w:cs="Calibri"/>
          <w:sz w:val="21"/>
          <w:szCs w:val="21"/>
        </w:rPr>
        <w:t>95398</w:t>
      </w:r>
    </w:p>
    <w:p w:rsidR="00FB4CAD" w:rsidRPr="000B5BD0"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0B5BD0">
        <w:rPr>
          <w:rFonts w:asciiTheme="minorEastAsia" w:eastAsiaTheme="minorEastAsia" w:hAnsiTheme="minorEastAsia" w:cs="Calibri" w:hint="eastAsia"/>
          <w:sz w:val="21"/>
          <w:szCs w:val="21"/>
        </w:rPr>
        <w:t>网址：</w:t>
      </w:r>
      <w:r w:rsidR="00ED4DC6" w:rsidRPr="000B5BD0">
        <w:rPr>
          <w:rFonts w:asciiTheme="minorEastAsia" w:eastAsiaTheme="minorEastAsia" w:hAnsiTheme="minorEastAsia" w:cs="Calibri"/>
          <w:sz w:val="21"/>
          <w:szCs w:val="21"/>
        </w:rPr>
        <w:t>www.hzbank.com.cn</w:t>
      </w:r>
    </w:p>
    <w:p w:rsidR="009C78DA" w:rsidRPr="000B5BD0" w:rsidRDefault="009C78DA" w:rsidP="00FB4CAD">
      <w:pPr>
        <w:adjustRightInd w:val="0"/>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2、</w:t>
      </w:r>
      <w:r w:rsidR="00DC1281" w:rsidRPr="000B5BD0">
        <w:rPr>
          <w:rFonts w:asciiTheme="minorEastAsia" w:eastAsiaTheme="minorEastAsia" w:hAnsiTheme="minorEastAsia" w:hint="eastAsia"/>
          <w:sz w:val="21"/>
          <w:szCs w:val="21"/>
        </w:rPr>
        <w:t>平安基金</w:t>
      </w:r>
      <w:r w:rsidRPr="000B5BD0">
        <w:rPr>
          <w:rFonts w:asciiTheme="minorEastAsia" w:eastAsiaTheme="minorEastAsia" w:hAnsiTheme="minorEastAsia" w:hint="eastAsia"/>
          <w:sz w:val="21"/>
          <w:szCs w:val="21"/>
        </w:rPr>
        <w:t>管理有限公司</w:t>
      </w:r>
    </w:p>
    <w:p w:rsidR="009C78DA" w:rsidRPr="000B5BD0"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客服电话：400</w:t>
      </w:r>
      <w:r w:rsidR="00D71DD1" w:rsidRPr="000B5BD0">
        <w:rPr>
          <w:rFonts w:asciiTheme="minorEastAsia" w:eastAsiaTheme="minorEastAsia" w:hAnsiTheme="minorEastAsia" w:hint="eastAsia"/>
          <w:sz w:val="21"/>
          <w:szCs w:val="21"/>
        </w:rPr>
        <w:t>-</w:t>
      </w:r>
      <w:r w:rsidRPr="000B5BD0">
        <w:rPr>
          <w:rFonts w:asciiTheme="minorEastAsia" w:eastAsiaTheme="minorEastAsia" w:hAnsiTheme="minorEastAsia" w:hint="eastAsia"/>
          <w:sz w:val="21"/>
          <w:szCs w:val="21"/>
        </w:rPr>
        <w:t>800</w:t>
      </w:r>
      <w:r w:rsidR="00D71DD1" w:rsidRPr="000B5BD0">
        <w:rPr>
          <w:rFonts w:asciiTheme="minorEastAsia" w:eastAsiaTheme="minorEastAsia" w:hAnsiTheme="minorEastAsia" w:hint="eastAsia"/>
          <w:sz w:val="21"/>
          <w:szCs w:val="21"/>
        </w:rPr>
        <w:t>-</w:t>
      </w:r>
      <w:r w:rsidRPr="000B5BD0">
        <w:rPr>
          <w:rFonts w:asciiTheme="minorEastAsia" w:eastAsiaTheme="minorEastAsia" w:hAnsiTheme="minorEastAsia" w:hint="eastAsia"/>
          <w:sz w:val="21"/>
          <w:szCs w:val="21"/>
        </w:rPr>
        <w:t>4800</w:t>
      </w:r>
    </w:p>
    <w:p w:rsidR="002848FC" w:rsidRPr="000B5BD0"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网址：</w:t>
      </w:r>
      <w:r w:rsidR="002848FC" w:rsidRPr="000B5BD0">
        <w:rPr>
          <w:rFonts w:asciiTheme="minorEastAsia" w:eastAsiaTheme="minorEastAsia" w:hAnsiTheme="minorEastAsia"/>
          <w:sz w:val="21"/>
          <w:szCs w:val="21"/>
        </w:rPr>
        <w:t>fund.pingan.com</w:t>
      </w:r>
    </w:p>
    <w:p w:rsidR="00CE0610" w:rsidRPr="000B5BD0" w:rsidRDefault="009C78DA" w:rsidP="007B5DD3">
      <w:pPr>
        <w:pStyle w:val="Default"/>
        <w:snapToGrid w:val="0"/>
        <w:spacing w:beforeLines="100" w:afterLines="100"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sz w:val="21"/>
          <w:szCs w:val="21"/>
        </w:rPr>
        <w:t>风险提示：</w:t>
      </w:r>
      <w:r w:rsidR="003C7281" w:rsidRPr="000B5BD0">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E0610" w:rsidRPr="000B5BD0" w:rsidRDefault="00415D50" w:rsidP="00FB4CAD">
      <w:pPr>
        <w:pStyle w:val="Default"/>
        <w:snapToGrid w:val="0"/>
        <w:spacing w:line="360" w:lineRule="auto"/>
        <w:ind w:firstLineChars="200" w:firstLine="420"/>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特此公告</w:t>
      </w:r>
      <w:r w:rsidR="00C501F5" w:rsidRPr="000B5BD0">
        <w:rPr>
          <w:rFonts w:asciiTheme="minorEastAsia" w:eastAsiaTheme="minorEastAsia" w:hAnsiTheme="minorEastAsia" w:hint="eastAsia"/>
          <w:sz w:val="21"/>
          <w:szCs w:val="21"/>
        </w:rPr>
        <w:t>。</w:t>
      </w:r>
    </w:p>
    <w:p w:rsidR="0054378D" w:rsidRPr="000B5BD0"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0B5BD0" w:rsidRDefault="00DC1281" w:rsidP="00FB4CAD">
      <w:pPr>
        <w:pStyle w:val="Default"/>
        <w:snapToGrid w:val="0"/>
        <w:spacing w:line="360" w:lineRule="auto"/>
        <w:ind w:firstLineChars="200" w:firstLine="420"/>
        <w:jc w:val="right"/>
        <w:rPr>
          <w:rFonts w:asciiTheme="minorEastAsia" w:eastAsiaTheme="minorEastAsia" w:hAnsiTheme="minorEastAsia"/>
          <w:sz w:val="21"/>
          <w:szCs w:val="21"/>
        </w:rPr>
      </w:pPr>
      <w:r w:rsidRPr="000B5BD0">
        <w:rPr>
          <w:rFonts w:asciiTheme="minorEastAsia" w:eastAsiaTheme="minorEastAsia" w:hAnsiTheme="minorEastAsia" w:hint="eastAsia"/>
          <w:sz w:val="21"/>
          <w:szCs w:val="21"/>
        </w:rPr>
        <w:t>平安基金</w:t>
      </w:r>
      <w:r w:rsidR="00990A32" w:rsidRPr="000B5BD0">
        <w:rPr>
          <w:rFonts w:asciiTheme="minorEastAsia" w:eastAsiaTheme="minorEastAsia" w:hAnsiTheme="minorEastAsia" w:hint="eastAsia"/>
          <w:sz w:val="21"/>
          <w:szCs w:val="21"/>
        </w:rPr>
        <w:t>管理有限公司</w:t>
      </w:r>
    </w:p>
    <w:p w:rsidR="00CE0610" w:rsidRPr="000B5BD0" w:rsidRDefault="00FF64FF" w:rsidP="00FB4CAD">
      <w:pPr>
        <w:pStyle w:val="Default"/>
        <w:snapToGrid w:val="0"/>
        <w:spacing w:line="360" w:lineRule="auto"/>
        <w:ind w:firstLineChars="200" w:firstLine="420"/>
        <w:jc w:val="right"/>
        <w:rPr>
          <w:rFonts w:asciiTheme="minorEastAsia" w:eastAsiaTheme="minorEastAsia" w:hAnsiTheme="minorEastAsia"/>
          <w:sz w:val="21"/>
          <w:szCs w:val="21"/>
        </w:rPr>
      </w:pPr>
      <w:r w:rsidRPr="000B5BD0">
        <w:rPr>
          <w:rFonts w:asciiTheme="minorEastAsia" w:eastAsiaTheme="minorEastAsia" w:hAnsiTheme="minorEastAsia"/>
          <w:sz w:val="21"/>
          <w:szCs w:val="21"/>
        </w:rPr>
        <w:t>2023</w:t>
      </w:r>
      <w:r w:rsidR="00990A32" w:rsidRPr="000B5BD0">
        <w:rPr>
          <w:rFonts w:asciiTheme="minorEastAsia" w:eastAsiaTheme="minorEastAsia" w:hAnsiTheme="minorEastAsia" w:hint="eastAsia"/>
          <w:sz w:val="21"/>
          <w:szCs w:val="21"/>
        </w:rPr>
        <w:t>年</w:t>
      </w:r>
      <w:r w:rsidR="008B16DC" w:rsidRPr="000B5BD0">
        <w:rPr>
          <w:rFonts w:asciiTheme="minorEastAsia" w:eastAsiaTheme="minorEastAsia" w:hAnsiTheme="minorEastAsia"/>
          <w:sz w:val="21"/>
          <w:szCs w:val="21"/>
        </w:rPr>
        <w:t>0</w:t>
      </w:r>
      <w:r w:rsidR="00ED4DC6" w:rsidRPr="000B5BD0">
        <w:rPr>
          <w:rFonts w:asciiTheme="minorEastAsia" w:eastAsiaTheme="minorEastAsia" w:hAnsiTheme="minorEastAsia"/>
          <w:sz w:val="21"/>
          <w:szCs w:val="21"/>
        </w:rPr>
        <w:t>5</w:t>
      </w:r>
      <w:r w:rsidR="00FB4CAD" w:rsidRPr="000B5BD0">
        <w:rPr>
          <w:rFonts w:asciiTheme="minorEastAsia" w:eastAsiaTheme="minorEastAsia" w:hAnsiTheme="minorEastAsia"/>
          <w:sz w:val="21"/>
          <w:szCs w:val="21"/>
        </w:rPr>
        <w:t>月</w:t>
      </w:r>
      <w:r w:rsidR="00ED4DC6" w:rsidRPr="000B5BD0">
        <w:rPr>
          <w:rFonts w:asciiTheme="minorEastAsia" w:eastAsiaTheme="minorEastAsia" w:hAnsiTheme="minorEastAsia"/>
          <w:sz w:val="21"/>
          <w:szCs w:val="21"/>
        </w:rPr>
        <w:t>26</w:t>
      </w:r>
      <w:r w:rsidR="00FB4CAD" w:rsidRPr="000B5BD0">
        <w:rPr>
          <w:rFonts w:asciiTheme="minorEastAsia" w:eastAsiaTheme="minorEastAsia" w:hAnsiTheme="minorEastAsia"/>
          <w:sz w:val="21"/>
          <w:szCs w:val="21"/>
        </w:rPr>
        <w:t>日</w:t>
      </w:r>
    </w:p>
    <w:sectPr w:rsidR="00CE0610" w:rsidRPr="000B5BD0"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F0" w:rsidRDefault="00CC63F0" w:rsidP="007830D0">
      <w:r>
        <w:separator/>
      </w:r>
    </w:p>
  </w:endnote>
  <w:endnote w:type="continuationSeparator" w:id="0">
    <w:p w:rsidR="00CC63F0" w:rsidRDefault="00CC63F0"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F0" w:rsidRDefault="00CC63F0" w:rsidP="007830D0">
      <w:r>
        <w:separator/>
      </w:r>
    </w:p>
  </w:footnote>
  <w:footnote w:type="continuationSeparator" w:id="0">
    <w:p w:rsidR="00CC63F0" w:rsidRDefault="00CC63F0"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00F6E"/>
    <w:rsid w:val="00012D9D"/>
    <w:rsid w:val="0002118E"/>
    <w:rsid w:val="00022AE2"/>
    <w:rsid w:val="00030937"/>
    <w:rsid w:val="00045F81"/>
    <w:rsid w:val="00047C11"/>
    <w:rsid w:val="000528A8"/>
    <w:rsid w:val="000909E4"/>
    <w:rsid w:val="00096844"/>
    <w:rsid w:val="000A17F3"/>
    <w:rsid w:val="000A429E"/>
    <w:rsid w:val="000A55E6"/>
    <w:rsid w:val="000A64E8"/>
    <w:rsid w:val="000A705E"/>
    <w:rsid w:val="000B5BD0"/>
    <w:rsid w:val="000D3EAD"/>
    <w:rsid w:val="000F04AA"/>
    <w:rsid w:val="000F18A5"/>
    <w:rsid w:val="000F4E74"/>
    <w:rsid w:val="000F7983"/>
    <w:rsid w:val="00103B45"/>
    <w:rsid w:val="00121C7D"/>
    <w:rsid w:val="001248DF"/>
    <w:rsid w:val="00124C3D"/>
    <w:rsid w:val="0013685A"/>
    <w:rsid w:val="001653A4"/>
    <w:rsid w:val="0019277E"/>
    <w:rsid w:val="00196483"/>
    <w:rsid w:val="00196ECA"/>
    <w:rsid w:val="001A461E"/>
    <w:rsid w:val="001A4714"/>
    <w:rsid w:val="001A4F1C"/>
    <w:rsid w:val="001A7949"/>
    <w:rsid w:val="001B41E7"/>
    <w:rsid w:val="001C2D9F"/>
    <w:rsid w:val="001C4544"/>
    <w:rsid w:val="001C784F"/>
    <w:rsid w:val="001F0C8E"/>
    <w:rsid w:val="001F28AC"/>
    <w:rsid w:val="00204567"/>
    <w:rsid w:val="002177DC"/>
    <w:rsid w:val="0025209D"/>
    <w:rsid w:val="002566F0"/>
    <w:rsid w:val="00264C93"/>
    <w:rsid w:val="00264D5E"/>
    <w:rsid w:val="002668EB"/>
    <w:rsid w:val="002761E3"/>
    <w:rsid w:val="002814C9"/>
    <w:rsid w:val="00281CC0"/>
    <w:rsid w:val="002848FC"/>
    <w:rsid w:val="00292CE2"/>
    <w:rsid w:val="00296EE1"/>
    <w:rsid w:val="002A5DE9"/>
    <w:rsid w:val="002B7845"/>
    <w:rsid w:val="002D19FB"/>
    <w:rsid w:val="002D1E78"/>
    <w:rsid w:val="002D27A6"/>
    <w:rsid w:val="002D6C9B"/>
    <w:rsid w:val="002D7023"/>
    <w:rsid w:val="002E7B82"/>
    <w:rsid w:val="0030137F"/>
    <w:rsid w:val="003078C7"/>
    <w:rsid w:val="003113D2"/>
    <w:rsid w:val="00320940"/>
    <w:rsid w:val="003361FA"/>
    <w:rsid w:val="00364908"/>
    <w:rsid w:val="00367A78"/>
    <w:rsid w:val="00367D1F"/>
    <w:rsid w:val="00394B08"/>
    <w:rsid w:val="0039533D"/>
    <w:rsid w:val="00396D5E"/>
    <w:rsid w:val="003A0EA0"/>
    <w:rsid w:val="003A2A49"/>
    <w:rsid w:val="003A5787"/>
    <w:rsid w:val="003B69AF"/>
    <w:rsid w:val="003C03A2"/>
    <w:rsid w:val="003C7281"/>
    <w:rsid w:val="003F16BD"/>
    <w:rsid w:val="003F2CC3"/>
    <w:rsid w:val="00415D50"/>
    <w:rsid w:val="00420A21"/>
    <w:rsid w:val="0044188B"/>
    <w:rsid w:val="00442141"/>
    <w:rsid w:val="0044298B"/>
    <w:rsid w:val="004457BC"/>
    <w:rsid w:val="00450025"/>
    <w:rsid w:val="004625FD"/>
    <w:rsid w:val="004722C2"/>
    <w:rsid w:val="004828DB"/>
    <w:rsid w:val="00484863"/>
    <w:rsid w:val="00485308"/>
    <w:rsid w:val="00491883"/>
    <w:rsid w:val="004946F6"/>
    <w:rsid w:val="00494AAF"/>
    <w:rsid w:val="004A2E14"/>
    <w:rsid w:val="004A6D03"/>
    <w:rsid w:val="004C0398"/>
    <w:rsid w:val="004C2106"/>
    <w:rsid w:val="004C7F47"/>
    <w:rsid w:val="004D24D2"/>
    <w:rsid w:val="004E21A9"/>
    <w:rsid w:val="004E36C4"/>
    <w:rsid w:val="004E5ACD"/>
    <w:rsid w:val="004E63BB"/>
    <w:rsid w:val="0050022C"/>
    <w:rsid w:val="00507E5F"/>
    <w:rsid w:val="00514E4C"/>
    <w:rsid w:val="00515018"/>
    <w:rsid w:val="00517AC6"/>
    <w:rsid w:val="00520295"/>
    <w:rsid w:val="00535B35"/>
    <w:rsid w:val="0054378D"/>
    <w:rsid w:val="00567ADC"/>
    <w:rsid w:val="00571749"/>
    <w:rsid w:val="00572C09"/>
    <w:rsid w:val="00582A73"/>
    <w:rsid w:val="005830D5"/>
    <w:rsid w:val="00587FDA"/>
    <w:rsid w:val="005B406E"/>
    <w:rsid w:val="005B5A0D"/>
    <w:rsid w:val="005C292F"/>
    <w:rsid w:val="005C3BB9"/>
    <w:rsid w:val="00607199"/>
    <w:rsid w:val="0061168A"/>
    <w:rsid w:val="00642493"/>
    <w:rsid w:val="00646164"/>
    <w:rsid w:val="00647985"/>
    <w:rsid w:val="00650FB2"/>
    <w:rsid w:val="006704F5"/>
    <w:rsid w:val="00682BC8"/>
    <w:rsid w:val="00687341"/>
    <w:rsid w:val="00692141"/>
    <w:rsid w:val="006B3EF9"/>
    <w:rsid w:val="006C5A52"/>
    <w:rsid w:val="006D1671"/>
    <w:rsid w:val="006E32D4"/>
    <w:rsid w:val="00730407"/>
    <w:rsid w:val="00731963"/>
    <w:rsid w:val="00731D42"/>
    <w:rsid w:val="0073593A"/>
    <w:rsid w:val="00740915"/>
    <w:rsid w:val="00753118"/>
    <w:rsid w:val="00780F14"/>
    <w:rsid w:val="007830D0"/>
    <w:rsid w:val="007845B7"/>
    <w:rsid w:val="00791C3E"/>
    <w:rsid w:val="00794816"/>
    <w:rsid w:val="007A26C6"/>
    <w:rsid w:val="007A3DAC"/>
    <w:rsid w:val="007A3FE1"/>
    <w:rsid w:val="007A7B19"/>
    <w:rsid w:val="007B5DD3"/>
    <w:rsid w:val="007F61CE"/>
    <w:rsid w:val="00810617"/>
    <w:rsid w:val="00811189"/>
    <w:rsid w:val="0081383C"/>
    <w:rsid w:val="00821B32"/>
    <w:rsid w:val="00823371"/>
    <w:rsid w:val="00826550"/>
    <w:rsid w:val="00831273"/>
    <w:rsid w:val="00845B08"/>
    <w:rsid w:val="00851F29"/>
    <w:rsid w:val="00854840"/>
    <w:rsid w:val="00872291"/>
    <w:rsid w:val="0088154B"/>
    <w:rsid w:val="00897F5C"/>
    <w:rsid w:val="008A3072"/>
    <w:rsid w:val="008B16DC"/>
    <w:rsid w:val="008C18C0"/>
    <w:rsid w:val="008D6265"/>
    <w:rsid w:val="008E0D07"/>
    <w:rsid w:val="008E48D7"/>
    <w:rsid w:val="008F3E97"/>
    <w:rsid w:val="008F64CD"/>
    <w:rsid w:val="009014EE"/>
    <w:rsid w:val="00904309"/>
    <w:rsid w:val="00921A70"/>
    <w:rsid w:val="00923E2A"/>
    <w:rsid w:val="00933B6D"/>
    <w:rsid w:val="00935F42"/>
    <w:rsid w:val="00937796"/>
    <w:rsid w:val="00954107"/>
    <w:rsid w:val="0095464E"/>
    <w:rsid w:val="009628BB"/>
    <w:rsid w:val="0097041B"/>
    <w:rsid w:val="00971EB8"/>
    <w:rsid w:val="009757C0"/>
    <w:rsid w:val="00976D41"/>
    <w:rsid w:val="009837DD"/>
    <w:rsid w:val="00990A32"/>
    <w:rsid w:val="00990EED"/>
    <w:rsid w:val="00992E80"/>
    <w:rsid w:val="0099601B"/>
    <w:rsid w:val="009A02A1"/>
    <w:rsid w:val="009A31D7"/>
    <w:rsid w:val="009A5270"/>
    <w:rsid w:val="009C281F"/>
    <w:rsid w:val="009C3006"/>
    <w:rsid w:val="009C78DA"/>
    <w:rsid w:val="009D4541"/>
    <w:rsid w:val="009E63D2"/>
    <w:rsid w:val="009F32F9"/>
    <w:rsid w:val="00A05723"/>
    <w:rsid w:val="00A07AAE"/>
    <w:rsid w:val="00A33C7C"/>
    <w:rsid w:val="00A60243"/>
    <w:rsid w:val="00A749F8"/>
    <w:rsid w:val="00A94C39"/>
    <w:rsid w:val="00AA3D8C"/>
    <w:rsid w:val="00AA75D7"/>
    <w:rsid w:val="00AB64F4"/>
    <w:rsid w:val="00AC23F6"/>
    <w:rsid w:val="00AC2AF0"/>
    <w:rsid w:val="00AD5757"/>
    <w:rsid w:val="00AD7748"/>
    <w:rsid w:val="00AF3C06"/>
    <w:rsid w:val="00B01924"/>
    <w:rsid w:val="00B03684"/>
    <w:rsid w:val="00B11ACB"/>
    <w:rsid w:val="00B17A38"/>
    <w:rsid w:val="00B2752D"/>
    <w:rsid w:val="00B27FEE"/>
    <w:rsid w:val="00B3419F"/>
    <w:rsid w:val="00B4563E"/>
    <w:rsid w:val="00B54026"/>
    <w:rsid w:val="00B55036"/>
    <w:rsid w:val="00B55F3A"/>
    <w:rsid w:val="00B70D53"/>
    <w:rsid w:val="00B817D0"/>
    <w:rsid w:val="00B96032"/>
    <w:rsid w:val="00BA05C0"/>
    <w:rsid w:val="00BA3477"/>
    <w:rsid w:val="00BB5C21"/>
    <w:rsid w:val="00BD07D8"/>
    <w:rsid w:val="00BD1D4F"/>
    <w:rsid w:val="00BD48EC"/>
    <w:rsid w:val="00BD521C"/>
    <w:rsid w:val="00BE4B5B"/>
    <w:rsid w:val="00BE7300"/>
    <w:rsid w:val="00BF16E7"/>
    <w:rsid w:val="00C0069F"/>
    <w:rsid w:val="00C31032"/>
    <w:rsid w:val="00C40E64"/>
    <w:rsid w:val="00C46203"/>
    <w:rsid w:val="00C501F5"/>
    <w:rsid w:val="00C54632"/>
    <w:rsid w:val="00C56A04"/>
    <w:rsid w:val="00C5792F"/>
    <w:rsid w:val="00C65775"/>
    <w:rsid w:val="00C73DD4"/>
    <w:rsid w:val="00C76074"/>
    <w:rsid w:val="00C80A91"/>
    <w:rsid w:val="00C95347"/>
    <w:rsid w:val="00CB6964"/>
    <w:rsid w:val="00CC63F0"/>
    <w:rsid w:val="00CD63D6"/>
    <w:rsid w:val="00CD6E9E"/>
    <w:rsid w:val="00CE0610"/>
    <w:rsid w:val="00D06F2F"/>
    <w:rsid w:val="00D272D6"/>
    <w:rsid w:val="00D47829"/>
    <w:rsid w:val="00D54BE1"/>
    <w:rsid w:val="00D62E26"/>
    <w:rsid w:val="00D63292"/>
    <w:rsid w:val="00D67132"/>
    <w:rsid w:val="00D67302"/>
    <w:rsid w:val="00D71DD1"/>
    <w:rsid w:val="00D748C9"/>
    <w:rsid w:val="00D82A62"/>
    <w:rsid w:val="00D94D1C"/>
    <w:rsid w:val="00DA76DA"/>
    <w:rsid w:val="00DB6046"/>
    <w:rsid w:val="00DC1281"/>
    <w:rsid w:val="00DC18D9"/>
    <w:rsid w:val="00DC47D8"/>
    <w:rsid w:val="00DC5CC9"/>
    <w:rsid w:val="00DD069D"/>
    <w:rsid w:val="00DE053A"/>
    <w:rsid w:val="00DE72AA"/>
    <w:rsid w:val="00DF60E5"/>
    <w:rsid w:val="00E21264"/>
    <w:rsid w:val="00E4451D"/>
    <w:rsid w:val="00E54EBA"/>
    <w:rsid w:val="00E651E3"/>
    <w:rsid w:val="00E73D77"/>
    <w:rsid w:val="00E80A8D"/>
    <w:rsid w:val="00E81878"/>
    <w:rsid w:val="00EB0034"/>
    <w:rsid w:val="00EC1C6C"/>
    <w:rsid w:val="00EC65E6"/>
    <w:rsid w:val="00ED4DC6"/>
    <w:rsid w:val="00EE2E26"/>
    <w:rsid w:val="00EF2043"/>
    <w:rsid w:val="00F20290"/>
    <w:rsid w:val="00F21B4C"/>
    <w:rsid w:val="00F23C71"/>
    <w:rsid w:val="00F31F26"/>
    <w:rsid w:val="00F35B69"/>
    <w:rsid w:val="00F40147"/>
    <w:rsid w:val="00F45200"/>
    <w:rsid w:val="00F61430"/>
    <w:rsid w:val="00F9569D"/>
    <w:rsid w:val="00FA2238"/>
    <w:rsid w:val="00FB347D"/>
    <w:rsid w:val="00FB4CAD"/>
    <w:rsid w:val="00FB7B13"/>
    <w:rsid w:val="00FB7DF0"/>
    <w:rsid w:val="00FC2EDF"/>
    <w:rsid w:val="00FC462A"/>
    <w:rsid w:val="00FC4870"/>
    <w:rsid w:val="00FD212C"/>
    <w:rsid w:val="00FD5EA2"/>
    <w:rsid w:val="00FD710A"/>
    <w:rsid w:val="00FF6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804004981">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8E891-D508-4ED4-9795-4FC95529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3126</Characters>
  <Application>Microsoft Office Word</Application>
  <DocSecurity>4</DocSecurity>
  <Lines>26</Lines>
  <Paragraphs>7</Paragraphs>
  <ScaleCrop>false</ScaleCrop>
  <Company>PAIG</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2023-05-25T16:01:00Z</dcterms:created>
  <dcterms:modified xsi:type="dcterms:W3CDTF">2023-05-25T16:01:00Z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