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73" w:rsidRPr="00261573" w:rsidRDefault="00261573" w:rsidP="00261573">
      <w:pPr>
        <w:spacing w:before="255" w:after="30" w:line="420" w:lineRule="atLeast"/>
        <w:jc w:val="center"/>
        <w:rPr>
          <w:b/>
          <w:bCs/>
          <w:color w:val="2B2B2B"/>
          <w:sz w:val="28"/>
          <w:szCs w:val="36"/>
        </w:rPr>
      </w:pPr>
      <w:r w:rsidRPr="00261573">
        <w:rPr>
          <w:rFonts w:ascii="宋体" w:hAnsi="宋体" w:hint="eastAsia"/>
          <w:b/>
          <w:bCs/>
          <w:color w:val="2B2B2B"/>
          <w:sz w:val="28"/>
          <w:szCs w:val="36"/>
        </w:rPr>
        <w:t>鹏华基金管理有限公司关于基金经理恢复履行职责的公告</w:t>
      </w:r>
    </w:p>
    <w:p w:rsidR="00261573" w:rsidRDefault="00261573" w:rsidP="00261573">
      <w:pPr>
        <w:pStyle w:val="info1"/>
        <w:spacing w:before="0" w:beforeAutospacing="0" w:after="0" w:afterAutospacing="0" w:line="300" w:lineRule="atLeast"/>
        <w:jc w:val="right"/>
        <w:rPr>
          <w:color w:val="727171"/>
          <w:sz w:val="18"/>
          <w:szCs w:val="18"/>
        </w:rPr>
      </w:pPr>
    </w:p>
    <w:tbl>
      <w:tblPr>
        <w:tblW w:w="0" w:type="auto"/>
        <w:tblCellSpacing w:w="15" w:type="dxa"/>
        <w:shd w:val="clear" w:color="auto" w:fill="EFEFEF"/>
        <w:tblCellMar>
          <w:left w:w="0" w:type="dxa"/>
          <w:right w:w="0" w:type="dxa"/>
        </w:tblCellMar>
        <w:tblLook w:val="04A0"/>
      </w:tblPr>
      <w:tblGrid>
        <w:gridCol w:w="96"/>
      </w:tblGrid>
      <w:tr w:rsidR="00261573" w:rsidTr="002747BC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573" w:rsidRDefault="00261573" w:rsidP="002747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719" w:rsidRDefault="002F21E9" w:rsidP="00106719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color w:val="2B2B2B"/>
          <w:sz w:val="28"/>
          <w:szCs w:val="28"/>
        </w:rPr>
      </w:pPr>
      <w:r w:rsidRPr="00AC76BD">
        <w:rPr>
          <w:rFonts w:ascii="宋体" w:hAnsi="宋体" w:cs="宋体" w:hint="eastAsia"/>
          <w:color w:val="000000"/>
          <w:sz w:val="28"/>
          <w:szCs w:val="28"/>
        </w:rPr>
        <w:t>鹏华全球高收益债债券型证券投资基金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 w:rsidRPr="00AC76BD">
        <w:rPr>
          <w:rFonts w:ascii="宋体" w:hAnsi="宋体" w:cs="宋体" w:hint="eastAsia"/>
          <w:color w:val="000000"/>
          <w:sz w:val="28"/>
          <w:szCs w:val="28"/>
        </w:rPr>
        <w:t>鹏华全球中短债债券型证券投资基金（QDII）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基金经理</w:t>
      </w:r>
      <w:r>
        <w:rPr>
          <w:rFonts w:ascii="宋体" w:hAnsi="宋体" w:hint="eastAsia"/>
          <w:color w:val="2B2B2B"/>
          <w:sz w:val="28"/>
          <w:szCs w:val="28"/>
        </w:rPr>
        <w:t>郝黎黎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女士已结束休假，于</w:t>
      </w:r>
      <w:r w:rsidR="00957160">
        <w:rPr>
          <w:rFonts w:ascii="宋体" w:hAnsi="宋体" w:hint="eastAsia"/>
          <w:color w:val="2B2B2B"/>
          <w:sz w:val="28"/>
          <w:szCs w:val="28"/>
        </w:rPr>
        <w:t>2023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年</w:t>
      </w:r>
      <w:r>
        <w:rPr>
          <w:rFonts w:ascii="宋体" w:hAnsi="宋体"/>
          <w:color w:val="2B2B2B"/>
          <w:sz w:val="28"/>
          <w:szCs w:val="28"/>
        </w:rPr>
        <w:t>05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月</w:t>
      </w:r>
      <w:r>
        <w:rPr>
          <w:rFonts w:ascii="宋体" w:hAnsi="宋体" w:hint="eastAsia"/>
          <w:color w:val="2B2B2B"/>
          <w:sz w:val="28"/>
          <w:szCs w:val="28"/>
        </w:rPr>
        <w:t>25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日起恢复履行基金经理职务。</w:t>
      </w:r>
    </w:p>
    <w:p w:rsidR="00106719" w:rsidRDefault="00261573" w:rsidP="00106719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color w:val="2B2B2B"/>
          <w:sz w:val="28"/>
          <w:szCs w:val="28"/>
        </w:rPr>
      </w:pPr>
      <w:r w:rsidRPr="00261573">
        <w:rPr>
          <w:rFonts w:ascii="宋体" w:hAnsi="宋体" w:hint="eastAsia"/>
          <w:color w:val="2B2B2B"/>
          <w:sz w:val="28"/>
          <w:szCs w:val="28"/>
        </w:rPr>
        <w:t>上述事项将根据有关法规向中国</w:t>
      </w:r>
      <w:r w:rsidR="00B81D66">
        <w:rPr>
          <w:rFonts w:ascii="宋体" w:hAnsi="宋体" w:hint="eastAsia"/>
          <w:color w:val="2B2B2B"/>
          <w:sz w:val="28"/>
          <w:szCs w:val="28"/>
        </w:rPr>
        <w:t>证券监督管理委员</w:t>
      </w:r>
      <w:r w:rsidRPr="00261573">
        <w:rPr>
          <w:rFonts w:ascii="宋体" w:hAnsi="宋体" w:hint="eastAsia"/>
          <w:color w:val="2B2B2B"/>
          <w:sz w:val="28"/>
          <w:szCs w:val="28"/>
        </w:rPr>
        <w:t>会深圳</w:t>
      </w:r>
      <w:r w:rsidR="00BB7784">
        <w:rPr>
          <w:rFonts w:ascii="宋体" w:hAnsi="宋体" w:hint="eastAsia"/>
          <w:color w:val="2B2B2B"/>
          <w:sz w:val="28"/>
          <w:szCs w:val="28"/>
        </w:rPr>
        <w:t>监管</w:t>
      </w:r>
      <w:r w:rsidRPr="00261573">
        <w:rPr>
          <w:rFonts w:ascii="宋体" w:hAnsi="宋体" w:hint="eastAsia"/>
          <w:color w:val="2B2B2B"/>
          <w:sz w:val="28"/>
          <w:szCs w:val="28"/>
        </w:rPr>
        <w:t>局备案。</w:t>
      </w:r>
    </w:p>
    <w:p w:rsidR="00261573" w:rsidRPr="00106719" w:rsidRDefault="00261573" w:rsidP="00106719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color w:val="2B2B2B"/>
          <w:sz w:val="28"/>
          <w:szCs w:val="28"/>
        </w:rPr>
      </w:pPr>
      <w:r w:rsidRPr="00261573">
        <w:rPr>
          <w:rFonts w:ascii="宋体" w:hAnsi="宋体" w:hint="eastAsia"/>
          <w:color w:val="2B2B2B"/>
          <w:sz w:val="28"/>
          <w:szCs w:val="28"/>
        </w:rPr>
        <w:t>特此公告</w:t>
      </w:r>
      <w:r w:rsidR="009F20D3">
        <w:rPr>
          <w:rFonts w:ascii="宋体" w:hAnsi="宋体" w:hint="eastAsia"/>
          <w:color w:val="2B2B2B"/>
          <w:sz w:val="28"/>
          <w:szCs w:val="28"/>
        </w:rPr>
        <w:t>。</w:t>
      </w:r>
    </w:p>
    <w:p w:rsidR="00261573" w:rsidRPr="006A1B1B" w:rsidRDefault="00261573" w:rsidP="00261573">
      <w:pPr>
        <w:spacing w:before="100" w:beforeAutospacing="1" w:after="100" w:afterAutospacing="1" w:line="360" w:lineRule="auto"/>
        <w:ind w:firstLine="480"/>
        <w:jc w:val="right"/>
        <w:rPr>
          <w:rFonts w:ascii="宋体" w:hAnsi="宋体"/>
          <w:color w:val="2B2B2B"/>
          <w:sz w:val="28"/>
          <w:szCs w:val="28"/>
        </w:rPr>
      </w:pPr>
    </w:p>
    <w:p w:rsidR="00261573" w:rsidRPr="00261573" w:rsidRDefault="00D24C21" w:rsidP="00261573">
      <w:pPr>
        <w:spacing w:before="100" w:beforeAutospacing="1" w:after="100" w:afterAutospacing="1" w:line="360" w:lineRule="auto"/>
        <w:ind w:firstLine="480"/>
        <w:jc w:val="right"/>
        <w:rPr>
          <w:color w:val="2B2B2B"/>
          <w:sz w:val="28"/>
          <w:szCs w:val="28"/>
        </w:rPr>
      </w:pPr>
      <w:r>
        <w:rPr>
          <w:rFonts w:ascii="宋体" w:hAnsi="宋体" w:hint="eastAsia"/>
          <w:color w:val="2B2B2B"/>
          <w:sz w:val="28"/>
          <w:szCs w:val="28"/>
        </w:rPr>
        <w:t>鹏华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基金管理有限公司</w:t>
      </w:r>
    </w:p>
    <w:p w:rsidR="00261573" w:rsidRPr="00261573" w:rsidRDefault="00600772" w:rsidP="00261573">
      <w:pPr>
        <w:spacing w:before="100" w:beforeAutospacing="1" w:after="100" w:afterAutospacing="1" w:line="360" w:lineRule="auto"/>
        <w:ind w:firstLine="480"/>
        <w:jc w:val="right"/>
        <w:rPr>
          <w:color w:val="2B2B2B"/>
          <w:sz w:val="28"/>
          <w:szCs w:val="28"/>
        </w:rPr>
      </w:pPr>
      <w:r>
        <w:rPr>
          <w:rFonts w:ascii="宋体" w:hAnsi="宋体" w:hint="eastAsia"/>
          <w:color w:val="2B2B2B"/>
          <w:sz w:val="28"/>
          <w:szCs w:val="28"/>
        </w:rPr>
        <w:t>二〇二</w:t>
      </w:r>
      <w:r w:rsidR="00957160">
        <w:rPr>
          <w:rFonts w:ascii="宋体" w:hAnsi="宋体" w:hint="eastAsia"/>
          <w:color w:val="2B2B2B"/>
          <w:sz w:val="28"/>
          <w:szCs w:val="28"/>
        </w:rPr>
        <w:t>三</w:t>
      </w:r>
      <w:r w:rsidR="00261573">
        <w:rPr>
          <w:rFonts w:ascii="宋体" w:hAnsi="宋体" w:hint="eastAsia"/>
          <w:color w:val="2B2B2B"/>
          <w:sz w:val="28"/>
          <w:szCs w:val="28"/>
        </w:rPr>
        <w:t>年</w:t>
      </w:r>
      <w:r w:rsidR="002F21E9">
        <w:rPr>
          <w:rFonts w:ascii="宋体" w:hAnsi="宋体" w:hint="eastAsia"/>
          <w:color w:val="2B2B2B"/>
          <w:sz w:val="28"/>
          <w:szCs w:val="28"/>
        </w:rPr>
        <w:t>五</w:t>
      </w:r>
      <w:r w:rsidR="00002956">
        <w:rPr>
          <w:rFonts w:ascii="宋体" w:hAnsi="宋体" w:hint="eastAsia"/>
          <w:color w:val="2B2B2B"/>
          <w:sz w:val="28"/>
          <w:szCs w:val="28"/>
        </w:rPr>
        <w:t>月</w:t>
      </w:r>
      <w:r w:rsidR="002F21E9">
        <w:rPr>
          <w:rFonts w:ascii="宋体" w:hAnsi="宋体" w:hint="eastAsia"/>
          <w:color w:val="2B2B2B"/>
          <w:sz w:val="28"/>
          <w:szCs w:val="28"/>
        </w:rPr>
        <w:t>二十五</w:t>
      </w:r>
      <w:r w:rsidR="00261573" w:rsidRPr="00261573">
        <w:rPr>
          <w:rFonts w:ascii="宋体" w:hAnsi="宋体" w:hint="eastAsia"/>
          <w:color w:val="2B2B2B"/>
          <w:sz w:val="28"/>
          <w:szCs w:val="28"/>
        </w:rPr>
        <w:t>日</w:t>
      </w:r>
    </w:p>
    <w:p w:rsidR="00406C48" w:rsidRDefault="00406C48">
      <w:bookmarkStart w:id="0" w:name="_GoBack"/>
      <w:bookmarkEnd w:id="0"/>
    </w:p>
    <w:sectPr w:rsidR="00406C48" w:rsidSect="0026157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95" w:rsidRDefault="00AC4795" w:rsidP="00EE3777">
      <w:r>
        <w:separator/>
      </w:r>
    </w:p>
  </w:endnote>
  <w:endnote w:type="continuationSeparator" w:id="0">
    <w:p w:rsidR="00AC4795" w:rsidRDefault="00AC4795" w:rsidP="00EE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95" w:rsidRDefault="00AC4795" w:rsidP="00EE3777">
      <w:r>
        <w:separator/>
      </w:r>
    </w:p>
  </w:footnote>
  <w:footnote w:type="continuationSeparator" w:id="0">
    <w:p w:rsidR="00AC4795" w:rsidRDefault="00AC4795" w:rsidP="00EE3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573"/>
    <w:rsid w:val="00002956"/>
    <w:rsid w:val="000F4DE7"/>
    <w:rsid w:val="00106719"/>
    <w:rsid w:val="0011214F"/>
    <w:rsid w:val="00160AEA"/>
    <w:rsid w:val="001A6645"/>
    <w:rsid w:val="001E56B1"/>
    <w:rsid w:val="00261573"/>
    <w:rsid w:val="002A3BB2"/>
    <w:rsid w:val="002F21E9"/>
    <w:rsid w:val="00370AD7"/>
    <w:rsid w:val="003B0E06"/>
    <w:rsid w:val="00406C48"/>
    <w:rsid w:val="00494088"/>
    <w:rsid w:val="005254DD"/>
    <w:rsid w:val="00574354"/>
    <w:rsid w:val="00600772"/>
    <w:rsid w:val="006724ED"/>
    <w:rsid w:val="006A1B1B"/>
    <w:rsid w:val="00777FFD"/>
    <w:rsid w:val="0078680A"/>
    <w:rsid w:val="00806207"/>
    <w:rsid w:val="00836291"/>
    <w:rsid w:val="008B35D4"/>
    <w:rsid w:val="00957160"/>
    <w:rsid w:val="009E48A0"/>
    <w:rsid w:val="009F20D3"/>
    <w:rsid w:val="00AC4795"/>
    <w:rsid w:val="00B81D66"/>
    <w:rsid w:val="00BA5D12"/>
    <w:rsid w:val="00BB7784"/>
    <w:rsid w:val="00CB319F"/>
    <w:rsid w:val="00CF05B1"/>
    <w:rsid w:val="00D1591B"/>
    <w:rsid w:val="00D24485"/>
    <w:rsid w:val="00D24C21"/>
    <w:rsid w:val="00DB5C58"/>
    <w:rsid w:val="00E45502"/>
    <w:rsid w:val="00EE3777"/>
    <w:rsid w:val="00F532B7"/>
    <w:rsid w:val="00F67E5C"/>
    <w:rsid w:val="00F8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73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573"/>
    <w:rPr>
      <w:color w:val="0000FF"/>
      <w:u w:val="single"/>
    </w:rPr>
  </w:style>
  <w:style w:type="paragraph" w:customStyle="1" w:styleId="info1">
    <w:name w:val="info1"/>
    <w:basedOn w:val="a"/>
    <w:uiPriority w:val="99"/>
    <w:semiHidden/>
    <w:rsid w:val="00261573"/>
    <w:pPr>
      <w:spacing w:before="100" w:beforeAutospacing="1" w:after="100" w:afterAutospacing="1" w:line="315" w:lineRule="atLeast"/>
      <w:jc w:val="left"/>
    </w:pPr>
    <w:rPr>
      <w:rFonts w:ascii="宋体" w:hAnsi="宋体" w:cs="宋体"/>
      <w:sz w:val="24"/>
      <w:szCs w:val="24"/>
    </w:rPr>
  </w:style>
  <w:style w:type="character" w:customStyle="1" w:styleId="tietotalcount">
    <w:name w:val="tietotalcount"/>
    <w:basedOn w:val="a0"/>
    <w:rsid w:val="00261573"/>
  </w:style>
  <w:style w:type="character" w:customStyle="1" w:styleId="wb-photo-share-inner3">
    <w:name w:val="wb-photo-share-inner3"/>
    <w:basedOn w:val="a0"/>
    <w:rsid w:val="00261573"/>
  </w:style>
  <w:style w:type="paragraph" w:styleId="a4">
    <w:name w:val="header"/>
    <w:basedOn w:val="a"/>
    <w:link w:val="Char"/>
    <w:uiPriority w:val="99"/>
    <w:unhideWhenUsed/>
    <w:rsid w:val="00EE3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3777"/>
    <w:rPr>
      <w:rFonts w:ascii="Calibri" w:eastAsia="宋体" w:hAnsi="Calibri" w:cs="Calibri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3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3777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4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罗德华</dc:creator>
  <cp:lastModifiedBy>ZHONGM</cp:lastModifiedBy>
  <cp:revision>2</cp:revision>
  <dcterms:created xsi:type="dcterms:W3CDTF">2023-05-24T16:02:00Z</dcterms:created>
  <dcterms:modified xsi:type="dcterms:W3CDTF">2023-05-24T16:02:00Z</dcterms:modified>
</cp:coreProperties>
</file>