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61" w:rsidRPr="00AD4CFE" w:rsidRDefault="009B1AFE" w:rsidP="000F03D5">
      <w:pPr>
        <w:spacing w:beforeLines="50" w:afterLines="50" w:line="276" w:lineRule="auto"/>
        <w:jc w:val="center"/>
        <w:rPr>
          <w:b/>
          <w:sz w:val="24"/>
        </w:rPr>
      </w:pPr>
      <w:r w:rsidRPr="00AD4CFE">
        <w:rPr>
          <w:b/>
          <w:sz w:val="24"/>
        </w:rPr>
        <w:t>诺安基金管理有限公司</w:t>
      </w:r>
    </w:p>
    <w:p w:rsidR="0079162F" w:rsidRPr="00AD4CFE" w:rsidRDefault="009B1AFE" w:rsidP="00175A61">
      <w:pPr>
        <w:spacing w:beforeLines="50" w:afterLines="50" w:line="276" w:lineRule="auto"/>
        <w:jc w:val="center"/>
        <w:rPr>
          <w:b/>
          <w:sz w:val="24"/>
        </w:rPr>
      </w:pPr>
      <w:r w:rsidRPr="00AD4CFE">
        <w:rPr>
          <w:b/>
          <w:sz w:val="24"/>
        </w:rPr>
        <w:t>关于</w:t>
      </w:r>
      <w:r w:rsidR="00285066" w:rsidRPr="00AD4CFE">
        <w:rPr>
          <w:b/>
          <w:sz w:val="24"/>
        </w:rPr>
        <w:t>旗下部分基金</w:t>
      </w:r>
      <w:r w:rsidR="007161E4" w:rsidRPr="00AD4CFE">
        <w:rPr>
          <w:b/>
          <w:sz w:val="24"/>
        </w:rPr>
        <w:t>在</w:t>
      </w:r>
      <w:r w:rsidR="00955113" w:rsidRPr="00AD4CFE">
        <w:rPr>
          <w:b/>
          <w:sz w:val="24"/>
        </w:rPr>
        <w:t>中国工商银行</w:t>
      </w:r>
      <w:r w:rsidR="007161E4" w:rsidRPr="00AD4CFE">
        <w:rPr>
          <w:b/>
          <w:sz w:val="24"/>
        </w:rPr>
        <w:t>开展基金费率优惠活动</w:t>
      </w:r>
      <w:r w:rsidR="008B38C3" w:rsidRPr="00AD4CFE">
        <w:rPr>
          <w:b/>
          <w:sz w:val="24"/>
        </w:rPr>
        <w:t>的公告</w:t>
      </w:r>
    </w:p>
    <w:p w:rsidR="00EF1774" w:rsidRPr="00AD4CFE" w:rsidRDefault="00EF1774" w:rsidP="00EF1774">
      <w:pPr>
        <w:spacing w:line="276" w:lineRule="auto"/>
        <w:ind w:firstLineChars="200" w:firstLine="420"/>
        <w:jc w:val="center"/>
        <w:rPr>
          <w:szCs w:val="21"/>
        </w:rPr>
      </w:pPr>
    </w:p>
    <w:p w:rsidR="0079162F" w:rsidRPr="00AD4CFE" w:rsidRDefault="00902ABA" w:rsidP="00AD4CFE">
      <w:pPr>
        <w:ind w:firstLineChars="200" w:firstLine="420"/>
        <w:rPr>
          <w:szCs w:val="21"/>
        </w:rPr>
      </w:pPr>
      <w:r w:rsidRPr="005546E7">
        <w:rPr>
          <w:rFonts w:ascii="宋体" w:hAnsi="宋体"/>
          <w:szCs w:val="21"/>
        </w:rPr>
        <w:t>为答谢广大投资者长期以来的信任与支持</w:t>
      </w:r>
      <w:r w:rsidR="00516972" w:rsidRPr="005546E7">
        <w:rPr>
          <w:rFonts w:ascii="宋体" w:hAnsi="宋体"/>
          <w:szCs w:val="21"/>
        </w:rPr>
        <w:t>，</w:t>
      </w:r>
      <w:r w:rsidR="00180502" w:rsidRPr="005546E7">
        <w:rPr>
          <w:rFonts w:ascii="宋体" w:hAnsi="宋体"/>
          <w:szCs w:val="21"/>
        </w:rPr>
        <w:t>诺安基金管理有限公司（以下简称“本公司”）与</w:t>
      </w:r>
      <w:r w:rsidR="00955113" w:rsidRPr="005546E7">
        <w:rPr>
          <w:rFonts w:ascii="宋体" w:hAnsi="宋体"/>
          <w:szCs w:val="21"/>
        </w:rPr>
        <w:t>中国工商银行股份有限</w:t>
      </w:r>
      <w:r w:rsidR="00AF7684" w:rsidRPr="005546E7">
        <w:rPr>
          <w:rFonts w:ascii="宋体" w:hAnsi="宋体"/>
          <w:szCs w:val="21"/>
        </w:rPr>
        <w:t>公司</w:t>
      </w:r>
      <w:r w:rsidR="00180502" w:rsidRPr="005546E7">
        <w:rPr>
          <w:rFonts w:ascii="宋体" w:hAnsi="宋体"/>
          <w:szCs w:val="21"/>
        </w:rPr>
        <w:t>（以下简称“</w:t>
      </w:r>
      <w:r w:rsidR="00955113" w:rsidRPr="005546E7">
        <w:rPr>
          <w:rFonts w:ascii="宋体" w:hAnsi="宋体"/>
          <w:szCs w:val="21"/>
        </w:rPr>
        <w:t>中国工商银行</w:t>
      </w:r>
      <w:r w:rsidR="00180502" w:rsidRPr="005546E7">
        <w:rPr>
          <w:rFonts w:ascii="宋体" w:hAnsi="宋体"/>
          <w:szCs w:val="21"/>
        </w:rPr>
        <w:t>”）协</w:t>
      </w:r>
      <w:r w:rsidR="00180502" w:rsidRPr="00AD4CFE">
        <w:rPr>
          <w:szCs w:val="21"/>
        </w:rPr>
        <w:t>商一致，决定</w:t>
      </w:r>
      <w:r w:rsidR="00CF0CC5">
        <w:rPr>
          <w:rFonts w:hint="eastAsia"/>
          <w:szCs w:val="21"/>
        </w:rPr>
        <w:t>自</w:t>
      </w:r>
      <w:r w:rsidR="00AF7684" w:rsidRPr="00AD4CFE">
        <w:rPr>
          <w:szCs w:val="21"/>
        </w:rPr>
        <w:t>202</w:t>
      </w:r>
      <w:r w:rsidR="00955113" w:rsidRPr="00AD4CFE">
        <w:rPr>
          <w:szCs w:val="21"/>
        </w:rPr>
        <w:t>3</w:t>
      </w:r>
      <w:r w:rsidR="00AF7684" w:rsidRPr="00AD4CFE">
        <w:rPr>
          <w:szCs w:val="21"/>
        </w:rPr>
        <w:t>年</w:t>
      </w:r>
      <w:r w:rsidR="00955113" w:rsidRPr="00AD4CFE">
        <w:rPr>
          <w:szCs w:val="21"/>
        </w:rPr>
        <w:t>5</w:t>
      </w:r>
      <w:r w:rsidR="00AF2D63" w:rsidRPr="00AD4CFE">
        <w:rPr>
          <w:szCs w:val="21"/>
        </w:rPr>
        <w:t>月</w:t>
      </w:r>
      <w:r w:rsidR="00AF7684" w:rsidRPr="00AD4CFE">
        <w:rPr>
          <w:szCs w:val="21"/>
        </w:rPr>
        <w:t>2</w:t>
      </w:r>
      <w:r w:rsidR="00955113" w:rsidRPr="00AD4CFE">
        <w:rPr>
          <w:szCs w:val="21"/>
        </w:rPr>
        <w:t>4</w:t>
      </w:r>
      <w:r w:rsidR="006E5AEC" w:rsidRPr="00AD4CFE">
        <w:rPr>
          <w:szCs w:val="21"/>
        </w:rPr>
        <w:t>日</w:t>
      </w:r>
      <w:r w:rsidR="00CF0CC5">
        <w:rPr>
          <w:rFonts w:hint="eastAsia"/>
          <w:szCs w:val="21"/>
        </w:rPr>
        <w:t>起</w:t>
      </w:r>
      <w:r w:rsidR="00955113" w:rsidRPr="00AD4CFE">
        <w:rPr>
          <w:szCs w:val="21"/>
        </w:rPr>
        <w:t>，</w:t>
      </w:r>
      <w:r w:rsidR="00E65EA7" w:rsidRPr="00AD4CFE">
        <w:rPr>
          <w:szCs w:val="21"/>
        </w:rPr>
        <w:t>对通过</w:t>
      </w:r>
      <w:r w:rsidR="00955113" w:rsidRPr="00AD4CFE">
        <w:rPr>
          <w:szCs w:val="21"/>
        </w:rPr>
        <w:t>中国工商银行办理本公司</w:t>
      </w:r>
      <w:r w:rsidR="00D12175" w:rsidRPr="00AD4CFE">
        <w:rPr>
          <w:szCs w:val="21"/>
        </w:rPr>
        <w:t>旗下指定基金</w:t>
      </w:r>
      <w:r w:rsidR="00461A1B" w:rsidRPr="00AD4CFE">
        <w:rPr>
          <w:szCs w:val="21"/>
        </w:rPr>
        <w:t>的投资者开展</w:t>
      </w:r>
      <w:r w:rsidR="00955113" w:rsidRPr="00AD4CFE">
        <w:rPr>
          <w:szCs w:val="21"/>
        </w:rPr>
        <w:t>申购、定投申购</w:t>
      </w:r>
      <w:r w:rsidR="00791CFA" w:rsidRPr="00AD4CFE">
        <w:rPr>
          <w:szCs w:val="21"/>
        </w:rPr>
        <w:t>费率</w:t>
      </w:r>
      <w:r w:rsidR="00461A1B" w:rsidRPr="00AD4CFE">
        <w:rPr>
          <w:szCs w:val="21"/>
        </w:rPr>
        <w:t>优惠活动</w:t>
      </w:r>
      <w:r w:rsidR="00791CFA" w:rsidRPr="00AD4CFE">
        <w:rPr>
          <w:szCs w:val="21"/>
        </w:rPr>
        <w:t>，具体如下</w:t>
      </w:r>
      <w:r w:rsidR="006140EC" w:rsidRPr="00AD4CFE">
        <w:rPr>
          <w:szCs w:val="21"/>
        </w:rPr>
        <w:t>：</w:t>
      </w:r>
    </w:p>
    <w:p w:rsidR="00E56799" w:rsidRPr="00AD4CFE" w:rsidRDefault="00F8503F" w:rsidP="007F58BF">
      <w:pPr>
        <w:ind w:firstLineChars="150" w:firstLine="316"/>
        <w:rPr>
          <w:b/>
          <w:szCs w:val="21"/>
        </w:rPr>
      </w:pPr>
      <w:r w:rsidRPr="00AD4CFE">
        <w:rPr>
          <w:b/>
          <w:szCs w:val="21"/>
        </w:rPr>
        <w:t>一、</w:t>
      </w:r>
      <w:r w:rsidR="00955113" w:rsidRPr="00AD4CFE">
        <w:rPr>
          <w:b/>
          <w:szCs w:val="21"/>
        </w:rPr>
        <w:t>申购费率优惠活动</w:t>
      </w:r>
    </w:p>
    <w:p w:rsidR="001A2836" w:rsidRPr="00AD4CFE" w:rsidRDefault="001A2836" w:rsidP="00AD4CFE">
      <w:pPr>
        <w:ind w:firstLineChars="150" w:firstLine="315"/>
        <w:rPr>
          <w:bCs/>
          <w:szCs w:val="21"/>
        </w:rPr>
      </w:pPr>
      <w:r w:rsidRPr="00AD4CFE">
        <w:rPr>
          <w:bCs/>
          <w:szCs w:val="21"/>
        </w:rPr>
        <w:t>1</w:t>
      </w:r>
      <w:r w:rsidRPr="00AD4CFE">
        <w:rPr>
          <w:bCs/>
          <w:szCs w:val="21"/>
        </w:rPr>
        <w:t>、适用基金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863"/>
        <w:gridCol w:w="5245"/>
        <w:gridCol w:w="1418"/>
      </w:tblGrid>
      <w:tr w:rsidR="00E56799" w:rsidRPr="00AD4CFE" w:rsidTr="004B4BFB">
        <w:trPr>
          <w:tblHeader/>
          <w:jc w:val="center"/>
        </w:trPr>
        <w:tc>
          <w:tcPr>
            <w:tcW w:w="863" w:type="dxa"/>
          </w:tcPr>
          <w:p w:rsidR="00E56799" w:rsidRPr="00AD4CFE" w:rsidRDefault="006F2257" w:rsidP="00AD4CFE">
            <w:pPr>
              <w:tabs>
                <w:tab w:val="left" w:pos="851"/>
              </w:tabs>
              <w:jc w:val="center"/>
              <w:rPr>
                <w:b/>
                <w:szCs w:val="21"/>
              </w:rPr>
            </w:pPr>
            <w:r w:rsidRPr="00AD4CFE">
              <w:rPr>
                <w:b/>
                <w:szCs w:val="21"/>
              </w:rPr>
              <w:t>序号</w:t>
            </w:r>
          </w:p>
        </w:tc>
        <w:tc>
          <w:tcPr>
            <w:tcW w:w="5245" w:type="dxa"/>
          </w:tcPr>
          <w:p w:rsidR="00E56799" w:rsidRPr="00AD4CFE" w:rsidRDefault="006F2257" w:rsidP="00AD4CFE">
            <w:pPr>
              <w:tabs>
                <w:tab w:val="left" w:pos="851"/>
              </w:tabs>
              <w:jc w:val="center"/>
              <w:rPr>
                <w:b/>
                <w:szCs w:val="21"/>
              </w:rPr>
            </w:pPr>
            <w:r w:rsidRPr="00AD4CFE">
              <w:rPr>
                <w:b/>
                <w:szCs w:val="21"/>
              </w:rPr>
              <w:t>基金名称</w:t>
            </w:r>
          </w:p>
        </w:tc>
        <w:tc>
          <w:tcPr>
            <w:tcW w:w="1418" w:type="dxa"/>
          </w:tcPr>
          <w:p w:rsidR="00E56799" w:rsidRPr="00AD4CFE" w:rsidRDefault="006F2257" w:rsidP="00AD4CFE">
            <w:pPr>
              <w:tabs>
                <w:tab w:val="left" w:pos="851"/>
              </w:tabs>
              <w:jc w:val="center"/>
              <w:rPr>
                <w:b/>
                <w:szCs w:val="21"/>
              </w:rPr>
            </w:pPr>
            <w:r w:rsidRPr="00AD4CFE">
              <w:rPr>
                <w:b/>
                <w:szCs w:val="21"/>
              </w:rPr>
              <w:t>基金代码</w:t>
            </w:r>
          </w:p>
        </w:tc>
      </w:tr>
      <w:tr w:rsidR="00E56799" w:rsidRPr="00AD4CFE" w:rsidTr="00DA79BC">
        <w:trPr>
          <w:trHeight w:val="367"/>
          <w:jc w:val="center"/>
        </w:trPr>
        <w:tc>
          <w:tcPr>
            <w:tcW w:w="863" w:type="dxa"/>
            <w:vAlign w:val="center"/>
          </w:tcPr>
          <w:p w:rsidR="00E56799" w:rsidRPr="00AD4CFE" w:rsidRDefault="00E56799" w:rsidP="00205173">
            <w:pPr>
              <w:numPr>
                <w:ilvl w:val="0"/>
                <w:numId w:val="8"/>
              </w:numPr>
              <w:tabs>
                <w:tab w:val="left" w:pos="851"/>
              </w:tabs>
              <w:jc w:val="center"/>
              <w:rPr>
                <w:szCs w:val="21"/>
              </w:rPr>
            </w:pPr>
          </w:p>
        </w:tc>
        <w:tc>
          <w:tcPr>
            <w:tcW w:w="5245" w:type="dxa"/>
            <w:vAlign w:val="center"/>
          </w:tcPr>
          <w:p w:rsidR="00E56799" w:rsidRPr="00AD4CFE" w:rsidRDefault="001A2836" w:rsidP="00DA79BC">
            <w:pPr>
              <w:tabs>
                <w:tab w:val="left" w:pos="851"/>
              </w:tabs>
              <w:rPr>
                <w:szCs w:val="21"/>
              </w:rPr>
            </w:pPr>
            <w:r w:rsidRPr="00AD4CFE">
              <w:rPr>
                <w:szCs w:val="21"/>
              </w:rPr>
              <w:t>诺安成长混合型证券投资基金</w:t>
            </w:r>
          </w:p>
        </w:tc>
        <w:tc>
          <w:tcPr>
            <w:tcW w:w="1418" w:type="dxa"/>
            <w:vAlign w:val="center"/>
          </w:tcPr>
          <w:p w:rsidR="006F2257" w:rsidRPr="00AD4CFE" w:rsidRDefault="001A2836" w:rsidP="00DA79BC">
            <w:pPr>
              <w:tabs>
                <w:tab w:val="left" w:pos="851"/>
              </w:tabs>
              <w:jc w:val="center"/>
              <w:rPr>
                <w:szCs w:val="21"/>
              </w:rPr>
            </w:pPr>
            <w:r w:rsidRPr="00AD4CFE">
              <w:rPr>
                <w:szCs w:val="21"/>
              </w:rPr>
              <w:t>320007</w:t>
            </w:r>
          </w:p>
        </w:tc>
      </w:tr>
      <w:tr w:rsidR="00AF7684" w:rsidRPr="00AD4CFE" w:rsidTr="00DA79BC">
        <w:trPr>
          <w:trHeight w:val="367"/>
          <w:jc w:val="center"/>
        </w:trPr>
        <w:tc>
          <w:tcPr>
            <w:tcW w:w="863" w:type="dxa"/>
            <w:vAlign w:val="center"/>
          </w:tcPr>
          <w:p w:rsidR="00AF7684" w:rsidRPr="00AD4CFE" w:rsidRDefault="00AF7684" w:rsidP="00205173">
            <w:pPr>
              <w:numPr>
                <w:ilvl w:val="0"/>
                <w:numId w:val="8"/>
              </w:numPr>
              <w:tabs>
                <w:tab w:val="left" w:pos="851"/>
              </w:tabs>
              <w:jc w:val="center"/>
              <w:rPr>
                <w:szCs w:val="21"/>
              </w:rPr>
            </w:pPr>
          </w:p>
        </w:tc>
        <w:tc>
          <w:tcPr>
            <w:tcW w:w="5245" w:type="dxa"/>
            <w:vAlign w:val="center"/>
          </w:tcPr>
          <w:p w:rsidR="00AF7684" w:rsidRPr="00AD4CFE" w:rsidRDefault="001A2836" w:rsidP="00DA79BC">
            <w:pPr>
              <w:tabs>
                <w:tab w:val="left" w:pos="851"/>
              </w:tabs>
              <w:rPr>
                <w:szCs w:val="21"/>
              </w:rPr>
            </w:pPr>
            <w:r w:rsidRPr="00AD4CFE">
              <w:rPr>
                <w:szCs w:val="21"/>
              </w:rPr>
              <w:t>诺安和鑫灵活配置混合型证券投资基金</w:t>
            </w:r>
          </w:p>
        </w:tc>
        <w:tc>
          <w:tcPr>
            <w:tcW w:w="1418" w:type="dxa"/>
            <w:vAlign w:val="center"/>
          </w:tcPr>
          <w:p w:rsidR="00AF7684" w:rsidRPr="00AD4CFE" w:rsidRDefault="001A2836" w:rsidP="00DA79BC">
            <w:pPr>
              <w:tabs>
                <w:tab w:val="left" w:pos="851"/>
              </w:tabs>
              <w:jc w:val="center"/>
              <w:rPr>
                <w:szCs w:val="21"/>
              </w:rPr>
            </w:pPr>
            <w:r w:rsidRPr="00AD4CFE">
              <w:rPr>
                <w:szCs w:val="21"/>
              </w:rPr>
              <w:t>002560</w:t>
            </w:r>
          </w:p>
        </w:tc>
      </w:tr>
      <w:tr w:rsidR="001A2836" w:rsidRPr="00AD4CFE" w:rsidTr="00DA79BC">
        <w:trPr>
          <w:trHeight w:val="367"/>
          <w:jc w:val="center"/>
        </w:trPr>
        <w:tc>
          <w:tcPr>
            <w:tcW w:w="863" w:type="dxa"/>
            <w:vAlign w:val="center"/>
          </w:tcPr>
          <w:p w:rsidR="001A2836" w:rsidRPr="00AD4CFE" w:rsidRDefault="001A2836" w:rsidP="00205173">
            <w:pPr>
              <w:numPr>
                <w:ilvl w:val="0"/>
                <w:numId w:val="8"/>
              </w:numPr>
              <w:tabs>
                <w:tab w:val="left" w:pos="851"/>
              </w:tabs>
              <w:jc w:val="center"/>
              <w:rPr>
                <w:szCs w:val="21"/>
              </w:rPr>
            </w:pPr>
          </w:p>
        </w:tc>
        <w:tc>
          <w:tcPr>
            <w:tcW w:w="5245" w:type="dxa"/>
            <w:vAlign w:val="center"/>
          </w:tcPr>
          <w:p w:rsidR="001A2836" w:rsidRPr="00AD4CFE" w:rsidRDefault="001A2836" w:rsidP="00DA79BC">
            <w:pPr>
              <w:tabs>
                <w:tab w:val="left" w:pos="851"/>
              </w:tabs>
              <w:rPr>
                <w:szCs w:val="21"/>
              </w:rPr>
            </w:pPr>
            <w:r w:rsidRPr="00AD4CFE">
              <w:rPr>
                <w:szCs w:val="21"/>
              </w:rPr>
              <w:t>诺安精选价值混合型证券投资基金</w:t>
            </w:r>
          </w:p>
        </w:tc>
        <w:tc>
          <w:tcPr>
            <w:tcW w:w="1418" w:type="dxa"/>
            <w:vAlign w:val="center"/>
          </w:tcPr>
          <w:p w:rsidR="001A2836" w:rsidRPr="00AD4CFE" w:rsidRDefault="001A2836" w:rsidP="00DA79BC">
            <w:pPr>
              <w:tabs>
                <w:tab w:val="left" w:pos="851"/>
              </w:tabs>
              <w:jc w:val="center"/>
              <w:rPr>
                <w:szCs w:val="21"/>
              </w:rPr>
            </w:pPr>
            <w:r w:rsidRPr="00AD4CFE">
              <w:rPr>
                <w:szCs w:val="21"/>
              </w:rPr>
              <w:t>001900</w:t>
            </w:r>
          </w:p>
        </w:tc>
      </w:tr>
      <w:tr w:rsidR="001A2836" w:rsidRPr="00AD4CFE" w:rsidTr="00DA79BC">
        <w:trPr>
          <w:trHeight w:val="367"/>
          <w:jc w:val="center"/>
        </w:trPr>
        <w:tc>
          <w:tcPr>
            <w:tcW w:w="863" w:type="dxa"/>
            <w:vAlign w:val="center"/>
          </w:tcPr>
          <w:p w:rsidR="001A2836" w:rsidRPr="00AD4CFE" w:rsidRDefault="001A2836" w:rsidP="00205173">
            <w:pPr>
              <w:numPr>
                <w:ilvl w:val="0"/>
                <w:numId w:val="8"/>
              </w:numPr>
              <w:tabs>
                <w:tab w:val="left" w:pos="851"/>
              </w:tabs>
              <w:jc w:val="center"/>
              <w:rPr>
                <w:szCs w:val="21"/>
              </w:rPr>
            </w:pPr>
          </w:p>
        </w:tc>
        <w:tc>
          <w:tcPr>
            <w:tcW w:w="5245" w:type="dxa"/>
            <w:vAlign w:val="center"/>
          </w:tcPr>
          <w:p w:rsidR="001A2836" w:rsidRPr="00AD4CFE" w:rsidRDefault="001A2836" w:rsidP="00DA79BC">
            <w:pPr>
              <w:tabs>
                <w:tab w:val="left" w:pos="851"/>
              </w:tabs>
              <w:rPr>
                <w:szCs w:val="21"/>
              </w:rPr>
            </w:pPr>
            <w:r w:rsidRPr="00AD4CFE">
              <w:rPr>
                <w:szCs w:val="21"/>
              </w:rPr>
              <w:t>诺安平衡证券投资基金</w:t>
            </w:r>
          </w:p>
        </w:tc>
        <w:tc>
          <w:tcPr>
            <w:tcW w:w="1418" w:type="dxa"/>
            <w:vAlign w:val="center"/>
          </w:tcPr>
          <w:p w:rsidR="001A2836" w:rsidRPr="00AD4CFE" w:rsidRDefault="001A2836" w:rsidP="00DA79BC">
            <w:pPr>
              <w:tabs>
                <w:tab w:val="left" w:pos="851"/>
              </w:tabs>
              <w:jc w:val="center"/>
              <w:rPr>
                <w:szCs w:val="21"/>
              </w:rPr>
            </w:pPr>
            <w:r w:rsidRPr="00AD4CFE">
              <w:rPr>
                <w:szCs w:val="21"/>
              </w:rPr>
              <w:t>320001</w:t>
            </w:r>
          </w:p>
        </w:tc>
      </w:tr>
      <w:tr w:rsidR="001A2836" w:rsidRPr="00AD4CFE" w:rsidTr="00DA79BC">
        <w:trPr>
          <w:trHeight w:val="367"/>
          <w:jc w:val="center"/>
        </w:trPr>
        <w:tc>
          <w:tcPr>
            <w:tcW w:w="863" w:type="dxa"/>
            <w:vAlign w:val="center"/>
          </w:tcPr>
          <w:p w:rsidR="001A2836" w:rsidRPr="00AD4CFE" w:rsidRDefault="001A2836" w:rsidP="00205173">
            <w:pPr>
              <w:numPr>
                <w:ilvl w:val="0"/>
                <w:numId w:val="8"/>
              </w:numPr>
              <w:tabs>
                <w:tab w:val="left" w:pos="851"/>
              </w:tabs>
              <w:jc w:val="center"/>
              <w:rPr>
                <w:szCs w:val="21"/>
              </w:rPr>
            </w:pPr>
          </w:p>
        </w:tc>
        <w:tc>
          <w:tcPr>
            <w:tcW w:w="5245" w:type="dxa"/>
            <w:vAlign w:val="center"/>
          </w:tcPr>
          <w:p w:rsidR="001A2836" w:rsidRPr="00AD4CFE" w:rsidRDefault="001A2836" w:rsidP="00DA79BC">
            <w:pPr>
              <w:tabs>
                <w:tab w:val="left" w:pos="851"/>
              </w:tabs>
              <w:rPr>
                <w:szCs w:val="21"/>
              </w:rPr>
            </w:pPr>
            <w:r w:rsidRPr="00AD4CFE">
              <w:rPr>
                <w:szCs w:val="21"/>
              </w:rPr>
              <w:t>诺安全球黄金证券投资基金</w:t>
            </w:r>
          </w:p>
        </w:tc>
        <w:tc>
          <w:tcPr>
            <w:tcW w:w="1418" w:type="dxa"/>
            <w:vAlign w:val="center"/>
          </w:tcPr>
          <w:p w:rsidR="001A2836" w:rsidRPr="00AD4CFE" w:rsidRDefault="001A2836" w:rsidP="00DA79BC">
            <w:pPr>
              <w:tabs>
                <w:tab w:val="left" w:pos="851"/>
              </w:tabs>
              <w:jc w:val="center"/>
              <w:rPr>
                <w:szCs w:val="21"/>
              </w:rPr>
            </w:pPr>
            <w:r w:rsidRPr="00AD4CFE">
              <w:rPr>
                <w:szCs w:val="21"/>
              </w:rPr>
              <w:t>320013</w:t>
            </w:r>
          </w:p>
        </w:tc>
      </w:tr>
      <w:tr w:rsidR="001A2836" w:rsidRPr="00AD4CFE" w:rsidTr="00DA79BC">
        <w:trPr>
          <w:trHeight w:val="367"/>
          <w:jc w:val="center"/>
        </w:trPr>
        <w:tc>
          <w:tcPr>
            <w:tcW w:w="863" w:type="dxa"/>
            <w:vAlign w:val="center"/>
          </w:tcPr>
          <w:p w:rsidR="001A2836" w:rsidRPr="00AD4CFE" w:rsidRDefault="001A2836" w:rsidP="00205173">
            <w:pPr>
              <w:numPr>
                <w:ilvl w:val="0"/>
                <w:numId w:val="8"/>
              </w:numPr>
              <w:tabs>
                <w:tab w:val="left" w:pos="851"/>
              </w:tabs>
              <w:jc w:val="center"/>
              <w:rPr>
                <w:szCs w:val="21"/>
              </w:rPr>
            </w:pPr>
          </w:p>
        </w:tc>
        <w:tc>
          <w:tcPr>
            <w:tcW w:w="5245" w:type="dxa"/>
            <w:vAlign w:val="center"/>
          </w:tcPr>
          <w:p w:rsidR="001A2836" w:rsidRPr="00AD4CFE" w:rsidRDefault="001A2836" w:rsidP="00DA79BC">
            <w:pPr>
              <w:tabs>
                <w:tab w:val="left" w:pos="851"/>
              </w:tabs>
              <w:rPr>
                <w:szCs w:val="21"/>
              </w:rPr>
            </w:pPr>
            <w:r w:rsidRPr="00AD4CFE">
              <w:rPr>
                <w:szCs w:val="21"/>
              </w:rPr>
              <w:t>诺安全球收益不动产证券投资基金</w:t>
            </w:r>
          </w:p>
        </w:tc>
        <w:tc>
          <w:tcPr>
            <w:tcW w:w="1418" w:type="dxa"/>
            <w:vAlign w:val="center"/>
          </w:tcPr>
          <w:p w:rsidR="001A2836" w:rsidRPr="00AD4CFE" w:rsidRDefault="001A2836" w:rsidP="00DA79BC">
            <w:pPr>
              <w:tabs>
                <w:tab w:val="left" w:pos="851"/>
              </w:tabs>
              <w:jc w:val="center"/>
              <w:rPr>
                <w:szCs w:val="21"/>
              </w:rPr>
            </w:pPr>
            <w:r w:rsidRPr="00AD4CFE">
              <w:rPr>
                <w:szCs w:val="21"/>
              </w:rPr>
              <w:t>320017</w:t>
            </w:r>
          </w:p>
        </w:tc>
      </w:tr>
      <w:tr w:rsidR="001A2836" w:rsidRPr="00AD4CFE" w:rsidTr="00DA79BC">
        <w:trPr>
          <w:trHeight w:val="367"/>
          <w:jc w:val="center"/>
        </w:trPr>
        <w:tc>
          <w:tcPr>
            <w:tcW w:w="863" w:type="dxa"/>
            <w:vAlign w:val="center"/>
          </w:tcPr>
          <w:p w:rsidR="001A2836" w:rsidRPr="00AD4CFE" w:rsidRDefault="001A2836" w:rsidP="00205173">
            <w:pPr>
              <w:numPr>
                <w:ilvl w:val="0"/>
                <w:numId w:val="8"/>
              </w:numPr>
              <w:tabs>
                <w:tab w:val="left" w:pos="851"/>
              </w:tabs>
              <w:jc w:val="center"/>
              <w:rPr>
                <w:szCs w:val="21"/>
              </w:rPr>
            </w:pPr>
          </w:p>
        </w:tc>
        <w:tc>
          <w:tcPr>
            <w:tcW w:w="5245" w:type="dxa"/>
            <w:vAlign w:val="center"/>
          </w:tcPr>
          <w:p w:rsidR="001A2836" w:rsidRPr="00AD4CFE" w:rsidRDefault="001A2836" w:rsidP="00DA79BC">
            <w:pPr>
              <w:tabs>
                <w:tab w:val="left" w:pos="851"/>
              </w:tabs>
              <w:rPr>
                <w:szCs w:val="21"/>
              </w:rPr>
            </w:pPr>
            <w:r w:rsidRPr="00AD4CFE">
              <w:rPr>
                <w:szCs w:val="21"/>
              </w:rPr>
              <w:t>诺安油气能源股票证券投资基金（</w:t>
            </w:r>
            <w:r w:rsidRPr="00AD4CFE">
              <w:rPr>
                <w:szCs w:val="21"/>
              </w:rPr>
              <w:t>LOF</w:t>
            </w:r>
            <w:r w:rsidRPr="00AD4CFE">
              <w:rPr>
                <w:szCs w:val="21"/>
              </w:rPr>
              <w:t>）</w:t>
            </w:r>
          </w:p>
        </w:tc>
        <w:tc>
          <w:tcPr>
            <w:tcW w:w="1418" w:type="dxa"/>
            <w:vAlign w:val="center"/>
          </w:tcPr>
          <w:p w:rsidR="001A2836" w:rsidRPr="00AD4CFE" w:rsidRDefault="001A2836" w:rsidP="00DA79BC">
            <w:pPr>
              <w:tabs>
                <w:tab w:val="left" w:pos="851"/>
              </w:tabs>
              <w:jc w:val="center"/>
              <w:rPr>
                <w:szCs w:val="21"/>
              </w:rPr>
            </w:pPr>
            <w:r w:rsidRPr="00AD4CFE">
              <w:rPr>
                <w:szCs w:val="21"/>
              </w:rPr>
              <w:t>163208</w:t>
            </w:r>
          </w:p>
        </w:tc>
      </w:tr>
      <w:tr w:rsidR="001A2836" w:rsidRPr="00AD4CFE" w:rsidTr="00DA79BC">
        <w:trPr>
          <w:trHeight w:val="367"/>
          <w:jc w:val="center"/>
        </w:trPr>
        <w:tc>
          <w:tcPr>
            <w:tcW w:w="863" w:type="dxa"/>
            <w:vAlign w:val="center"/>
          </w:tcPr>
          <w:p w:rsidR="001A2836" w:rsidRPr="00AD4CFE" w:rsidRDefault="001A2836" w:rsidP="00205173">
            <w:pPr>
              <w:numPr>
                <w:ilvl w:val="0"/>
                <w:numId w:val="8"/>
              </w:numPr>
              <w:tabs>
                <w:tab w:val="left" w:pos="851"/>
              </w:tabs>
              <w:jc w:val="center"/>
              <w:rPr>
                <w:szCs w:val="21"/>
              </w:rPr>
            </w:pPr>
          </w:p>
        </w:tc>
        <w:tc>
          <w:tcPr>
            <w:tcW w:w="5245" w:type="dxa"/>
            <w:vAlign w:val="center"/>
          </w:tcPr>
          <w:p w:rsidR="001A2836" w:rsidRPr="00AD4CFE" w:rsidRDefault="001A2836" w:rsidP="00DA79BC">
            <w:pPr>
              <w:tabs>
                <w:tab w:val="left" w:pos="851"/>
              </w:tabs>
              <w:rPr>
                <w:szCs w:val="21"/>
              </w:rPr>
            </w:pPr>
            <w:r w:rsidRPr="00AD4CFE">
              <w:rPr>
                <w:szCs w:val="21"/>
              </w:rPr>
              <w:t>诺安主题精选混合型证券投资基金</w:t>
            </w:r>
          </w:p>
        </w:tc>
        <w:tc>
          <w:tcPr>
            <w:tcW w:w="1418" w:type="dxa"/>
            <w:vAlign w:val="center"/>
          </w:tcPr>
          <w:p w:rsidR="001A2836" w:rsidRPr="00AD4CFE" w:rsidRDefault="001A2836" w:rsidP="00DA79BC">
            <w:pPr>
              <w:tabs>
                <w:tab w:val="left" w:pos="851"/>
              </w:tabs>
              <w:jc w:val="center"/>
              <w:rPr>
                <w:szCs w:val="21"/>
              </w:rPr>
            </w:pPr>
            <w:r w:rsidRPr="00AD4CFE">
              <w:rPr>
                <w:szCs w:val="21"/>
              </w:rPr>
              <w:t>320012</w:t>
            </w:r>
          </w:p>
        </w:tc>
      </w:tr>
    </w:tbl>
    <w:p w:rsidR="00955113" w:rsidRPr="00AD4CFE" w:rsidRDefault="00955113" w:rsidP="00AD4CFE">
      <w:pPr>
        <w:ind w:firstLineChars="150" w:firstLine="315"/>
        <w:rPr>
          <w:bCs/>
          <w:szCs w:val="21"/>
        </w:rPr>
      </w:pPr>
      <w:r w:rsidRPr="00AD4CFE">
        <w:rPr>
          <w:bCs/>
          <w:szCs w:val="21"/>
        </w:rPr>
        <w:t>2</w:t>
      </w:r>
      <w:r w:rsidRPr="00AD4CFE">
        <w:rPr>
          <w:bCs/>
          <w:szCs w:val="21"/>
        </w:rPr>
        <w:t>、活动内容</w:t>
      </w:r>
    </w:p>
    <w:p w:rsidR="00955113" w:rsidRDefault="00CF0CC5" w:rsidP="00AD4CFE">
      <w:pPr>
        <w:ind w:firstLineChars="150" w:firstLine="315"/>
        <w:rPr>
          <w:szCs w:val="21"/>
        </w:rPr>
      </w:pPr>
      <w:r>
        <w:rPr>
          <w:rFonts w:hint="eastAsia"/>
          <w:szCs w:val="21"/>
        </w:rPr>
        <w:t>自</w:t>
      </w:r>
      <w:r w:rsidR="00955113" w:rsidRPr="00AD4CFE">
        <w:rPr>
          <w:szCs w:val="21"/>
        </w:rPr>
        <w:t>2023</w:t>
      </w:r>
      <w:r w:rsidR="00955113" w:rsidRPr="00AD4CFE">
        <w:rPr>
          <w:szCs w:val="21"/>
        </w:rPr>
        <w:t>年</w:t>
      </w:r>
      <w:r w:rsidR="00955113" w:rsidRPr="00AD4CFE">
        <w:rPr>
          <w:szCs w:val="21"/>
        </w:rPr>
        <w:t>5</w:t>
      </w:r>
      <w:r w:rsidR="00955113" w:rsidRPr="00AD4CFE">
        <w:rPr>
          <w:szCs w:val="21"/>
        </w:rPr>
        <w:t>月</w:t>
      </w:r>
      <w:r w:rsidR="00955113" w:rsidRPr="00AD4CFE">
        <w:rPr>
          <w:szCs w:val="21"/>
        </w:rPr>
        <w:t>24</w:t>
      </w:r>
      <w:r w:rsidR="00955113" w:rsidRPr="00AD4CFE">
        <w:rPr>
          <w:szCs w:val="21"/>
        </w:rPr>
        <w:t>日</w:t>
      </w:r>
      <w:r>
        <w:rPr>
          <w:rFonts w:hint="eastAsia"/>
          <w:szCs w:val="21"/>
        </w:rPr>
        <w:t>起</w:t>
      </w:r>
      <w:r w:rsidR="00955113" w:rsidRPr="00AD4CFE">
        <w:rPr>
          <w:szCs w:val="21"/>
        </w:rPr>
        <w:t>，投资者通过中国工商银行</w:t>
      </w:r>
      <w:r w:rsidR="009A0254" w:rsidRPr="00AD4CFE">
        <w:rPr>
          <w:szCs w:val="21"/>
        </w:rPr>
        <w:t>办理上述基金的普通</w:t>
      </w:r>
      <w:r w:rsidR="001A2836" w:rsidRPr="00AD4CFE">
        <w:rPr>
          <w:szCs w:val="21"/>
        </w:rPr>
        <w:t>申购</w:t>
      </w:r>
      <w:r w:rsidR="009A0254" w:rsidRPr="00AD4CFE">
        <w:rPr>
          <w:szCs w:val="21"/>
        </w:rPr>
        <w:t>业务</w:t>
      </w:r>
      <w:r w:rsidR="001A2836" w:rsidRPr="00AD4CFE">
        <w:rPr>
          <w:szCs w:val="21"/>
        </w:rPr>
        <w:t>，申购费率享有</w:t>
      </w:r>
      <w:r w:rsidR="001A2836" w:rsidRPr="00AD4CFE">
        <w:rPr>
          <w:szCs w:val="21"/>
        </w:rPr>
        <w:t>1</w:t>
      </w:r>
      <w:r w:rsidR="001A2836" w:rsidRPr="00AD4CFE">
        <w:rPr>
          <w:szCs w:val="21"/>
        </w:rPr>
        <w:t>折优惠。</w:t>
      </w:r>
    </w:p>
    <w:p w:rsidR="00AD4CFE" w:rsidRPr="00AD4CFE" w:rsidRDefault="00AD4CFE" w:rsidP="00AD4CFE">
      <w:pPr>
        <w:ind w:firstLineChars="150" w:firstLine="315"/>
        <w:rPr>
          <w:rFonts w:hint="eastAsia"/>
          <w:szCs w:val="21"/>
        </w:rPr>
      </w:pPr>
    </w:p>
    <w:p w:rsidR="001A2836" w:rsidRPr="00AD4CFE" w:rsidRDefault="001A2836" w:rsidP="00AD4CFE">
      <w:pPr>
        <w:ind w:firstLineChars="150" w:firstLine="316"/>
        <w:rPr>
          <w:b/>
          <w:bCs/>
          <w:szCs w:val="21"/>
        </w:rPr>
      </w:pPr>
      <w:r w:rsidRPr="00AD4CFE">
        <w:rPr>
          <w:b/>
          <w:bCs/>
          <w:szCs w:val="21"/>
        </w:rPr>
        <w:t>二、定投申购费率优惠活动</w:t>
      </w:r>
    </w:p>
    <w:p w:rsidR="001A2836" w:rsidRPr="00AD4CFE" w:rsidRDefault="001A2836" w:rsidP="00AD4CFE">
      <w:pPr>
        <w:ind w:firstLineChars="150" w:firstLine="315"/>
        <w:rPr>
          <w:bCs/>
          <w:szCs w:val="21"/>
        </w:rPr>
      </w:pPr>
      <w:r w:rsidRPr="00AD4CFE">
        <w:rPr>
          <w:bCs/>
          <w:szCs w:val="21"/>
        </w:rPr>
        <w:t>1</w:t>
      </w:r>
      <w:r w:rsidRPr="00AD4CFE">
        <w:rPr>
          <w:bCs/>
          <w:szCs w:val="21"/>
        </w:rPr>
        <w:t>、适用基金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863"/>
        <w:gridCol w:w="5245"/>
        <w:gridCol w:w="1418"/>
      </w:tblGrid>
      <w:tr w:rsidR="001A2836" w:rsidRPr="00AD4CFE" w:rsidTr="001A2836">
        <w:trPr>
          <w:tblHeader/>
          <w:jc w:val="center"/>
        </w:trPr>
        <w:tc>
          <w:tcPr>
            <w:tcW w:w="863" w:type="dxa"/>
          </w:tcPr>
          <w:p w:rsidR="001A2836" w:rsidRPr="00AD4CFE" w:rsidRDefault="001A2836" w:rsidP="00AD4CFE">
            <w:pPr>
              <w:tabs>
                <w:tab w:val="left" w:pos="851"/>
              </w:tabs>
              <w:jc w:val="center"/>
              <w:rPr>
                <w:b/>
                <w:szCs w:val="21"/>
              </w:rPr>
            </w:pPr>
            <w:r w:rsidRPr="00AD4CFE">
              <w:rPr>
                <w:b/>
                <w:szCs w:val="21"/>
              </w:rPr>
              <w:t>序号</w:t>
            </w:r>
          </w:p>
        </w:tc>
        <w:tc>
          <w:tcPr>
            <w:tcW w:w="5245" w:type="dxa"/>
          </w:tcPr>
          <w:p w:rsidR="001A2836" w:rsidRPr="00AD4CFE" w:rsidRDefault="001A2836" w:rsidP="00AD4CFE">
            <w:pPr>
              <w:tabs>
                <w:tab w:val="left" w:pos="851"/>
              </w:tabs>
              <w:jc w:val="center"/>
              <w:rPr>
                <w:b/>
                <w:szCs w:val="21"/>
              </w:rPr>
            </w:pPr>
            <w:r w:rsidRPr="00AD4CFE">
              <w:rPr>
                <w:b/>
                <w:szCs w:val="21"/>
              </w:rPr>
              <w:t>基金名称</w:t>
            </w:r>
          </w:p>
        </w:tc>
        <w:tc>
          <w:tcPr>
            <w:tcW w:w="1418" w:type="dxa"/>
          </w:tcPr>
          <w:p w:rsidR="001A2836" w:rsidRPr="00AD4CFE" w:rsidRDefault="001A2836" w:rsidP="00AD4CFE">
            <w:pPr>
              <w:tabs>
                <w:tab w:val="left" w:pos="851"/>
              </w:tabs>
              <w:jc w:val="center"/>
              <w:rPr>
                <w:b/>
                <w:szCs w:val="21"/>
              </w:rPr>
            </w:pPr>
            <w:r w:rsidRPr="00AD4CFE">
              <w:rPr>
                <w:b/>
                <w:szCs w:val="21"/>
              </w:rPr>
              <w:t>基金代码</w:t>
            </w:r>
          </w:p>
        </w:tc>
      </w:tr>
      <w:tr w:rsidR="001A2836" w:rsidRPr="00AD4CFE" w:rsidTr="00DA79BC">
        <w:trPr>
          <w:trHeight w:val="367"/>
          <w:jc w:val="center"/>
        </w:trPr>
        <w:tc>
          <w:tcPr>
            <w:tcW w:w="863" w:type="dxa"/>
          </w:tcPr>
          <w:p w:rsidR="001A2836" w:rsidRPr="00AD4CFE" w:rsidRDefault="001A2836" w:rsidP="00AD4CFE">
            <w:pPr>
              <w:numPr>
                <w:ilvl w:val="0"/>
                <w:numId w:val="9"/>
              </w:numPr>
              <w:tabs>
                <w:tab w:val="left" w:pos="851"/>
              </w:tabs>
              <w:rPr>
                <w:szCs w:val="21"/>
              </w:rPr>
            </w:pPr>
          </w:p>
        </w:tc>
        <w:tc>
          <w:tcPr>
            <w:tcW w:w="5245" w:type="dxa"/>
            <w:vAlign w:val="center"/>
          </w:tcPr>
          <w:p w:rsidR="001A2836" w:rsidRPr="00AD4CFE" w:rsidRDefault="001A2836" w:rsidP="00DA79BC">
            <w:pPr>
              <w:tabs>
                <w:tab w:val="left" w:pos="851"/>
              </w:tabs>
              <w:rPr>
                <w:szCs w:val="21"/>
              </w:rPr>
            </w:pPr>
            <w:r w:rsidRPr="00AD4CFE">
              <w:rPr>
                <w:szCs w:val="21"/>
              </w:rPr>
              <w:t>诺安成长混合型证券投资基金</w:t>
            </w:r>
          </w:p>
        </w:tc>
        <w:tc>
          <w:tcPr>
            <w:tcW w:w="1418" w:type="dxa"/>
            <w:vAlign w:val="center"/>
          </w:tcPr>
          <w:p w:rsidR="001A2836" w:rsidRPr="00AD4CFE" w:rsidRDefault="001A2836" w:rsidP="00DA79BC">
            <w:pPr>
              <w:tabs>
                <w:tab w:val="left" w:pos="851"/>
              </w:tabs>
              <w:jc w:val="center"/>
              <w:rPr>
                <w:szCs w:val="21"/>
              </w:rPr>
            </w:pPr>
            <w:r w:rsidRPr="00AD4CFE">
              <w:rPr>
                <w:szCs w:val="21"/>
              </w:rPr>
              <w:t>320007</w:t>
            </w:r>
          </w:p>
        </w:tc>
      </w:tr>
      <w:tr w:rsidR="001A2836" w:rsidRPr="00AD4CFE" w:rsidTr="00DA79BC">
        <w:trPr>
          <w:trHeight w:val="367"/>
          <w:jc w:val="center"/>
        </w:trPr>
        <w:tc>
          <w:tcPr>
            <w:tcW w:w="863" w:type="dxa"/>
          </w:tcPr>
          <w:p w:rsidR="001A2836" w:rsidRPr="00AD4CFE" w:rsidRDefault="001A2836" w:rsidP="00AD4CFE">
            <w:pPr>
              <w:numPr>
                <w:ilvl w:val="0"/>
                <w:numId w:val="9"/>
              </w:numPr>
              <w:tabs>
                <w:tab w:val="left" w:pos="851"/>
              </w:tabs>
              <w:rPr>
                <w:szCs w:val="21"/>
              </w:rPr>
            </w:pPr>
          </w:p>
        </w:tc>
        <w:tc>
          <w:tcPr>
            <w:tcW w:w="5245" w:type="dxa"/>
            <w:vAlign w:val="center"/>
          </w:tcPr>
          <w:p w:rsidR="001A2836" w:rsidRPr="00AD4CFE" w:rsidRDefault="001A2836" w:rsidP="00DA79BC">
            <w:pPr>
              <w:tabs>
                <w:tab w:val="left" w:pos="851"/>
              </w:tabs>
              <w:rPr>
                <w:szCs w:val="21"/>
              </w:rPr>
            </w:pPr>
            <w:r w:rsidRPr="00AD4CFE">
              <w:rPr>
                <w:szCs w:val="21"/>
              </w:rPr>
              <w:t>诺安和鑫灵活配置混合型证券投资基金</w:t>
            </w:r>
          </w:p>
        </w:tc>
        <w:tc>
          <w:tcPr>
            <w:tcW w:w="1418" w:type="dxa"/>
            <w:vAlign w:val="center"/>
          </w:tcPr>
          <w:p w:rsidR="001A2836" w:rsidRPr="00AD4CFE" w:rsidRDefault="001A2836" w:rsidP="00DA79BC">
            <w:pPr>
              <w:tabs>
                <w:tab w:val="left" w:pos="851"/>
              </w:tabs>
              <w:jc w:val="center"/>
              <w:rPr>
                <w:szCs w:val="21"/>
              </w:rPr>
            </w:pPr>
            <w:r w:rsidRPr="00AD4CFE">
              <w:rPr>
                <w:szCs w:val="21"/>
              </w:rPr>
              <w:t>002560</w:t>
            </w:r>
          </w:p>
        </w:tc>
      </w:tr>
      <w:tr w:rsidR="001A2836" w:rsidRPr="00AD4CFE" w:rsidTr="00DA79BC">
        <w:trPr>
          <w:trHeight w:val="367"/>
          <w:jc w:val="center"/>
        </w:trPr>
        <w:tc>
          <w:tcPr>
            <w:tcW w:w="863" w:type="dxa"/>
          </w:tcPr>
          <w:p w:rsidR="001A2836" w:rsidRPr="00AD4CFE" w:rsidRDefault="001A2836" w:rsidP="00AD4CFE">
            <w:pPr>
              <w:numPr>
                <w:ilvl w:val="0"/>
                <w:numId w:val="9"/>
              </w:numPr>
              <w:tabs>
                <w:tab w:val="left" w:pos="851"/>
              </w:tabs>
              <w:rPr>
                <w:szCs w:val="21"/>
              </w:rPr>
            </w:pPr>
          </w:p>
        </w:tc>
        <w:tc>
          <w:tcPr>
            <w:tcW w:w="5245" w:type="dxa"/>
            <w:vAlign w:val="center"/>
          </w:tcPr>
          <w:p w:rsidR="001A2836" w:rsidRPr="00AD4CFE" w:rsidRDefault="001A2836" w:rsidP="00DA79BC">
            <w:pPr>
              <w:tabs>
                <w:tab w:val="left" w:pos="851"/>
              </w:tabs>
              <w:rPr>
                <w:szCs w:val="21"/>
              </w:rPr>
            </w:pPr>
            <w:r w:rsidRPr="00AD4CFE">
              <w:rPr>
                <w:szCs w:val="21"/>
              </w:rPr>
              <w:t>诺安精选价值混合型证券投资基金</w:t>
            </w:r>
          </w:p>
        </w:tc>
        <w:tc>
          <w:tcPr>
            <w:tcW w:w="1418" w:type="dxa"/>
            <w:vAlign w:val="center"/>
          </w:tcPr>
          <w:p w:rsidR="001A2836" w:rsidRPr="00AD4CFE" w:rsidRDefault="001A2836" w:rsidP="00DA79BC">
            <w:pPr>
              <w:tabs>
                <w:tab w:val="left" w:pos="851"/>
              </w:tabs>
              <w:jc w:val="center"/>
              <w:rPr>
                <w:szCs w:val="21"/>
              </w:rPr>
            </w:pPr>
            <w:r w:rsidRPr="00AD4CFE">
              <w:rPr>
                <w:szCs w:val="21"/>
              </w:rPr>
              <w:t>001900</w:t>
            </w:r>
          </w:p>
        </w:tc>
      </w:tr>
      <w:tr w:rsidR="001A2836" w:rsidRPr="00AD4CFE" w:rsidTr="00DA79BC">
        <w:trPr>
          <w:trHeight w:val="367"/>
          <w:jc w:val="center"/>
        </w:trPr>
        <w:tc>
          <w:tcPr>
            <w:tcW w:w="863" w:type="dxa"/>
          </w:tcPr>
          <w:p w:rsidR="001A2836" w:rsidRPr="00AD4CFE" w:rsidRDefault="001A2836" w:rsidP="00AD4CFE">
            <w:pPr>
              <w:numPr>
                <w:ilvl w:val="0"/>
                <w:numId w:val="9"/>
              </w:numPr>
              <w:tabs>
                <w:tab w:val="left" w:pos="851"/>
              </w:tabs>
              <w:rPr>
                <w:szCs w:val="21"/>
              </w:rPr>
            </w:pPr>
          </w:p>
        </w:tc>
        <w:tc>
          <w:tcPr>
            <w:tcW w:w="5245" w:type="dxa"/>
            <w:vAlign w:val="center"/>
          </w:tcPr>
          <w:p w:rsidR="001A2836" w:rsidRPr="00AD4CFE" w:rsidRDefault="001A2836" w:rsidP="00DA79BC">
            <w:pPr>
              <w:tabs>
                <w:tab w:val="left" w:pos="851"/>
              </w:tabs>
              <w:rPr>
                <w:szCs w:val="21"/>
              </w:rPr>
            </w:pPr>
            <w:r w:rsidRPr="00AD4CFE">
              <w:rPr>
                <w:szCs w:val="21"/>
              </w:rPr>
              <w:t>诺安平衡证券投资基金</w:t>
            </w:r>
          </w:p>
        </w:tc>
        <w:tc>
          <w:tcPr>
            <w:tcW w:w="1418" w:type="dxa"/>
            <w:vAlign w:val="center"/>
          </w:tcPr>
          <w:p w:rsidR="001A2836" w:rsidRPr="00AD4CFE" w:rsidRDefault="001A2836" w:rsidP="00DA79BC">
            <w:pPr>
              <w:tabs>
                <w:tab w:val="left" w:pos="851"/>
              </w:tabs>
              <w:jc w:val="center"/>
              <w:rPr>
                <w:szCs w:val="21"/>
              </w:rPr>
            </w:pPr>
            <w:r w:rsidRPr="00AD4CFE">
              <w:rPr>
                <w:szCs w:val="21"/>
              </w:rPr>
              <w:t>320001</w:t>
            </w:r>
          </w:p>
        </w:tc>
      </w:tr>
      <w:tr w:rsidR="001A2836" w:rsidRPr="00AD4CFE" w:rsidTr="00DA79BC">
        <w:trPr>
          <w:trHeight w:val="367"/>
          <w:jc w:val="center"/>
        </w:trPr>
        <w:tc>
          <w:tcPr>
            <w:tcW w:w="863" w:type="dxa"/>
          </w:tcPr>
          <w:p w:rsidR="001A2836" w:rsidRPr="00AD4CFE" w:rsidRDefault="001A2836" w:rsidP="00AD4CFE">
            <w:pPr>
              <w:numPr>
                <w:ilvl w:val="0"/>
                <w:numId w:val="9"/>
              </w:numPr>
              <w:tabs>
                <w:tab w:val="left" w:pos="851"/>
              </w:tabs>
              <w:rPr>
                <w:szCs w:val="21"/>
              </w:rPr>
            </w:pPr>
          </w:p>
        </w:tc>
        <w:tc>
          <w:tcPr>
            <w:tcW w:w="5245" w:type="dxa"/>
            <w:vAlign w:val="center"/>
          </w:tcPr>
          <w:p w:rsidR="001A2836" w:rsidRPr="00AD4CFE" w:rsidRDefault="001A2836" w:rsidP="00DA79BC">
            <w:pPr>
              <w:tabs>
                <w:tab w:val="left" w:pos="851"/>
              </w:tabs>
              <w:rPr>
                <w:szCs w:val="21"/>
              </w:rPr>
            </w:pPr>
            <w:r w:rsidRPr="00AD4CFE">
              <w:rPr>
                <w:szCs w:val="21"/>
              </w:rPr>
              <w:t>诺安全球黄金证券投资基金</w:t>
            </w:r>
          </w:p>
        </w:tc>
        <w:tc>
          <w:tcPr>
            <w:tcW w:w="1418" w:type="dxa"/>
            <w:vAlign w:val="center"/>
          </w:tcPr>
          <w:p w:rsidR="001A2836" w:rsidRPr="00AD4CFE" w:rsidRDefault="001A2836" w:rsidP="00DA79BC">
            <w:pPr>
              <w:tabs>
                <w:tab w:val="left" w:pos="851"/>
              </w:tabs>
              <w:jc w:val="center"/>
              <w:rPr>
                <w:szCs w:val="21"/>
              </w:rPr>
            </w:pPr>
            <w:r w:rsidRPr="00AD4CFE">
              <w:rPr>
                <w:szCs w:val="21"/>
              </w:rPr>
              <w:t>320013</w:t>
            </w:r>
          </w:p>
        </w:tc>
      </w:tr>
      <w:tr w:rsidR="001A2836" w:rsidRPr="00AD4CFE" w:rsidTr="00DA79BC">
        <w:trPr>
          <w:trHeight w:val="367"/>
          <w:jc w:val="center"/>
        </w:trPr>
        <w:tc>
          <w:tcPr>
            <w:tcW w:w="863" w:type="dxa"/>
          </w:tcPr>
          <w:p w:rsidR="001A2836" w:rsidRPr="00AD4CFE" w:rsidRDefault="001A2836" w:rsidP="00AD4CFE">
            <w:pPr>
              <w:numPr>
                <w:ilvl w:val="0"/>
                <w:numId w:val="9"/>
              </w:numPr>
              <w:tabs>
                <w:tab w:val="left" w:pos="851"/>
              </w:tabs>
              <w:rPr>
                <w:szCs w:val="21"/>
              </w:rPr>
            </w:pPr>
          </w:p>
        </w:tc>
        <w:tc>
          <w:tcPr>
            <w:tcW w:w="5245" w:type="dxa"/>
            <w:vAlign w:val="center"/>
          </w:tcPr>
          <w:p w:rsidR="001A2836" w:rsidRPr="00AD4CFE" w:rsidRDefault="001A2836" w:rsidP="00DA79BC">
            <w:pPr>
              <w:tabs>
                <w:tab w:val="left" w:pos="851"/>
              </w:tabs>
              <w:rPr>
                <w:szCs w:val="21"/>
              </w:rPr>
            </w:pPr>
            <w:r w:rsidRPr="00AD4CFE">
              <w:rPr>
                <w:szCs w:val="21"/>
              </w:rPr>
              <w:t>诺安全球收益不动产证券投资基金</w:t>
            </w:r>
          </w:p>
        </w:tc>
        <w:tc>
          <w:tcPr>
            <w:tcW w:w="1418" w:type="dxa"/>
            <w:vAlign w:val="center"/>
          </w:tcPr>
          <w:p w:rsidR="001A2836" w:rsidRPr="00AD4CFE" w:rsidRDefault="001A2836" w:rsidP="00DA79BC">
            <w:pPr>
              <w:tabs>
                <w:tab w:val="left" w:pos="851"/>
              </w:tabs>
              <w:jc w:val="center"/>
              <w:rPr>
                <w:szCs w:val="21"/>
              </w:rPr>
            </w:pPr>
            <w:r w:rsidRPr="00AD4CFE">
              <w:rPr>
                <w:szCs w:val="21"/>
              </w:rPr>
              <w:t>320017</w:t>
            </w:r>
          </w:p>
        </w:tc>
      </w:tr>
      <w:tr w:rsidR="001A2836" w:rsidRPr="00AD4CFE" w:rsidTr="00DA79BC">
        <w:trPr>
          <w:trHeight w:val="367"/>
          <w:jc w:val="center"/>
        </w:trPr>
        <w:tc>
          <w:tcPr>
            <w:tcW w:w="863" w:type="dxa"/>
          </w:tcPr>
          <w:p w:rsidR="001A2836" w:rsidRPr="00AD4CFE" w:rsidRDefault="001A2836" w:rsidP="00AD4CFE">
            <w:pPr>
              <w:numPr>
                <w:ilvl w:val="0"/>
                <w:numId w:val="9"/>
              </w:numPr>
              <w:tabs>
                <w:tab w:val="left" w:pos="851"/>
              </w:tabs>
              <w:rPr>
                <w:szCs w:val="21"/>
              </w:rPr>
            </w:pPr>
          </w:p>
        </w:tc>
        <w:tc>
          <w:tcPr>
            <w:tcW w:w="5245" w:type="dxa"/>
            <w:vAlign w:val="center"/>
          </w:tcPr>
          <w:p w:rsidR="001A2836" w:rsidRPr="00AD4CFE" w:rsidRDefault="001A2836" w:rsidP="00DA79BC">
            <w:pPr>
              <w:tabs>
                <w:tab w:val="left" w:pos="851"/>
              </w:tabs>
              <w:rPr>
                <w:szCs w:val="21"/>
              </w:rPr>
            </w:pPr>
            <w:r w:rsidRPr="00AD4CFE">
              <w:rPr>
                <w:szCs w:val="21"/>
              </w:rPr>
              <w:t>诺安油气能源股票证券投资基金（</w:t>
            </w:r>
            <w:r w:rsidRPr="00AD4CFE">
              <w:rPr>
                <w:szCs w:val="21"/>
              </w:rPr>
              <w:t>LOF</w:t>
            </w:r>
            <w:r w:rsidRPr="00AD4CFE">
              <w:rPr>
                <w:szCs w:val="21"/>
              </w:rPr>
              <w:t>）</w:t>
            </w:r>
          </w:p>
        </w:tc>
        <w:tc>
          <w:tcPr>
            <w:tcW w:w="1418" w:type="dxa"/>
            <w:vAlign w:val="center"/>
          </w:tcPr>
          <w:p w:rsidR="001A2836" w:rsidRPr="00AD4CFE" w:rsidRDefault="001A2836" w:rsidP="00DA79BC">
            <w:pPr>
              <w:tabs>
                <w:tab w:val="left" w:pos="851"/>
              </w:tabs>
              <w:jc w:val="center"/>
              <w:rPr>
                <w:szCs w:val="21"/>
              </w:rPr>
            </w:pPr>
            <w:r w:rsidRPr="00AD4CFE">
              <w:rPr>
                <w:szCs w:val="21"/>
              </w:rPr>
              <w:t>163208</w:t>
            </w:r>
          </w:p>
        </w:tc>
      </w:tr>
      <w:tr w:rsidR="001A2836" w:rsidRPr="00AD4CFE" w:rsidTr="00DA79BC">
        <w:trPr>
          <w:trHeight w:val="367"/>
          <w:jc w:val="center"/>
        </w:trPr>
        <w:tc>
          <w:tcPr>
            <w:tcW w:w="863" w:type="dxa"/>
          </w:tcPr>
          <w:p w:rsidR="001A2836" w:rsidRPr="00AD4CFE" w:rsidRDefault="001A2836" w:rsidP="00AD4CFE">
            <w:pPr>
              <w:numPr>
                <w:ilvl w:val="0"/>
                <w:numId w:val="9"/>
              </w:numPr>
              <w:tabs>
                <w:tab w:val="left" w:pos="851"/>
              </w:tabs>
              <w:rPr>
                <w:szCs w:val="21"/>
              </w:rPr>
            </w:pPr>
          </w:p>
        </w:tc>
        <w:tc>
          <w:tcPr>
            <w:tcW w:w="5245" w:type="dxa"/>
            <w:vAlign w:val="center"/>
          </w:tcPr>
          <w:p w:rsidR="001A2836" w:rsidRPr="00AD4CFE" w:rsidRDefault="001A2836" w:rsidP="00DA79BC">
            <w:pPr>
              <w:tabs>
                <w:tab w:val="left" w:pos="851"/>
              </w:tabs>
              <w:rPr>
                <w:szCs w:val="21"/>
              </w:rPr>
            </w:pPr>
            <w:r w:rsidRPr="00AD4CFE">
              <w:rPr>
                <w:szCs w:val="21"/>
              </w:rPr>
              <w:t>诺安主题精选混合型证券投资基金</w:t>
            </w:r>
          </w:p>
        </w:tc>
        <w:tc>
          <w:tcPr>
            <w:tcW w:w="1418" w:type="dxa"/>
            <w:vAlign w:val="center"/>
          </w:tcPr>
          <w:p w:rsidR="001A2836" w:rsidRPr="00AD4CFE" w:rsidRDefault="001A2836" w:rsidP="00DA79BC">
            <w:pPr>
              <w:tabs>
                <w:tab w:val="left" w:pos="851"/>
              </w:tabs>
              <w:jc w:val="center"/>
              <w:rPr>
                <w:szCs w:val="21"/>
              </w:rPr>
            </w:pPr>
            <w:r w:rsidRPr="00AD4CFE">
              <w:rPr>
                <w:szCs w:val="21"/>
              </w:rPr>
              <w:t>320012</w:t>
            </w:r>
          </w:p>
        </w:tc>
      </w:tr>
      <w:tr w:rsidR="001A2836" w:rsidRPr="00AD4CFE" w:rsidTr="00DA79BC">
        <w:trPr>
          <w:trHeight w:val="367"/>
          <w:jc w:val="center"/>
        </w:trPr>
        <w:tc>
          <w:tcPr>
            <w:tcW w:w="863" w:type="dxa"/>
          </w:tcPr>
          <w:p w:rsidR="001A2836" w:rsidRPr="00AD4CFE" w:rsidRDefault="001A2836" w:rsidP="00AD4CFE">
            <w:pPr>
              <w:numPr>
                <w:ilvl w:val="0"/>
                <w:numId w:val="9"/>
              </w:numPr>
              <w:tabs>
                <w:tab w:val="left" w:pos="851"/>
              </w:tabs>
              <w:rPr>
                <w:szCs w:val="21"/>
              </w:rPr>
            </w:pPr>
          </w:p>
        </w:tc>
        <w:tc>
          <w:tcPr>
            <w:tcW w:w="5245" w:type="dxa"/>
            <w:vAlign w:val="center"/>
          </w:tcPr>
          <w:p w:rsidR="001A2836" w:rsidRPr="00AD4CFE" w:rsidRDefault="001A2836" w:rsidP="00DA79BC">
            <w:pPr>
              <w:tabs>
                <w:tab w:val="left" w:pos="851"/>
              </w:tabs>
              <w:rPr>
                <w:szCs w:val="21"/>
              </w:rPr>
            </w:pPr>
            <w:r w:rsidRPr="00AD4CFE">
              <w:t>诺安策略精选股票型证券投资基金</w:t>
            </w:r>
          </w:p>
        </w:tc>
        <w:tc>
          <w:tcPr>
            <w:tcW w:w="1418" w:type="dxa"/>
            <w:vAlign w:val="center"/>
          </w:tcPr>
          <w:p w:rsidR="001A2836" w:rsidRPr="00AD4CFE" w:rsidRDefault="001A2836" w:rsidP="00DA79BC">
            <w:pPr>
              <w:tabs>
                <w:tab w:val="left" w:pos="851"/>
              </w:tabs>
              <w:jc w:val="center"/>
              <w:rPr>
                <w:szCs w:val="21"/>
              </w:rPr>
            </w:pPr>
            <w:r w:rsidRPr="00AD4CFE">
              <w:t>320020</w:t>
            </w:r>
          </w:p>
        </w:tc>
      </w:tr>
      <w:tr w:rsidR="001A2836" w:rsidRPr="00AD4CFE" w:rsidTr="00DA79BC">
        <w:trPr>
          <w:trHeight w:val="367"/>
          <w:jc w:val="center"/>
        </w:trPr>
        <w:tc>
          <w:tcPr>
            <w:tcW w:w="863" w:type="dxa"/>
          </w:tcPr>
          <w:p w:rsidR="001A2836" w:rsidRPr="00AD4CFE" w:rsidRDefault="001A2836" w:rsidP="00AD4CFE">
            <w:pPr>
              <w:numPr>
                <w:ilvl w:val="0"/>
                <w:numId w:val="9"/>
              </w:numPr>
              <w:tabs>
                <w:tab w:val="left" w:pos="851"/>
              </w:tabs>
              <w:rPr>
                <w:szCs w:val="21"/>
              </w:rPr>
            </w:pPr>
          </w:p>
        </w:tc>
        <w:tc>
          <w:tcPr>
            <w:tcW w:w="5245" w:type="dxa"/>
            <w:vAlign w:val="center"/>
          </w:tcPr>
          <w:p w:rsidR="001A2836" w:rsidRPr="00AD4CFE" w:rsidRDefault="001A2836" w:rsidP="00DA79BC">
            <w:pPr>
              <w:tabs>
                <w:tab w:val="left" w:pos="851"/>
              </w:tabs>
              <w:rPr>
                <w:szCs w:val="21"/>
              </w:rPr>
            </w:pPr>
            <w:r w:rsidRPr="00AD4CFE">
              <w:rPr>
                <w:szCs w:val="21"/>
              </w:rPr>
              <w:t>诺安创新驱动灵活配置混合型证券投资基金</w:t>
            </w:r>
            <w:r w:rsidRPr="00AD4CFE">
              <w:rPr>
                <w:szCs w:val="21"/>
              </w:rPr>
              <w:t>A</w:t>
            </w:r>
          </w:p>
        </w:tc>
        <w:tc>
          <w:tcPr>
            <w:tcW w:w="1418" w:type="dxa"/>
            <w:vAlign w:val="center"/>
          </w:tcPr>
          <w:p w:rsidR="001A2836" w:rsidRPr="00AD4CFE" w:rsidRDefault="001A2836" w:rsidP="00DA79BC">
            <w:pPr>
              <w:tabs>
                <w:tab w:val="left" w:pos="438"/>
              </w:tabs>
              <w:jc w:val="center"/>
              <w:rPr>
                <w:szCs w:val="21"/>
              </w:rPr>
            </w:pPr>
            <w:r w:rsidRPr="00AD4CFE">
              <w:rPr>
                <w:szCs w:val="21"/>
              </w:rPr>
              <w:t>001411</w:t>
            </w:r>
          </w:p>
        </w:tc>
      </w:tr>
      <w:tr w:rsidR="001A2836" w:rsidRPr="00AD4CFE" w:rsidTr="00DA79BC">
        <w:trPr>
          <w:trHeight w:val="367"/>
          <w:jc w:val="center"/>
        </w:trPr>
        <w:tc>
          <w:tcPr>
            <w:tcW w:w="863" w:type="dxa"/>
          </w:tcPr>
          <w:p w:rsidR="001A2836" w:rsidRPr="00AD4CFE" w:rsidRDefault="001A2836" w:rsidP="00AD4CFE">
            <w:pPr>
              <w:numPr>
                <w:ilvl w:val="0"/>
                <w:numId w:val="9"/>
              </w:numPr>
              <w:tabs>
                <w:tab w:val="left" w:pos="851"/>
              </w:tabs>
              <w:rPr>
                <w:szCs w:val="21"/>
              </w:rPr>
            </w:pPr>
          </w:p>
        </w:tc>
        <w:tc>
          <w:tcPr>
            <w:tcW w:w="5245" w:type="dxa"/>
            <w:vAlign w:val="center"/>
          </w:tcPr>
          <w:p w:rsidR="001A2836" w:rsidRPr="00AD4CFE" w:rsidRDefault="001A2836" w:rsidP="00DA79BC">
            <w:pPr>
              <w:tabs>
                <w:tab w:val="left" w:pos="851"/>
              </w:tabs>
              <w:rPr>
                <w:szCs w:val="21"/>
              </w:rPr>
            </w:pPr>
            <w:r w:rsidRPr="00AD4CFE">
              <w:t>诺安创业板指数增强型证券投资基金（</w:t>
            </w:r>
            <w:r w:rsidRPr="00AD4CFE">
              <w:t>LOF</w:t>
            </w:r>
            <w:r w:rsidRPr="00AD4CFE">
              <w:t>）</w:t>
            </w:r>
            <w:r w:rsidRPr="00AD4CFE">
              <w:t>A</w:t>
            </w:r>
          </w:p>
        </w:tc>
        <w:tc>
          <w:tcPr>
            <w:tcW w:w="1418" w:type="dxa"/>
            <w:vAlign w:val="center"/>
          </w:tcPr>
          <w:p w:rsidR="001A2836" w:rsidRPr="00AD4CFE" w:rsidRDefault="001A2836" w:rsidP="00DA79BC">
            <w:pPr>
              <w:tabs>
                <w:tab w:val="left" w:pos="851"/>
              </w:tabs>
              <w:jc w:val="center"/>
              <w:rPr>
                <w:szCs w:val="21"/>
              </w:rPr>
            </w:pPr>
            <w:r w:rsidRPr="00AD4CFE">
              <w:t>163209</w:t>
            </w:r>
          </w:p>
        </w:tc>
      </w:tr>
      <w:tr w:rsidR="001A2836" w:rsidRPr="00AD4CFE" w:rsidTr="00DA79BC">
        <w:trPr>
          <w:trHeight w:val="367"/>
          <w:jc w:val="center"/>
        </w:trPr>
        <w:tc>
          <w:tcPr>
            <w:tcW w:w="863" w:type="dxa"/>
          </w:tcPr>
          <w:p w:rsidR="001A2836" w:rsidRPr="00AD4CFE" w:rsidRDefault="001A2836" w:rsidP="00AD4CFE">
            <w:pPr>
              <w:numPr>
                <w:ilvl w:val="0"/>
                <w:numId w:val="9"/>
              </w:numPr>
              <w:tabs>
                <w:tab w:val="left" w:pos="851"/>
              </w:tabs>
              <w:rPr>
                <w:szCs w:val="21"/>
              </w:rPr>
            </w:pPr>
          </w:p>
        </w:tc>
        <w:tc>
          <w:tcPr>
            <w:tcW w:w="5245" w:type="dxa"/>
            <w:vAlign w:val="center"/>
          </w:tcPr>
          <w:p w:rsidR="001A2836" w:rsidRPr="00AD4CFE" w:rsidRDefault="001A2836" w:rsidP="00DA79BC">
            <w:pPr>
              <w:tabs>
                <w:tab w:val="left" w:pos="851"/>
              </w:tabs>
              <w:rPr>
                <w:szCs w:val="21"/>
              </w:rPr>
            </w:pPr>
            <w:r w:rsidRPr="00AD4CFE">
              <w:t>诺安低碳经济股票型证券投资基金</w:t>
            </w:r>
            <w:r w:rsidRPr="00AD4CFE">
              <w:t>A</w:t>
            </w:r>
          </w:p>
        </w:tc>
        <w:tc>
          <w:tcPr>
            <w:tcW w:w="1418" w:type="dxa"/>
            <w:vAlign w:val="center"/>
          </w:tcPr>
          <w:p w:rsidR="001A2836" w:rsidRPr="00AD4CFE" w:rsidRDefault="001A2836" w:rsidP="00DA79BC">
            <w:pPr>
              <w:tabs>
                <w:tab w:val="left" w:pos="851"/>
              </w:tabs>
              <w:jc w:val="center"/>
              <w:rPr>
                <w:szCs w:val="21"/>
              </w:rPr>
            </w:pPr>
            <w:r w:rsidRPr="00AD4CFE">
              <w:t>001208</w:t>
            </w:r>
          </w:p>
        </w:tc>
      </w:tr>
      <w:tr w:rsidR="001A2836" w:rsidRPr="00AD4CFE" w:rsidTr="00DA79BC">
        <w:trPr>
          <w:trHeight w:val="367"/>
          <w:jc w:val="center"/>
        </w:trPr>
        <w:tc>
          <w:tcPr>
            <w:tcW w:w="863" w:type="dxa"/>
          </w:tcPr>
          <w:p w:rsidR="001A2836" w:rsidRPr="00AD4CFE" w:rsidRDefault="001A2836" w:rsidP="00AD4CFE">
            <w:pPr>
              <w:numPr>
                <w:ilvl w:val="0"/>
                <w:numId w:val="9"/>
              </w:numPr>
              <w:tabs>
                <w:tab w:val="left" w:pos="851"/>
              </w:tabs>
              <w:rPr>
                <w:szCs w:val="21"/>
              </w:rPr>
            </w:pPr>
          </w:p>
        </w:tc>
        <w:tc>
          <w:tcPr>
            <w:tcW w:w="5245" w:type="dxa"/>
            <w:vAlign w:val="center"/>
          </w:tcPr>
          <w:p w:rsidR="001A2836" w:rsidRPr="00AD4CFE" w:rsidRDefault="001A2836" w:rsidP="00DA79BC">
            <w:pPr>
              <w:tabs>
                <w:tab w:val="left" w:pos="851"/>
              </w:tabs>
              <w:rPr>
                <w:szCs w:val="21"/>
              </w:rPr>
            </w:pPr>
            <w:r w:rsidRPr="00AD4CFE">
              <w:t>诺安鼎利混合型证券投资基金</w:t>
            </w:r>
            <w:r w:rsidRPr="00AD4CFE">
              <w:t>A</w:t>
            </w:r>
          </w:p>
        </w:tc>
        <w:tc>
          <w:tcPr>
            <w:tcW w:w="1418" w:type="dxa"/>
            <w:vAlign w:val="center"/>
          </w:tcPr>
          <w:p w:rsidR="001A2836" w:rsidRPr="00AD4CFE" w:rsidRDefault="001A2836" w:rsidP="00DA79BC">
            <w:pPr>
              <w:tabs>
                <w:tab w:val="left" w:pos="851"/>
              </w:tabs>
              <w:jc w:val="center"/>
              <w:rPr>
                <w:szCs w:val="21"/>
              </w:rPr>
            </w:pPr>
            <w:r w:rsidRPr="00AD4CFE">
              <w:t>006005</w:t>
            </w:r>
          </w:p>
        </w:tc>
      </w:tr>
      <w:tr w:rsidR="001A2836" w:rsidRPr="00AD4CFE" w:rsidTr="00DA79BC">
        <w:trPr>
          <w:trHeight w:val="367"/>
          <w:jc w:val="center"/>
        </w:trPr>
        <w:tc>
          <w:tcPr>
            <w:tcW w:w="863" w:type="dxa"/>
          </w:tcPr>
          <w:p w:rsidR="001A2836" w:rsidRPr="00AD4CFE" w:rsidRDefault="001A2836" w:rsidP="00AD4CFE">
            <w:pPr>
              <w:numPr>
                <w:ilvl w:val="0"/>
                <w:numId w:val="9"/>
              </w:numPr>
              <w:tabs>
                <w:tab w:val="left" w:pos="851"/>
              </w:tabs>
              <w:rPr>
                <w:szCs w:val="21"/>
              </w:rPr>
            </w:pPr>
          </w:p>
        </w:tc>
        <w:tc>
          <w:tcPr>
            <w:tcW w:w="5245" w:type="dxa"/>
            <w:vAlign w:val="center"/>
          </w:tcPr>
          <w:p w:rsidR="001A2836" w:rsidRPr="00AD4CFE" w:rsidRDefault="001A2836" w:rsidP="00DA79BC">
            <w:pPr>
              <w:tabs>
                <w:tab w:val="left" w:pos="851"/>
              </w:tabs>
              <w:rPr>
                <w:szCs w:val="21"/>
              </w:rPr>
            </w:pPr>
            <w:r w:rsidRPr="00AD4CFE">
              <w:t>诺安多策略混合型证券投资基金</w:t>
            </w:r>
          </w:p>
        </w:tc>
        <w:tc>
          <w:tcPr>
            <w:tcW w:w="1418" w:type="dxa"/>
            <w:vAlign w:val="center"/>
          </w:tcPr>
          <w:p w:rsidR="001A2836" w:rsidRPr="00AD4CFE" w:rsidRDefault="001A2836" w:rsidP="00DA79BC">
            <w:pPr>
              <w:tabs>
                <w:tab w:val="left" w:pos="851"/>
              </w:tabs>
              <w:jc w:val="center"/>
              <w:rPr>
                <w:szCs w:val="21"/>
              </w:rPr>
            </w:pPr>
            <w:r w:rsidRPr="00AD4CFE">
              <w:t>320016</w:t>
            </w:r>
          </w:p>
        </w:tc>
      </w:tr>
      <w:tr w:rsidR="001A2836" w:rsidRPr="00AD4CFE" w:rsidTr="00DA79BC">
        <w:trPr>
          <w:trHeight w:val="367"/>
          <w:jc w:val="center"/>
        </w:trPr>
        <w:tc>
          <w:tcPr>
            <w:tcW w:w="863" w:type="dxa"/>
          </w:tcPr>
          <w:p w:rsidR="001A2836" w:rsidRPr="00AD4CFE" w:rsidRDefault="001A2836" w:rsidP="00AD4CFE">
            <w:pPr>
              <w:numPr>
                <w:ilvl w:val="0"/>
                <w:numId w:val="9"/>
              </w:numPr>
              <w:tabs>
                <w:tab w:val="left" w:pos="851"/>
              </w:tabs>
              <w:rPr>
                <w:szCs w:val="21"/>
              </w:rPr>
            </w:pPr>
          </w:p>
        </w:tc>
        <w:tc>
          <w:tcPr>
            <w:tcW w:w="5245" w:type="dxa"/>
            <w:vAlign w:val="center"/>
          </w:tcPr>
          <w:p w:rsidR="001A2836" w:rsidRPr="00AD4CFE" w:rsidRDefault="001A2836" w:rsidP="00DA79BC">
            <w:pPr>
              <w:tabs>
                <w:tab w:val="left" w:pos="851"/>
              </w:tabs>
              <w:rPr>
                <w:szCs w:val="21"/>
              </w:rPr>
            </w:pPr>
            <w:r w:rsidRPr="00AD4CFE">
              <w:t>诺安改革趋势灵活配置混合型证券投资基金</w:t>
            </w:r>
          </w:p>
        </w:tc>
        <w:tc>
          <w:tcPr>
            <w:tcW w:w="1418" w:type="dxa"/>
            <w:vAlign w:val="center"/>
          </w:tcPr>
          <w:p w:rsidR="001A2836" w:rsidRPr="00AD4CFE" w:rsidRDefault="001A2836" w:rsidP="00DA79BC">
            <w:pPr>
              <w:tabs>
                <w:tab w:val="left" w:pos="851"/>
              </w:tabs>
              <w:jc w:val="center"/>
              <w:rPr>
                <w:szCs w:val="21"/>
              </w:rPr>
            </w:pPr>
            <w:r w:rsidRPr="00AD4CFE">
              <w:t>001780</w:t>
            </w:r>
          </w:p>
        </w:tc>
      </w:tr>
      <w:tr w:rsidR="001A2836" w:rsidRPr="00AD4CFE" w:rsidTr="00DA79BC">
        <w:trPr>
          <w:trHeight w:val="367"/>
          <w:jc w:val="center"/>
        </w:trPr>
        <w:tc>
          <w:tcPr>
            <w:tcW w:w="863" w:type="dxa"/>
          </w:tcPr>
          <w:p w:rsidR="001A2836" w:rsidRPr="00AD4CFE" w:rsidRDefault="001A2836" w:rsidP="00AD4CFE">
            <w:pPr>
              <w:numPr>
                <w:ilvl w:val="0"/>
                <w:numId w:val="9"/>
              </w:numPr>
              <w:tabs>
                <w:tab w:val="left" w:pos="851"/>
              </w:tabs>
              <w:rPr>
                <w:szCs w:val="21"/>
              </w:rPr>
            </w:pPr>
          </w:p>
        </w:tc>
        <w:tc>
          <w:tcPr>
            <w:tcW w:w="5245" w:type="dxa"/>
            <w:vAlign w:val="center"/>
          </w:tcPr>
          <w:p w:rsidR="001A2836" w:rsidRPr="00AD4CFE" w:rsidRDefault="001A2836" w:rsidP="00DA79BC">
            <w:pPr>
              <w:tabs>
                <w:tab w:val="left" w:pos="851"/>
              </w:tabs>
              <w:rPr>
                <w:szCs w:val="21"/>
              </w:rPr>
            </w:pPr>
            <w:r w:rsidRPr="00AD4CFE">
              <w:t>诺安高端制造股票型证券投资基金</w:t>
            </w:r>
            <w:r w:rsidRPr="00AD4CFE">
              <w:t>A</w:t>
            </w:r>
          </w:p>
        </w:tc>
        <w:tc>
          <w:tcPr>
            <w:tcW w:w="1418" w:type="dxa"/>
            <w:vAlign w:val="center"/>
          </w:tcPr>
          <w:p w:rsidR="001A2836" w:rsidRPr="00AD4CFE" w:rsidRDefault="001A2836" w:rsidP="00DA79BC">
            <w:pPr>
              <w:tabs>
                <w:tab w:val="left" w:pos="851"/>
              </w:tabs>
              <w:jc w:val="center"/>
              <w:rPr>
                <w:szCs w:val="21"/>
              </w:rPr>
            </w:pPr>
            <w:r w:rsidRPr="00AD4CFE">
              <w:t>001707</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诺安行业轮动混合型证券投资基金</w:t>
            </w:r>
          </w:p>
        </w:tc>
        <w:tc>
          <w:tcPr>
            <w:tcW w:w="1418" w:type="dxa"/>
            <w:vAlign w:val="center"/>
          </w:tcPr>
          <w:p w:rsidR="004B4BFB" w:rsidRPr="00AD4CFE" w:rsidRDefault="004B4BFB" w:rsidP="00DA79BC">
            <w:pPr>
              <w:tabs>
                <w:tab w:val="left" w:pos="851"/>
              </w:tabs>
              <w:jc w:val="center"/>
              <w:rPr>
                <w:szCs w:val="21"/>
              </w:rPr>
            </w:pPr>
            <w:r w:rsidRPr="00AD4CFE">
              <w:t>320015</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诺安鸿鑫混合型证券投资基金</w:t>
            </w:r>
            <w:r w:rsidRPr="00AD4CFE">
              <w:t>A</w:t>
            </w:r>
          </w:p>
        </w:tc>
        <w:tc>
          <w:tcPr>
            <w:tcW w:w="1418" w:type="dxa"/>
            <w:vAlign w:val="center"/>
          </w:tcPr>
          <w:p w:rsidR="004B4BFB" w:rsidRPr="00AD4CFE" w:rsidRDefault="004B4BFB" w:rsidP="00DA79BC">
            <w:pPr>
              <w:tabs>
                <w:tab w:val="left" w:pos="851"/>
              </w:tabs>
              <w:jc w:val="center"/>
              <w:rPr>
                <w:szCs w:val="21"/>
              </w:rPr>
            </w:pPr>
            <w:r w:rsidRPr="00AD4CFE">
              <w:t>000066</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诺安沪深</w:t>
            </w:r>
            <w:r w:rsidRPr="00AD4CFE">
              <w:t>300</w:t>
            </w:r>
            <w:r w:rsidRPr="00AD4CFE">
              <w:t>指数增强型证券投资基金</w:t>
            </w:r>
            <w:r w:rsidRPr="00AD4CFE">
              <w:t>A</w:t>
            </w:r>
          </w:p>
        </w:tc>
        <w:tc>
          <w:tcPr>
            <w:tcW w:w="1418" w:type="dxa"/>
            <w:vAlign w:val="center"/>
          </w:tcPr>
          <w:p w:rsidR="004B4BFB" w:rsidRPr="00AD4CFE" w:rsidRDefault="004B4BFB" w:rsidP="00DA79BC">
            <w:pPr>
              <w:tabs>
                <w:tab w:val="left" w:pos="851"/>
              </w:tabs>
              <w:jc w:val="center"/>
              <w:rPr>
                <w:szCs w:val="21"/>
              </w:rPr>
            </w:pPr>
            <w:r w:rsidRPr="00AD4CFE">
              <w:t>320014</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诺安汇利灵活配置混合型证券投资基金</w:t>
            </w:r>
            <w:r w:rsidRPr="00AD4CFE">
              <w:t>A</w:t>
            </w:r>
          </w:p>
        </w:tc>
        <w:tc>
          <w:tcPr>
            <w:tcW w:w="1418" w:type="dxa"/>
            <w:vAlign w:val="center"/>
          </w:tcPr>
          <w:p w:rsidR="004B4BFB" w:rsidRPr="00AD4CFE" w:rsidRDefault="004B4BFB" w:rsidP="00DA79BC">
            <w:pPr>
              <w:tabs>
                <w:tab w:val="left" w:pos="851"/>
              </w:tabs>
              <w:jc w:val="center"/>
              <w:rPr>
                <w:szCs w:val="21"/>
              </w:rPr>
            </w:pPr>
            <w:r w:rsidRPr="00AD4CFE">
              <w:t>005901</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诺安积极回报灵活配置混合型证券投资基金</w:t>
            </w:r>
            <w:r w:rsidRPr="00AD4CFE">
              <w:t>A</w:t>
            </w:r>
          </w:p>
        </w:tc>
        <w:tc>
          <w:tcPr>
            <w:tcW w:w="1418" w:type="dxa"/>
            <w:vAlign w:val="center"/>
          </w:tcPr>
          <w:p w:rsidR="004B4BFB" w:rsidRPr="00AD4CFE" w:rsidRDefault="004B4BFB" w:rsidP="00DA79BC">
            <w:pPr>
              <w:tabs>
                <w:tab w:val="left" w:pos="851"/>
              </w:tabs>
              <w:jc w:val="center"/>
              <w:rPr>
                <w:szCs w:val="21"/>
              </w:rPr>
            </w:pPr>
            <w:r w:rsidRPr="00AD4CFE">
              <w:t>001706</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诺安积极配置混合型证券投资基金</w:t>
            </w:r>
            <w:r w:rsidRPr="00AD4CFE">
              <w:t>A</w:t>
            </w:r>
          </w:p>
        </w:tc>
        <w:tc>
          <w:tcPr>
            <w:tcW w:w="1418" w:type="dxa"/>
            <w:vAlign w:val="center"/>
          </w:tcPr>
          <w:p w:rsidR="004B4BFB" w:rsidRPr="00AD4CFE" w:rsidRDefault="004B4BFB" w:rsidP="00DA79BC">
            <w:pPr>
              <w:tabs>
                <w:tab w:val="left" w:pos="851"/>
              </w:tabs>
              <w:jc w:val="center"/>
              <w:rPr>
                <w:szCs w:val="21"/>
              </w:rPr>
            </w:pPr>
            <w:r w:rsidRPr="00AD4CFE">
              <w:t>006007</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诺安价值增长混合型证券投资基金</w:t>
            </w:r>
          </w:p>
        </w:tc>
        <w:tc>
          <w:tcPr>
            <w:tcW w:w="1418" w:type="dxa"/>
            <w:vAlign w:val="center"/>
          </w:tcPr>
          <w:p w:rsidR="004B4BFB" w:rsidRPr="00AD4CFE" w:rsidRDefault="004B4BFB" w:rsidP="00DA79BC">
            <w:pPr>
              <w:tabs>
                <w:tab w:val="left" w:pos="851"/>
              </w:tabs>
              <w:jc w:val="center"/>
              <w:rPr>
                <w:szCs w:val="21"/>
              </w:rPr>
            </w:pPr>
            <w:r w:rsidRPr="00AD4CFE">
              <w:t>320005</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诺安进取回报灵活配置混合型证券投资基金</w:t>
            </w:r>
          </w:p>
        </w:tc>
        <w:tc>
          <w:tcPr>
            <w:tcW w:w="1418" w:type="dxa"/>
            <w:vAlign w:val="center"/>
          </w:tcPr>
          <w:p w:rsidR="004B4BFB" w:rsidRPr="00AD4CFE" w:rsidRDefault="004B4BFB" w:rsidP="00DA79BC">
            <w:pPr>
              <w:tabs>
                <w:tab w:val="left" w:pos="851"/>
              </w:tabs>
              <w:jc w:val="center"/>
              <w:rPr>
                <w:szCs w:val="21"/>
              </w:rPr>
            </w:pPr>
            <w:r w:rsidRPr="00AD4CFE">
              <w:t>001744</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诺安景鑫灵活配置混合型证券投资基金</w:t>
            </w:r>
          </w:p>
        </w:tc>
        <w:tc>
          <w:tcPr>
            <w:tcW w:w="1418" w:type="dxa"/>
            <w:vAlign w:val="center"/>
          </w:tcPr>
          <w:p w:rsidR="004B4BFB" w:rsidRPr="00AD4CFE" w:rsidRDefault="004B4BFB" w:rsidP="00DA79BC">
            <w:pPr>
              <w:tabs>
                <w:tab w:val="left" w:pos="851"/>
              </w:tabs>
              <w:jc w:val="center"/>
              <w:rPr>
                <w:szCs w:val="21"/>
              </w:rPr>
            </w:pPr>
            <w:r w:rsidRPr="00AD4CFE">
              <w:t>002145</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诺安聚利债券型证券投资基金</w:t>
            </w:r>
            <w:r w:rsidRPr="00AD4CFE">
              <w:t>A</w:t>
            </w:r>
          </w:p>
        </w:tc>
        <w:tc>
          <w:tcPr>
            <w:tcW w:w="1418" w:type="dxa"/>
            <w:vAlign w:val="center"/>
          </w:tcPr>
          <w:p w:rsidR="004B4BFB" w:rsidRPr="00AD4CFE" w:rsidRDefault="004B4BFB" w:rsidP="00DA79BC">
            <w:pPr>
              <w:tabs>
                <w:tab w:val="left" w:pos="851"/>
              </w:tabs>
              <w:jc w:val="center"/>
              <w:rPr>
                <w:szCs w:val="21"/>
              </w:rPr>
            </w:pPr>
            <w:r w:rsidRPr="00AD4CFE">
              <w:t>000736</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诺安均衡优选一年持有期混合型证券投资基金</w:t>
            </w:r>
            <w:r w:rsidRPr="00AD4CFE">
              <w:t>A</w:t>
            </w:r>
          </w:p>
        </w:tc>
        <w:tc>
          <w:tcPr>
            <w:tcW w:w="1418" w:type="dxa"/>
            <w:vAlign w:val="center"/>
          </w:tcPr>
          <w:p w:rsidR="004B4BFB" w:rsidRPr="00AD4CFE" w:rsidRDefault="004B4BFB" w:rsidP="00DA79BC">
            <w:pPr>
              <w:tabs>
                <w:tab w:val="left" w:pos="851"/>
              </w:tabs>
              <w:jc w:val="center"/>
              <w:rPr>
                <w:szCs w:val="21"/>
              </w:rPr>
            </w:pPr>
            <w:r w:rsidRPr="00AD4CFE">
              <w:t>016454</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诺安利鑫灵活配置混合型证券投资基金</w:t>
            </w:r>
            <w:r w:rsidRPr="00AD4CFE">
              <w:t>A</w:t>
            </w:r>
          </w:p>
        </w:tc>
        <w:tc>
          <w:tcPr>
            <w:tcW w:w="1418" w:type="dxa"/>
            <w:vAlign w:val="center"/>
          </w:tcPr>
          <w:p w:rsidR="004B4BFB" w:rsidRPr="00AD4CFE" w:rsidRDefault="004B4BFB" w:rsidP="00DA79BC">
            <w:pPr>
              <w:tabs>
                <w:tab w:val="left" w:pos="851"/>
              </w:tabs>
              <w:jc w:val="center"/>
              <w:rPr>
                <w:szCs w:val="21"/>
              </w:rPr>
            </w:pPr>
            <w:r w:rsidRPr="00AD4CFE">
              <w:t>002137</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诺安灵活配置混合型证券投资基金</w:t>
            </w:r>
          </w:p>
        </w:tc>
        <w:tc>
          <w:tcPr>
            <w:tcW w:w="1418" w:type="dxa"/>
            <w:vAlign w:val="center"/>
          </w:tcPr>
          <w:p w:rsidR="004B4BFB" w:rsidRPr="00AD4CFE" w:rsidRDefault="004B4BFB" w:rsidP="00DA79BC">
            <w:pPr>
              <w:tabs>
                <w:tab w:val="left" w:pos="851"/>
              </w:tabs>
              <w:jc w:val="center"/>
              <w:rPr>
                <w:szCs w:val="21"/>
              </w:rPr>
            </w:pPr>
            <w:r w:rsidRPr="00AD4CFE">
              <w:t>320006</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诺安双利债券型发起式证券投资基金</w:t>
            </w:r>
          </w:p>
        </w:tc>
        <w:tc>
          <w:tcPr>
            <w:tcW w:w="1418" w:type="dxa"/>
            <w:vAlign w:val="center"/>
          </w:tcPr>
          <w:p w:rsidR="004B4BFB" w:rsidRPr="00AD4CFE" w:rsidRDefault="004B4BFB" w:rsidP="00DA79BC">
            <w:pPr>
              <w:tabs>
                <w:tab w:val="left" w:pos="851"/>
              </w:tabs>
              <w:jc w:val="center"/>
              <w:rPr>
                <w:szCs w:val="21"/>
              </w:rPr>
            </w:pPr>
            <w:r w:rsidRPr="00AD4CFE">
              <w:t>320021</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诺安稳健回报灵活配置混合型证券投资基金</w:t>
            </w:r>
            <w:r w:rsidRPr="00AD4CFE">
              <w:t>A</w:t>
            </w:r>
          </w:p>
        </w:tc>
        <w:tc>
          <w:tcPr>
            <w:tcW w:w="1418" w:type="dxa"/>
            <w:vAlign w:val="center"/>
          </w:tcPr>
          <w:p w:rsidR="004B4BFB" w:rsidRPr="00AD4CFE" w:rsidRDefault="004B4BFB" w:rsidP="00DA79BC">
            <w:pPr>
              <w:tabs>
                <w:tab w:val="left" w:pos="851"/>
              </w:tabs>
              <w:jc w:val="center"/>
              <w:rPr>
                <w:szCs w:val="21"/>
              </w:rPr>
            </w:pPr>
            <w:r w:rsidRPr="00AD4CFE">
              <w:t>000714</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诺安先锋混合型证券投资基金</w:t>
            </w:r>
            <w:r w:rsidRPr="00AD4CFE">
              <w:t>A</w:t>
            </w:r>
          </w:p>
        </w:tc>
        <w:tc>
          <w:tcPr>
            <w:tcW w:w="1418" w:type="dxa"/>
            <w:vAlign w:val="center"/>
          </w:tcPr>
          <w:p w:rsidR="004B4BFB" w:rsidRPr="00AD4CFE" w:rsidRDefault="004B4BFB" w:rsidP="00DA79BC">
            <w:pPr>
              <w:tabs>
                <w:tab w:val="left" w:pos="851"/>
              </w:tabs>
              <w:jc w:val="center"/>
              <w:rPr>
                <w:szCs w:val="21"/>
              </w:rPr>
            </w:pPr>
            <w:r w:rsidRPr="00AD4CFE">
              <w:t>320003</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诺安先进制造股票型证券投资基金</w:t>
            </w:r>
          </w:p>
        </w:tc>
        <w:tc>
          <w:tcPr>
            <w:tcW w:w="1418" w:type="dxa"/>
            <w:vAlign w:val="center"/>
          </w:tcPr>
          <w:p w:rsidR="004B4BFB" w:rsidRPr="00AD4CFE" w:rsidRDefault="004B4BFB" w:rsidP="00DA79BC">
            <w:pPr>
              <w:tabs>
                <w:tab w:val="left" w:pos="851"/>
              </w:tabs>
              <w:jc w:val="center"/>
              <w:rPr>
                <w:szCs w:val="21"/>
              </w:rPr>
            </w:pPr>
            <w:r w:rsidRPr="00AD4CFE">
              <w:t>001528</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诺安新动力灵活配置混合型证券投资基金</w:t>
            </w:r>
            <w:r w:rsidRPr="00AD4CFE">
              <w:t>A</w:t>
            </w:r>
          </w:p>
        </w:tc>
        <w:tc>
          <w:tcPr>
            <w:tcW w:w="1418" w:type="dxa"/>
            <w:vAlign w:val="center"/>
          </w:tcPr>
          <w:p w:rsidR="004B4BFB" w:rsidRPr="00AD4CFE" w:rsidRDefault="004B4BFB" w:rsidP="00DA79BC">
            <w:pPr>
              <w:tabs>
                <w:tab w:val="left" w:pos="851"/>
              </w:tabs>
              <w:jc w:val="center"/>
              <w:rPr>
                <w:szCs w:val="21"/>
              </w:rPr>
            </w:pPr>
            <w:r w:rsidRPr="00AD4CFE">
              <w:t>320018</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诺安新经济股票型证券投资基金</w:t>
            </w:r>
          </w:p>
        </w:tc>
        <w:tc>
          <w:tcPr>
            <w:tcW w:w="1418" w:type="dxa"/>
            <w:vAlign w:val="center"/>
          </w:tcPr>
          <w:p w:rsidR="004B4BFB" w:rsidRPr="00AD4CFE" w:rsidRDefault="004B4BFB" w:rsidP="00DA79BC">
            <w:pPr>
              <w:tabs>
                <w:tab w:val="left" w:pos="851"/>
              </w:tabs>
              <w:jc w:val="center"/>
              <w:rPr>
                <w:szCs w:val="21"/>
              </w:rPr>
            </w:pPr>
            <w:r w:rsidRPr="00AD4CFE">
              <w:t>000971</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诺安新兴产业混合型证券投资基金</w:t>
            </w:r>
          </w:p>
        </w:tc>
        <w:tc>
          <w:tcPr>
            <w:tcW w:w="1418" w:type="dxa"/>
            <w:vAlign w:val="center"/>
          </w:tcPr>
          <w:p w:rsidR="004B4BFB" w:rsidRPr="00AD4CFE" w:rsidRDefault="004B4BFB" w:rsidP="00DA79BC">
            <w:pPr>
              <w:tabs>
                <w:tab w:val="left" w:pos="851"/>
              </w:tabs>
              <w:jc w:val="center"/>
              <w:rPr>
                <w:szCs w:val="21"/>
              </w:rPr>
            </w:pPr>
            <w:r w:rsidRPr="00AD4CFE">
              <w:t>008328</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诺安研究精选股票型证券投资基金</w:t>
            </w:r>
          </w:p>
        </w:tc>
        <w:tc>
          <w:tcPr>
            <w:tcW w:w="1418" w:type="dxa"/>
            <w:vAlign w:val="center"/>
          </w:tcPr>
          <w:p w:rsidR="004B4BFB" w:rsidRPr="00AD4CFE" w:rsidRDefault="004B4BFB" w:rsidP="00DA79BC">
            <w:pPr>
              <w:tabs>
                <w:tab w:val="left" w:pos="851"/>
              </w:tabs>
              <w:jc w:val="center"/>
              <w:rPr>
                <w:szCs w:val="21"/>
              </w:rPr>
            </w:pPr>
            <w:r w:rsidRPr="00AD4CFE">
              <w:t>320022</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诺安益鑫灵活配置混合型证券投资基金</w:t>
            </w:r>
            <w:r w:rsidRPr="00AD4CFE">
              <w:t>A</w:t>
            </w:r>
          </w:p>
        </w:tc>
        <w:tc>
          <w:tcPr>
            <w:tcW w:w="1418" w:type="dxa"/>
            <w:vAlign w:val="center"/>
          </w:tcPr>
          <w:p w:rsidR="004B4BFB" w:rsidRPr="00AD4CFE" w:rsidRDefault="004B4BFB" w:rsidP="00DA79BC">
            <w:pPr>
              <w:tabs>
                <w:tab w:val="left" w:pos="851"/>
              </w:tabs>
              <w:jc w:val="center"/>
              <w:rPr>
                <w:szCs w:val="21"/>
              </w:rPr>
            </w:pPr>
            <w:r w:rsidRPr="00AD4CFE">
              <w:t>002292</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诺安优化配置混合型证券投资基金</w:t>
            </w:r>
          </w:p>
        </w:tc>
        <w:tc>
          <w:tcPr>
            <w:tcW w:w="1418" w:type="dxa"/>
            <w:vAlign w:val="center"/>
          </w:tcPr>
          <w:p w:rsidR="004B4BFB" w:rsidRPr="00AD4CFE" w:rsidRDefault="004B4BFB" w:rsidP="00DA79BC">
            <w:pPr>
              <w:tabs>
                <w:tab w:val="left" w:pos="851"/>
              </w:tabs>
              <w:jc w:val="center"/>
              <w:rPr>
                <w:szCs w:val="21"/>
              </w:rPr>
            </w:pPr>
            <w:r w:rsidRPr="00AD4CFE">
              <w:t>006025</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诺安优势行业灵活配置混合型证券投资基金</w:t>
            </w:r>
            <w:r w:rsidRPr="00AD4CFE">
              <w:t>A</w:t>
            </w:r>
          </w:p>
        </w:tc>
        <w:tc>
          <w:tcPr>
            <w:tcW w:w="1418" w:type="dxa"/>
            <w:vAlign w:val="center"/>
          </w:tcPr>
          <w:p w:rsidR="004B4BFB" w:rsidRPr="00AD4CFE" w:rsidRDefault="004B4BFB" w:rsidP="00DA79BC">
            <w:pPr>
              <w:tabs>
                <w:tab w:val="left" w:pos="851"/>
              </w:tabs>
              <w:jc w:val="center"/>
              <w:rPr>
                <w:szCs w:val="21"/>
              </w:rPr>
            </w:pPr>
            <w:r w:rsidRPr="00AD4CFE">
              <w:t>000538</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诺安优选回报灵活配置混合型证券投资基金</w:t>
            </w:r>
          </w:p>
        </w:tc>
        <w:tc>
          <w:tcPr>
            <w:tcW w:w="1418" w:type="dxa"/>
            <w:vAlign w:val="center"/>
          </w:tcPr>
          <w:p w:rsidR="004B4BFB" w:rsidRPr="00AD4CFE" w:rsidRDefault="004B4BFB" w:rsidP="00DA79BC">
            <w:pPr>
              <w:tabs>
                <w:tab w:val="left" w:pos="851"/>
              </w:tabs>
              <w:jc w:val="center"/>
              <w:rPr>
                <w:szCs w:val="21"/>
              </w:rPr>
            </w:pPr>
            <w:r w:rsidRPr="00AD4CFE">
              <w:t>001743</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诺安增利债券型证券投资基金</w:t>
            </w:r>
            <w:r w:rsidRPr="00AD4CFE">
              <w:t>A</w:t>
            </w:r>
          </w:p>
        </w:tc>
        <w:tc>
          <w:tcPr>
            <w:tcW w:w="1418" w:type="dxa"/>
            <w:vAlign w:val="center"/>
          </w:tcPr>
          <w:p w:rsidR="004B4BFB" w:rsidRPr="00AD4CFE" w:rsidRDefault="004B4BFB" w:rsidP="00DA79BC">
            <w:pPr>
              <w:tabs>
                <w:tab w:val="left" w:pos="851"/>
              </w:tabs>
              <w:jc w:val="center"/>
              <w:rPr>
                <w:szCs w:val="21"/>
              </w:rPr>
            </w:pPr>
            <w:r w:rsidRPr="00AD4CFE">
              <w:t>320008</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诺安中小盘精选混合型证券投资基金</w:t>
            </w:r>
          </w:p>
        </w:tc>
        <w:tc>
          <w:tcPr>
            <w:tcW w:w="1418" w:type="dxa"/>
            <w:vAlign w:val="center"/>
          </w:tcPr>
          <w:p w:rsidR="004B4BFB" w:rsidRPr="00AD4CFE" w:rsidRDefault="004B4BFB" w:rsidP="00DA79BC">
            <w:pPr>
              <w:tabs>
                <w:tab w:val="left" w:pos="851"/>
              </w:tabs>
              <w:jc w:val="center"/>
              <w:rPr>
                <w:szCs w:val="21"/>
              </w:rPr>
            </w:pPr>
            <w:r w:rsidRPr="00AD4CFE">
              <w:t>320011</w:t>
            </w:r>
          </w:p>
        </w:tc>
      </w:tr>
      <w:tr w:rsidR="004B4BFB" w:rsidRPr="00AD4CFE" w:rsidTr="00DA79BC">
        <w:trPr>
          <w:trHeight w:val="367"/>
          <w:jc w:val="center"/>
        </w:trPr>
        <w:tc>
          <w:tcPr>
            <w:tcW w:w="863" w:type="dxa"/>
          </w:tcPr>
          <w:p w:rsidR="004B4BFB" w:rsidRPr="00AD4CFE" w:rsidRDefault="004B4BFB" w:rsidP="00AD4CFE">
            <w:pPr>
              <w:numPr>
                <w:ilvl w:val="0"/>
                <w:numId w:val="9"/>
              </w:numPr>
              <w:tabs>
                <w:tab w:val="left" w:pos="851"/>
              </w:tabs>
              <w:rPr>
                <w:szCs w:val="21"/>
              </w:rPr>
            </w:pPr>
          </w:p>
        </w:tc>
        <w:tc>
          <w:tcPr>
            <w:tcW w:w="5245" w:type="dxa"/>
            <w:vAlign w:val="center"/>
          </w:tcPr>
          <w:p w:rsidR="004B4BFB" w:rsidRPr="00AD4CFE" w:rsidRDefault="004B4BFB" w:rsidP="00DA79BC">
            <w:pPr>
              <w:tabs>
                <w:tab w:val="left" w:pos="851"/>
              </w:tabs>
              <w:rPr>
                <w:szCs w:val="21"/>
              </w:rPr>
            </w:pPr>
            <w:r w:rsidRPr="00AD4CFE">
              <w:t>诺安中证</w:t>
            </w:r>
            <w:r w:rsidRPr="00AD4CFE">
              <w:t>100</w:t>
            </w:r>
            <w:r w:rsidRPr="00AD4CFE">
              <w:t>指数证券投资基金</w:t>
            </w:r>
            <w:r w:rsidRPr="00AD4CFE">
              <w:t>A</w:t>
            </w:r>
          </w:p>
        </w:tc>
        <w:tc>
          <w:tcPr>
            <w:tcW w:w="1418" w:type="dxa"/>
            <w:vAlign w:val="center"/>
          </w:tcPr>
          <w:p w:rsidR="004B4BFB" w:rsidRPr="00AD4CFE" w:rsidRDefault="004B4BFB" w:rsidP="00DA79BC">
            <w:pPr>
              <w:tabs>
                <w:tab w:val="left" w:pos="851"/>
              </w:tabs>
              <w:jc w:val="center"/>
              <w:rPr>
                <w:szCs w:val="21"/>
              </w:rPr>
            </w:pPr>
            <w:r w:rsidRPr="00AD4CFE">
              <w:t>320010</w:t>
            </w:r>
          </w:p>
        </w:tc>
      </w:tr>
    </w:tbl>
    <w:p w:rsidR="004B4BFB" w:rsidRPr="00AD4CFE" w:rsidRDefault="004B4BFB" w:rsidP="00AD4CFE">
      <w:pPr>
        <w:ind w:firstLineChars="150" w:firstLine="315"/>
        <w:rPr>
          <w:bCs/>
          <w:szCs w:val="21"/>
        </w:rPr>
      </w:pPr>
      <w:r w:rsidRPr="00AD4CFE">
        <w:rPr>
          <w:bCs/>
          <w:szCs w:val="21"/>
        </w:rPr>
        <w:t>2</w:t>
      </w:r>
      <w:r w:rsidRPr="00AD4CFE">
        <w:rPr>
          <w:bCs/>
          <w:szCs w:val="21"/>
        </w:rPr>
        <w:t>、活动内容</w:t>
      </w:r>
    </w:p>
    <w:p w:rsidR="001A2836" w:rsidRPr="00AD4CFE" w:rsidRDefault="00344932" w:rsidP="00AD4CFE">
      <w:pPr>
        <w:ind w:firstLineChars="150" w:firstLine="315"/>
        <w:rPr>
          <w:b/>
          <w:bCs/>
          <w:szCs w:val="21"/>
        </w:rPr>
      </w:pPr>
      <w:r>
        <w:rPr>
          <w:rFonts w:hint="eastAsia"/>
          <w:szCs w:val="21"/>
        </w:rPr>
        <w:t>自</w:t>
      </w:r>
      <w:r w:rsidR="004B4BFB" w:rsidRPr="00AD4CFE">
        <w:rPr>
          <w:szCs w:val="21"/>
        </w:rPr>
        <w:t>2023</w:t>
      </w:r>
      <w:r w:rsidR="004B4BFB" w:rsidRPr="00AD4CFE">
        <w:rPr>
          <w:szCs w:val="21"/>
        </w:rPr>
        <w:t>年</w:t>
      </w:r>
      <w:r w:rsidR="004B4BFB" w:rsidRPr="00AD4CFE">
        <w:rPr>
          <w:szCs w:val="21"/>
        </w:rPr>
        <w:t>5</w:t>
      </w:r>
      <w:r w:rsidR="004B4BFB" w:rsidRPr="00AD4CFE">
        <w:rPr>
          <w:szCs w:val="21"/>
        </w:rPr>
        <w:t>月</w:t>
      </w:r>
      <w:r w:rsidR="004B4BFB" w:rsidRPr="00AD4CFE">
        <w:rPr>
          <w:szCs w:val="21"/>
        </w:rPr>
        <w:t>24</w:t>
      </w:r>
      <w:r w:rsidR="004B4BFB" w:rsidRPr="00AD4CFE">
        <w:rPr>
          <w:szCs w:val="21"/>
        </w:rPr>
        <w:t>日</w:t>
      </w:r>
      <w:r>
        <w:rPr>
          <w:rFonts w:hint="eastAsia"/>
          <w:szCs w:val="21"/>
        </w:rPr>
        <w:t>起</w:t>
      </w:r>
      <w:r w:rsidR="004B4BFB" w:rsidRPr="00AD4CFE">
        <w:rPr>
          <w:szCs w:val="21"/>
        </w:rPr>
        <w:t>，投资者通过中国工商银行</w:t>
      </w:r>
      <w:r w:rsidR="009A0254" w:rsidRPr="00AD4CFE">
        <w:rPr>
          <w:szCs w:val="21"/>
        </w:rPr>
        <w:t>办理上述基金的</w:t>
      </w:r>
      <w:r w:rsidR="004B4BFB" w:rsidRPr="00AD4CFE">
        <w:rPr>
          <w:szCs w:val="21"/>
        </w:rPr>
        <w:t>定投申购</w:t>
      </w:r>
      <w:r w:rsidR="009A0254" w:rsidRPr="00AD4CFE">
        <w:rPr>
          <w:szCs w:val="21"/>
        </w:rPr>
        <w:t>业务</w:t>
      </w:r>
      <w:r w:rsidR="004B4BFB" w:rsidRPr="00AD4CFE">
        <w:rPr>
          <w:szCs w:val="21"/>
        </w:rPr>
        <w:t>，</w:t>
      </w:r>
      <w:r w:rsidR="009A0254" w:rsidRPr="00AD4CFE">
        <w:rPr>
          <w:szCs w:val="21"/>
        </w:rPr>
        <w:t>定投</w:t>
      </w:r>
      <w:r w:rsidR="004B4BFB" w:rsidRPr="00AD4CFE">
        <w:rPr>
          <w:szCs w:val="21"/>
        </w:rPr>
        <w:t>申购费率享有</w:t>
      </w:r>
      <w:r w:rsidR="004B4BFB" w:rsidRPr="00AD4CFE">
        <w:rPr>
          <w:szCs w:val="21"/>
        </w:rPr>
        <w:t>1</w:t>
      </w:r>
      <w:r w:rsidR="004B4BFB" w:rsidRPr="00AD4CFE">
        <w:rPr>
          <w:szCs w:val="21"/>
        </w:rPr>
        <w:t>折优惠。</w:t>
      </w:r>
    </w:p>
    <w:p w:rsidR="009C5FD1" w:rsidRPr="00AD4CFE" w:rsidRDefault="009C5FD1" w:rsidP="00AD4CFE">
      <w:pPr>
        <w:ind w:firstLineChars="200" w:firstLine="420"/>
        <w:rPr>
          <w:szCs w:val="21"/>
        </w:rPr>
      </w:pPr>
    </w:p>
    <w:p w:rsidR="0024717E" w:rsidRPr="00AD4CFE" w:rsidRDefault="004B4BFB" w:rsidP="00AD4CFE">
      <w:pPr>
        <w:ind w:firstLineChars="200" w:firstLine="422"/>
        <w:rPr>
          <w:b/>
          <w:szCs w:val="21"/>
        </w:rPr>
      </w:pPr>
      <w:r w:rsidRPr="00AD4CFE">
        <w:rPr>
          <w:b/>
          <w:szCs w:val="21"/>
        </w:rPr>
        <w:t>三</w:t>
      </w:r>
      <w:r w:rsidR="0024717E" w:rsidRPr="00AD4CFE">
        <w:rPr>
          <w:b/>
          <w:szCs w:val="21"/>
        </w:rPr>
        <w:t>、重要提示</w:t>
      </w:r>
    </w:p>
    <w:p w:rsidR="00AD4CFE" w:rsidRPr="00AD4CFE" w:rsidRDefault="00D168A3" w:rsidP="00AD4CFE">
      <w:pPr>
        <w:ind w:firstLineChars="200" w:firstLine="420"/>
        <w:rPr>
          <w:szCs w:val="21"/>
        </w:rPr>
      </w:pPr>
      <w:r w:rsidRPr="00AD4CFE">
        <w:rPr>
          <w:szCs w:val="21"/>
        </w:rPr>
        <w:t>1</w:t>
      </w:r>
      <w:r w:rsidRPr="00AD4CFE">
        <w:rPr>
          <w:szCs w:val="21"/>
        </w:rPr>
        <w:t>、</w:t>
      </w:r>
      <w:r w:rsidR="00AD4CFE" w:rsidRPr="00AD4CFE">
        <w:t>基金费率标准详见</w:t>
      </w:r>
      <w:r w:rsidR="001B4E33">
        <w:rPr>
          <w:rFonts w:hint="eastAsia"/>
        </w:rPr>
        <w:t>各基金</w:t>
      </w:r>
      <w:r w:rsidR="00AD4CFE" w:rsidRPr="00AD4CFE">
        <w:t>最新的招募说明书、基金产品资料概要等法律文件，以及</w:t>
      </w:r>
      <w:r w:rsidR="00AD4CFE" w:rsidRPr="00AD4CFE">
        <w:lastRenderedPageBreak/>
        <w:t>本公司发布的最新业务公告。</w:t>
      </w:r>
    </w:p>
    <w:p w:rsidR="00AD4CFE" w:rsidRPr="00AD4CFE" w:rsidRDefault="00AD4CFE" w:rsidP="00AD4CFE">
      <w:pPr>
        <w:ind w:firstLineChars="200" w:firstLine="420"/>
        <w:rPr>
          <w:szCs w:val="21"/>
        </w:rPr>
      </w:pPr>
      <w:r w:rsidRPr="00AD4CFE">
        <w:rPr>
          <w:szCs w:val="21"/>
        </w:rPr>
        <w:t>2</w:t>
      </w:r>
      <w:r w:rsidRPr="00AD4CFE">
        <w:rPr>
          <w:szCs w:val="21"/>
        </w:rPr>
        <w:t>、</w:t>
      </w:r>
      <w:r w:rsidRPr="00AD4CFE">
        <w:t>投资者在中国工商银行办理相关业务应遵循中国工商银行的具体规定，相关业务规则及前述费率优惠如有变动，敬请投资者留意中国工商银行的相关公告。</w:t>
      </w:r>
    </w:p>
    <w:p w:rsidR="0024717E" w:rsidRPr="00AD4CFE" w:rsidRDefault="00AD4CFE" w:rsidP="00AD4CFE">
      <w:pPr>
        <w:ind w:firstLineChars="200" w:firstLine="420"/>
        <w:rPr>
          <w:szCs w:val="21"/>
        </w:rPr>
      </w:pPr>
      <w:r w:rsidRPr="00AD4CFE">
        <w:rPr>
          <w:szCs w:val="21"/>
        </w:rPr>
        <w:t>3</w:t>
      </w:r>
      <w:r w:rsidRPr="00AD4CFE">
        <w:rPr>
          <w:szCs w:val="21"/>
        </w:rPr>
        <w:t>、</w:t>
      </w:r>
      <w:r w:rsidR="0024717E" w:rsidRPr="00AD4CFE">
        <w:rPr>
          <w:szCs w:val="21"/>
        </w:rPr>
        <w:t>投资者欲了解基金产品的详细情况，请仔细阅读</w:t>
      </w:r>
      <w:r w:rsidR="006424B3">
        <w:rPr>
          <w:rFonts w:hint="eastAsia"/>
          <w:szCs w:val="21"/>
        </w:rPr>
        <w:t>各</w:t>
      </w:r>
      <w:r w:rsidR="0024717E" w:rsidRPr="00AD4CFE">
        <w:rPr>
          <w:szCs w:val="21"/>
        </w:rPr>
        <w:t>基金</w:t>
      </w:r>
      <w:r w:rsidR="006424B3">
        <w:rPr>
          <w:rFonts w:hint="eastAsia"/>
          <w:szCs w:val="21"/>
        </w:rPr>
        <w:t>最新</w:t>
      </w:r>
      <w:r w:rsidR="0024717E" w:rsidRPr="00AD4CFE">
        <w:rPr>
          <w:szCs w:val="21"/>
        </w:rPr>
        <w:t>的基金合同、招募说明书</w:t>
      </w:r>
      <w:r w:rsidR="006A1CF6" w:rsidRPr="00AD4CFE">
        <w:rPr>
          <w:szCs w:val="21"/>
        </w:rPr>
        <w:t>、基金产品资料概要</w:t>
      </w:r>
      <w:r w:rsidR="0024717E" w:rsidRPr="00AD4CFE">
        <w:rPr>
          <w:szCs w:val="21"/>
        </w:rPr>
        <w:t>等法律文件。</w:t>
      </w:r>
    </w:p>
    <w:p w:rsidR="0024717E" w:rsidRPr="00AD4CFE" w:rsidRDefault="00AD4CFE" w:rsidP="00AD4CFE">
      <w:pPr>
        <w:ind w:firstLineChars="200" w:firstLine="420"/>
        <w:rPr>
          <w:szCs w:val="21"/>
        </w:rPr>
      </w:pPr>
      <w:r w:rsidRPr="00AD4CFE">
        <w:rPr>
          <w:szCs w:val="21"/>
        </w:rPr>
        <w:t>4</w:t>
      </w:r>
      <w:r w:rsidR="00D168A3" w:rsidRPr="00AD4CFE">
        <w:rPr>
          <w:szCs w:val="21"/>
        </w:rPr>
        <w:t>、</w:t>
      </w:r>
      <w:r w:rsidR="00171DEA" w:rsidRPr="00AD4CFE">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本基金管理人提醒投资者基金投资的</w:t>
      </w:r>
      <w:r w:rsidR="00171DEA" w:rsidRPr="001B4E33">
        <w:rPr>
          <w:rFonts w:ascii="宋体" w:hAnsi="宋体"/>
          <w:szCs w:val="21"/>
        </w:rPr>
        <w:t>“买者自负”原则，</w:t>
      </w:r>
      <w:r w:rsidR="00171DEA" w:rsidRPr="00AD4CFE">
        <w:rPr>
          <w:szCs w:val="21"/>
        </w:rPr>
        <w:t>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w:t>
      </w:r>
      <w:r w:rsidR="004B4BFB" w:rsidRPr="00AD4CFE">
        <w:rPr>
          <w:szCs w:val="21"/>
        </w:rPr>
        <w:t>最新的</w:t>
      </w:r>
      <w:r w:rsidR="00171DEA" w:rsidRPr="00AD4CFE">
        <w:rPr>
          <w:szCs w:val="21"/>
        </w:rPr>
        <w:t>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24717E" w:rsidRPr="00AD4CFE" w:rsidRDefault="00AD4CFE" w:rsidP="00AD4CFE">
      <w:pPr>
        <w:ind w:firstLineChars="200" w:firstLine="420"/>
        <w:rPr>
          <w:szCs w:val="21"/>
        </w:rPr>
      </w:pPr>
      <w:r w:rsidRPr="00AD4CFE">
        <w:rPr>
          <w:szCs w:val="21"/>
        </w:rPr>
        <w:t>5</w:t>
      </w:r>
      <w:r w:rsidR="00D168A3" w:rsidRPr="00AD4CFE">
        <w:rPr>
          <w:szCs w:val="21"/>
        </w:rPr>
        <w:t>、</w:t>
      </w:r>
      <w:r w:rsidR="00123535" w:rsidRPr="00AD4CFE">
        <w:t>本公告的有关内容在法律法规允许范围内由本公司负责解释。</w:t>
      </w:r>
    </w:p>
    <w:p w:rsidR="0024717E" w:rsidRPr="00AD4CFE" w:rsidRDefault="00A82DA0" w:rsidP="00AD4CFE">
      <w:pPr>
        <w:ind w:firstLineChars="200" w:firstLine="422"/>
        <w:rPr>
          <w:b/>
          <w:szCs w:val="21"/>
        </w:rPr>
      </w:pPr>
      <w:r>
        <w:rPr>
          <w:rFonts w:hint="eastAsia"/>
          <w:b/>
          <w:szCs w:val="21"/>
        </w:rPr>
        <w:t>四</w:t>
      </w:r>
      <w:r w:rsidR="0024717E" w:rsidRPr="00AD4CFE">
        <w:rPr>
          <w:b/>
          <w:szCs w:val="21"/>
        </w:rPr>
        <w:t>、投资者可以通过以下途径咨询有关情况</w:t>
      </w:r>
    </w:p>
    <w:p w:rsidR="001B38D9" w:rsidRPr="00AD4CFE" w:rsidRDefault="001B38D9" w:rsidP="00AD4CFE">
      <w:pPr>
        <w:ind w:firstLineChars="200" w:firstLine="420"/>
        <w:rPr>
          <w:szCs w:val="21"/>
        </w:rPr>
      </w:pPr>
      <w:r w:rsidRPr="00AD4CFE">
        <w:rPr>
          <w:szCs w:val="21"/>
        </w:rPr>
        <w:t>1</w:t>
      </w:r>
      <w:r w:rsidRPr="00AD4CFE">
        <w:rPr>
          <w:szCs w:val="21"/>
        </w:rPr>
        <w:t>、</w:t>
      </w:r>
      <w:r w:rsidR="004B4BFB" w:rsidRPr="00AD4CFE">
        <w:rPr>
          <w:szCs w:val="21"/>
        </w:rPr>
        <w:t>中国工商银行股份有限公司</w:t>
      </w:r>
    </w:p>
    <w:p w:rsidR="001B38D9" w:rsidRPr="00AD4CFE" w:rsidRDefault="001B38D9" w:rsidP="00AD4CFE">
      <w:pPr>
        <w:ind w:firstLineChars="200" w:firstLine="420"/>
        <w:rPr>
          <w:szCs w:val="21"/>
        </w:rPr>
      </w:pPr>
      <w:r w:rsidRPr="00AD4CFE">
        <w:rPr>
          <w:szCs w:val="21"/>
        </w:rPr>
        <w:t>客户服务电话：</w:t>
      </w:r>
      <w:r w:rsidR="004B4BFB" w:rsidRPr="00AD4CFE">
        <w:t>95588</w:t>
      </w:r>
    </w:p>
    <w:p w:rsidR="001B38D9" w:rsidRPr="00AD4CFE" w:rsidRDefault="001B38D9" w:rsidP="00AD4CFE">
      <w:pPr>
        <w:ind w:firstLineChars="200" w:firstLine="420"/>
        <w:rPr>
          <w:szCs w:val="21"/>
        </w:rPr>
      </w:pPr>
      <w:r w:rsidRPr="00AD4CFE">
        <w:rPr>
          <w:szCs w:val="21"/>
        </w:rPr>
        <w:t>网址：</w:t>
      </w:r>
      <w:r w:rsidR="004B4BFB" w:rsidRPr="00AD4CFE">
        <w:rPr>
          <w:szCs w:val="21"/>
        </w:rPr>
        <w:t>www.icbc.com.cn</w:t>
      </w:r>
    </w:p>
    <w:p w:rsidR="0024717E" w:rsidRPr="00AD4CFE" w:rsidRDefault="001B38D9" w:rsidP="00AD4CFE">
      <w:pPr>
        <w:ind w:firstLineChars="200" w:firstLine="420"/>
        <w:rPr>
          <w:szCs w:val="21"/>
        </w:rPr>
      </w:pPr>
      <w:r w:rsidRPr="00AD4CFE">
        <w:rPr>
          <w:szCs w:val="21"/>
        </w:rPr>
        <w:t>2</w:t>
      </w:r>
      <w:r w:rsidRPr="00AD4CFE">
        <w:rPr>
          <w:szCs w:val="21"/>
        </w:rPr>
        <w:t>、</w:t>
      </w:r>
      <w:r w:rsidR="0024717E" w:rsidRPr="00AD4CFE">
        <w:rPr>
          <w:szCs w:val="21"/>
        </w:rPr>
        <w:t>诺安基金管理有限公司</w:t>
      </w:r>
    </w:p>
    <w:p w:rsidR="0024717E" w:rsidRPr="00AD4CFE" w:rsidRDefault="0024717E" w:rsidP="00AD4CFE">
      <w:pPr>
        <w:ind w:firstLineChars="200" w:firstLine="420"/>
        <w:rPr>
          <w:szCs w:val="21"/>
        </w:rPr>
      </w:pPr>
      <w:r w:rsidRPr="00AD4CFE">
        <w:rPr>
          <w:szCs w:val="21"/>
        </w:rPr>
        <w:t>客户服务电话：</w:t>
      </w:r>
      <w:r w:rsidRPr="00AD4CFE">
        <w:rPr>
          <w:szCs w:val="21"/>
        </w:rPr>
        <w:t>400-888</w:t>
      </w:r>
      <w:r w:rsidR="00CE136C" w:rsidRPr="00AD4CFE">
        <w:rPr>
          <w:szCs w:val="21"/>
        </w:rPr>
        <w:t>-</w:t>
      </w:r>
      <w:r w:rsidRPr="00AD4CFE">
        <w:rPr>
          <w:szCs w:val="21"/>
        </w:rPr>
        <w:t>8998</w:t>
      </w:r>
    </w:p>
    <w:p w:rsidR="0024717E" w:rsidRPr="00AD4CFE" w:rsidRDefault="0024717E" w:rsidP="00AD4CFE">
      <w:pPr>
        <w:ind w:firstLineChars="200" w:firstLine="420"/>
        <w:rPr>
          <w:szCs w:val="21"/>
        </w:rPr>
      </w:pPr>
      <w:r w:rsidRPr="00AD4CFE">
        <w:rPr>
          <w:szCs w:val="21"/>
        </w:rPr>
        <w:t>网址：</w:t>
      </w:r>
      <w:hyperlink r:id="rId7" w:history="1">
        <w:r w:rsidRPr="00AD4CFE">
          <w:rPr>
            <w:szCs w:val="21"/>
          </w:rPr>
          <w:t>www.lionfund.com.cn</w:t>
        </w:r>
      </w:hyperlink>
    </w:p>
    <w:p w:rsidR="0024717E" w:rsidRPr="00AD4CFE" w:rsidRDefault="0024717E" w:rsidP="00AD4CFE">
      <w:pPr>
        <w:ind w:firstLineChars="200" w:firstLine="420"/>
        <w:rPr>
          <w:szCs w:val="21"/>
        </w:rPr>
      </w:pPr>
    </w:p>
    <w:p w:rsidR="00120E6E" w:rsidRPr="00AD4CFE" w:rsidRDefault="0024717E" w:rsidP="00AD4CFE">
      <w:pPr>
        <w:ind w:firstLineChars="200" w:firstLine="420"/>
        <w:rPr>
          <w:szCs w:val="21"/>
        </w:rPr>
      </w:pPr>
      <w:r w:rsidRPr="00AD4CFE">
        <w:rPr>
          <w:szCs w:val="21"/>
        </w:rPr>
        <w:t>特此公告。</w:t>
      </w:r>
    </w:p>
    <w:p w:rsidR="00911CA6" w:rsidRPr="00AD4CFE" w:rsidRDefault="00911CA6" w:rsidP="00AD4CFE">
      <w:pPr>
        <w:ind w:firstLineChars="200" w:firstLine="420"/>
        <w:rPr>
          <w:szCs w:val="21"/>
        </w:rPr>
      </w:pPr>
    </w:p>
    <w:p w:rsidR="0032399C" w:rsidRPr="00AD4CFE" w:rsidRDefault="0032399C" w:rsidP="00AD4CFE">
      <w:pPr>
        <w:ind w:firstLineChars="200" w:firstLine="420"/>
        <w:jc w:val="right"/>
        <w:rPr>
          <w:szCs w:val="21"/>
        </w:rPr>
      </w:pPr>
      <w:r w:rsidRPr="00AD4CFE">
        <w:rPr>
          <w:szCs w:val="21"/>
        </w:rPr>
        <w:t>诺安基金管理有限公司</w:t>
      </w:r>
    </w:p>
    <w:p w:rsidR="00CE56DA" w:rsidRPr="00AD4CFE" w:rsidRDefault="00B31089" w:rsidP="00AD4CFE">
      <w:pPr>
        <w:ind w:firstLineChars="200" w:firstLine="420"/>
        <w:jc w:val="right"/>
        <w:rPr>
          <w:szCs w:val="21"/>
        </w:rPr>
      </w:pPr>
      <w:r w:rsidRPr="00AD4CFE">
        <w:rPr>
          <w:szCs w:val="21"/>
        </w:rPr>
        <w:t>202</w:t>
      </w:r>
      <w:r w:rsidR="004B4BFB" w:rsidRPr="00AD4CFE">
        <w:rPr>
          <w:szCs w:val="21"/>
        </w:rPr>
        <w:t>3</w:t>
      </w:r>
      <w:r w:rsidR="00171DEA" w:rsidRPr="00AD4CFE">
        <w:rPr>
          <w:szCs w:val="21"/>
        </w:rPr>
        <w:t>年</w:t>
      </w:r>
      <w:r w:rsidR="004B4BFB" w:rsidRPr="00AD4CFE">
        <w:rPr>
          <w:szCs w:val="21"/>
        </w:rPr>
        <w:t>5</w:t>
      </w:r>
      <w:r w:rsidR="00171DEA" w:rsidRPr="00AD4CFE">
        <w:rPr>
          <w:szCs w:val="21"/>
        </w:rPr>
        <w:t>月</w:t>
      </w:r>
      <w:r w:rsidR="004B4BFB" w:rsidRPr="00AD4CFE">
        <w:rPr>
          <w:szCs w:val="21"/>
        </w:rPr>
        <w:t>24</w:t>
      </w:r>
      <w:r w:rsidR="00171DEA" w:rsidRPr="00AD4CFE">
        <w:rPr>
          <w:szCs w:val="21"/>
        </w:rPr>
        <w:t>日</w:t>
      </w:r>
    </w:p>
    <w:sectPr w:rsidR="00CE56DA" w:rsidRPr="00AD4CFE" w:rsidSect="0078571A">
      <w:headerReference w:type="default" r:id="rId8"/>
      <w:pgSz w:w="11906" w:h="16838"/>
      <w:pgMar w:top="1440" w:right="1800" w:bottom="1440" w:left="1800" w:header="62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DBE" w:rsidRDefault="00291DBE">
      <w:r>
        <w:separator/>
      </w:r>
    </w:p>
  </w:endnote>
  <w:endnote w:type="continuationSeparator" w:id="0">
    <w:p w:rsidR="00291DBE" w:rsidRDefault="00291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DBE" w:rsidRDefault="00291DBE">
      <w:r>
        <w:separator/>
      </w:r>
    </w:p>
  </w:footnote>
  <w:footnote w:type="continuationSeparator" w:id="0">
    <w:p w:rsidR="00291DBE" w:rsidRDefault="00291D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C9" w:rsidRDefault="00F8159C" w:rsidP="001360FD">
    <w:pPr>
      <w:pStyle w:val="a5"/>
      <w:jc w:val="both"/>
    </w:pPr>
    <w:r w:rsidRPr="00266EC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53.75pt;height:19.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4BB8"/>
    <w:multiLevelType w:val="hybridMultilevel"/>
    <w:tmpl w:val="C540CBB0"/>
    <w:lvl w:ilvl="0" w:tplc="D37820D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36DB2176"/>
    <w:multiLevelType w:val="hybridMultilevel"/>
    <w:tmpl w:val="864E08D6"/>
    <w:lvl w:ilvl="0" w:tplc="C34A9750">
      <w:start w:val="1"/>
      <w:numFmt w:val="japaneseCounting"/>
      <w:lvlText w:val="%1、"/>
      <w:lvlJc w:val="left"/>
      <w:pPr>
        <w:ind w:left="839" w:hanging="419"/>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ECB29F0"/>
    <w:multiLevelType w:val="hybridMultilevel"/>
    <w:tmpl w:val="EAE4B732"/>
    <w:lvl w:ilvl="0" w:tplc="060E99C0">
      <w:start w:val="1"/>
      <w:numFmt w:val="japaneseCounting"/>
      <w:lvlText w:val="%1、"/>
      <w:lvlJc w:val="left"/>
      <w:pPr>
        <w:ind w:left="419" w:hanging="419"/>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4A7FFB"/>
    <w:multiLevelType w:val="hybridMultilevel"/>
    <w:tmpl w:val="7C38F3D8"/>
    <w:lvl w:ilvl="0" w:tplc="4118A3E8">
      <w:start w:val="1"/>
      <w:numFmt w:val="japaneseCounting"/>
      <w:lvlText w:val="%1、"/>
      <w:lvlJc w:val="left"/>
      <w:pPr>
        <w:ind w:left="838" w:hanging="419"/>
      </w:pPr>
      <w:rPr>
        <w:rFonts w:hint="default"/>
      </w:r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4">
    <w:nsid w:val="5C7C3868"/>
    <w:multiLevelType w:val="hybridMultilevel"/>
    <w:tmpl w:val="43383180"/>
    <w:lvl w:ilvl="0" w:tplc="8E60626C">
      <w:start w:val="1"/>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nsid w:val="628838CB"/>
    <w:multiLevelType w:val="hybridMultilevel"/>
    <w:tmpl w:val="F1B43E90"/>
    <w:lvl w:ilvl="0" w:tplc="27D4362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nsid w:val="69BD5512"/>
    <w:multiLevelType w:val="hybridMultilevel"/>
    <w:tmpl w:val="FE22F87A"/>
    <w:lvl w:ilvl="0" w:tplc="EE6680E2">
      <w:start w:val="2"/>
      <w:numFmt w:val="japaneseCounting"/>
      <w:lvlText w:val="%1．"/>
      <w:lvlJc w:val="left"/>
      <w:pPr>
        <w:ind w:left="869" w:hanging="450"/>
      </w:pPr>
      <w:rPr>
        <w:rFonts w:hint="default"/>
      </w:r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7">
    <w:nsid w:val="6C183679"/>
    <w:multiLevelType w:val="hybridMultilevel"/>
    <w:tmpl w:val="E19A82B8"/>
    <w:lvl w:ilvl="0" w:tplc="E048C2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0F064FA"/>
    <w:multiLevelType w:val="hybridMultilevel"/>
    <w:tmpl w:val="351A8058"/>
    <w:lvl w:ilvl="0" w:tplc="8E60626C">
      <w:start w:val="1"/>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7"/>
  </w:num>
  <w:num w:numId="2">
    <w:abstractNumId w:val="0"/>
  </w:num>
  <w:num w:numId="3">
    <w:abstractNumId w:val="5"/>
  </w:num>
  <w:num w:numId="4">
    <w:abstractNumId w:val="1"/>
  </w:num>
  <w:num w:numId="5">
    <w:abstractNumId w:val="2"/>
  </w:num>
  <w:num w:numId="6">
    <w:abstractNumId w:val="3"/>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57BA"/>
    <w:rsid w:val="00001212"/>
    <w:rsid w:val="0000267D"/>
    <w:rsid w:val="000030E0"/>
    <w:rsid w:val="000078C1"/>
    <w:rsid w:val="00007E03"/>
    <w:rsid w:val="000101F9"/>
    <w:rsid w:val="00012A2A"/>
    <w:rsid w:val="0002110E"/>
    <w:rsid w:val="000231E1"/>
    <w:rsid w:val="00024AD8"/>
    <w:rsid w:val="00025A9C"/>
    <w:rsid w:val="00026BCA"/>
    <w:rsid w:val="00027571"/>
    <w:rsid w:val="00031CE9"/>
    <w:rsid w:val="00034970"/>
    <w:rsid w:val="000358E7"/>
    <w:rsid w:val="00037B8A"/>
    <w:rsid w:val="00042B7E"/>
    <w:rsid w:val="000435F7"/>
    <w:rsid w:val="00044542"/>
    <w:rsid w:val="00046E40"/>
    <w:rsid w:val="00047C12"/>
    <w:rsid w:val="00050259"/>
    <w:rsid w:val="00052284"/>
    <w:rsid w:val="000556C5"/>
    <w:rsid w:val="00056F89"/>
    <w:rsid w:val="000604DF"/>
    <w:rsid w:val="00060F0A"/>
    <w:rsid w:val="00071A18"/>
    <w:rsid w:val="00072FB1"/>
    <w:rsid w:val="00076AEC"/>
    <w:rsid w:val="00077484"/>
    <w:rsid w:val="0007765E"/>
    <w:rsid w:val="00077D13"/>
    <w:rsid w:val="00080F67"/>
    <w:rsid w:val="000818FD"/>
    <w:rsid w:val="000823D0"/>
    <w:rsid w:val="000840A4"/>
    <w:rsid w:val="00084A09"/>
    <w:rsid w:val="00086EFD"/>
    <w:rsid w:val="00087723"/>
    <w:rsid w:val="0009112A"/>
    <w:rsid w:val="00095478"/>
    <w:rsid w:val="00097B2F"/>
    <w:rsid w:val="000A3730"/>
    <w:rsid w:val="000A413A"/>
    <w:rsid w:val="000A45EB"/>
    <w:rsid w:val="000A4F77"/>
    <w:rsid w:val="000A5C91"/>
    <w:rsid w:val="000A6AD9"/>
    <w:rsid w:val="000A7756"/>
    <w:rsid w:val="000B4603"/>
    <w:rsid w:val="000B7B02"/>
    <w:rsid w:val="000C3D2A"/>
    <w:rsid w:val="000D0EF6"/>
    <w:rsid w:val="000D243C"/>
    <w:rsid w:val="000D6D1B"/>
    <w:rsid w:val="000E3F12"/>
    <w:rsid w:val="000E5F70"/>
    <w:rsid w:val="000E695D"/>
    <w:rsid w:val="000F03D5"/>
    <w:rsid w:val="000F1AEA"/>
    <w:rsid w:val="000F2AB6"/>
    <w:rsid w:val="000F30BE"/>
    <w:rsid w:val="000F3D45"/>
    <w:rsid w:val="000F56E9"/>
    <w:rsid w:val="000F5A5D"/>
    <w:rsid w:val="000F5A93"/>
    <w:rsid w:val="000F76FE"/>
    <w:rsid w:val="00107933"/>
    <w:rsid w:val="0012007C"/>
    <w:rsid w:val="00120624"/>
    <w:rsid w:val="00120E6E"/>
    <w:rsid w:val="00121A29"/>
    <w:rsid w:val="001226CA"/>
    <w:rsid w:val="00123535"/>
    <w:rsid w:val="00125718"/>
    <w:rsid w:val="001271D9"/>
    <w:rsid w:val="00132DCB"/>
    <w:rsid w:val="0013375F"/>
    <w:rsid w:val="00134105"/>
    <w:rsid w:val="0013442F"/>
    <w:rsid w:val="001360FD"/>
    <w:rsid w:val="00137503"/>
    <w:rsid w:val="00137B62"/>
    <w:rsid w:val="00140A93"/>
    <w:rsid w:val="00143E4D"/>
    <w:rsid w:val="00145E4E"/>
    <w:rsid w:val="00147DD5"/>
    <w:rsid w:val="001519C2"/>
    <w:rsid w:val="00153BFA"/>
    <w:rsid w:val="00156BB8"/>
    <w:rsid w:val="00157943"/>
    <w:rsid w:val="00163252"/>
    <w:rsid w:val="001641DF"/>
    <w:rsid w:val="00164519"/>
    <w:rsid w:val="0016756F"/>
    <w:rsid w:val="00171078"/>
    <w:rsid w:val="00171DEA"/>
    <w:rsid w:val="0017501C"/>
    <w:rsid w:val="00175A61"/>
    <w:rsid w:val="00180502"/>
    <w:rsid w:val="00182555"/>
    <w:rsid w:val="001838C5"/>
    <w:rsid w:val="00183A82"/>
    <w:rsid w:val="00185A9A"/>
    <w:rsid w:val="001867F3"/>
    <w:rsid w:val="00186816"/>
    <w:rsid w:val="00197AE0"/>
    <w:rsid w:val="001A1318"/>
    <w:rsid w:val="001A2836"/>
    <w:rsid w:val="001A33E7"/>
    <w:rsid w:val="001B1186"/>
    <w:rsid w:val="001B268F"/>
    <w:rsid w:val="001B38D9"/>
    <w:rsid w:val="001B4E33"/>
    <w:rsid w:val="001B5627"/>
    <w:rsid w:val="001C37DA"/>
    <w:rsid w:val="001C3E42"/>
    <w:rsid w:val="001C4515"/>
    <w:rsid w:val="001C4E2B"/>
    <w:rsid w:val="001C6BAA"/>
    <w:rsid w:val="001D0E17"/>
    <w:rsid w:val="001D10CD"/>
    <w:rsid w:val="001D159D"/>
    <w:rsid w:val="001D25BE"/>
    <w:rsid w:val="001D2AA0"/>
    <w:rsid w:val="001D3074"/>
    <w:rsid w:val="001D3177"/>
    <w:rsid w:val="001D4807"/>
    <w:rsid w:val="001D6437"/>
    <w:rsid w:val="001D701D"/>
    <w:rsid w:val="001E0543"/>
    <w:rsid w:val="001E0DE2"/>
    <w:rsid w:val="001E1D56"/>
    <w:rsid w:val="001E47CF"/>
    <w:rsid w:val="001E72CF"/>
    <w:rsid w:val="001E7FBC"/>
    <w:rsid w:val="001F0CBE"/>
    <w:rsid w:val="001F3280"/>
    <w:rsid w:val="00200F65"/>
    <w:rsid w:val="00203CFE"/>
    <w:rsid w:val="002045B3"/>
    <w:rsid w:val="00205173"/>
    <w:rsid w:val="00212A81"/>
    <w:rsid w:val="00213403"/>
    <w:rsid w:val="0021480C"/>
    <w:rsid w:val="00216F1A"/>
    <w:rsid w:val="00217918"/>
    <w:rsid w:val="00220363"/>
    <w:rsid w:val="00222E47"/>
    <w:rsid w:val="0022703A"/>
    <w:rsid w:val="0022759B"/>
    <w:rsid w:val="00230DE4"/>
    <w:rsid w:val="00231F08"/>
    <w:rsid w:val="00232336"/>
    <w:rsid w:val="00233676"/>
    <w:rsid w:val="0023409D"/>
    <w:rsid w:val="0024173A"/>
    <w:rsid w:val="00241C01"/>
    <w:rsid w:val="00241C2F"/>
    <w:rsid w:val="00241DB3"/>
    <w:rsid w:val="0024717E"/>
    <w:rsid w:val="002477C9"/>
    <w:rsid w:val="00251B9C"/>
    <w:rsid w:val="002556D2"/>
    <w:rsid w:val="00256A5C"/>
    <w:rsid w:val="0025743A"/>
    <w:rsid w:val="00257DE0"/>
    <w:rsid w:val="002606B3"/>
    <w:rsid w:val="00261F06"/>
    <w:rsid w:val="0026388A"/>
    <w:rsid w:val="00270F83"/>
    <w:rsid w:val="00272543"/>
    <w:rsid w:val="00273F4F"/>
    <w:rsid w:val="002766D9"/>
    <w:rsid w:val="002767A3"/>
    <w:rsid w:val="002767C8"/>
    <w:rsid w:val="0027705D"/>
    <w:rsid w:val="00283B48"/>
    <w:rsid w:val="00284E46"/>
    <w:rsid w:val="00285066"/>
    <w:rsid w:val="00287ED0"/>
    <w:rsid w:val="002905A7"/>
    <w:rsid w:val="00291DBE"/>
    <w:rsid w:val="00294EF2"/>
    <w:rsid w:val="002A177F"/>
    <w:rsid w:val="002A3F60"/>
    <w:rsid w:val="002A43AA"/>
    <w:rsid w:val="002A4B97"/>
    <w:rsid w:val="002A4F10"/>
    <w:rsid w:val="002A7E8F"/>
    <w:rsid w:val="002B1717"/>
    <w:rsid w:val="002B26B7"/>
    <w:rsid w:val="002B2701"/>
    <w:rsid w:val="002B459F"/>
    <w:rsid w:val="002C02EF"/>
    <w:rsid w:val="002C0CC8"/>
    <w:rsid w:val="002D2585"/>
    <w:rsid w:val="002E17D2"/>
    <w:rsid w:val="002E3D78"/>
    <w:rsid w:val="002E4AAE"/>
    <w:rsid w:val="002E5E77"/>
    <w:rsid w:val="002F0C01"/>
    <w:rsid w:val="002F1693"/>
    <w:rsid w:val="002F47B3"/>
    <w:rsid w:val="002F4CF6"/>
    <w:rsid w:val="0030102E"/>
    <w:rsid w:val="003034D6"/>
    <w:rsid w:val="0030393A"/>
    <w:rsid w:val="00304274"/>
    <w:rsid w:val="00305D18"/>
    <w:rsid w:val="003124DC"/>
    <w:rsid w:val="00313511"/>
    <w:rsid w:val="003151FC"/>
    <w:rsid w:val="003212C0"/>
    <w:rsid w:val="00321BCC"/>
    <w:rsid w:val="00321D1F"/>
    <w:rsid w:val="0032279C"/>
    <w:rsid w:val="00322C16"/>
    <w:rsid w:val="00323602"/>
    <w:rsid w:val="0032380E"/>
    <w:rsid w:val="0032399C"/>
    <w:rsid w:val="00324C99"/>
    <w:rsid w:val="00330525"/>
    <w:rsid w:val="00332A84"/>
    <w:rsid w:val="00333B7C"/>
    <w:rsid w:val="003350A7"/>
    <w:rsid w:val="00336229"/>
    <w:rsid w:val="003416AD"/>
    <w:rsid w:val="00342D51"/>
    <w:rsid w:val="00344213"/>
    <w:rsid w:val="003446BF"/>
    <w:rsid w:val="00344932"/>
    <w:rsid w:val="00344E19"/>
    <w:rsid w:val="00346919"/>
    <w:rsid w:val="0035076D"/>
    <w:rsid w:val="00350C2B"/>
    <w:rsid w:val="00350EB5"/>
    <w:rsid w:val="00352D9A"/>
    <w:rsid w:val="003545C8"/>
    <w:rsid w:val="003546B0"/>
    <w:rsid w:val="00357D97"/>
    <w:rsid w:val="003625B0"/>
    <w:rsid w:val="00364E74"/>
    <w:rsid w:val="00365DF6"/>
    <w:rsid w:val="00370312"/>
    <w:rsid w:val="0037298F"/>
    <w:rsid w:val="003733A8"/>
    <w:rsid w:val="00383A21"/>
    <w:rsid w:val="00383F75"/>
    <w:rsid w:val="00386C90"/>
    <w:rsid w:val="00392D0D"/>
    <w:rsid w:val="00396C63"/>
    <w:rsid w:val="0039787F"/>
    <w:rsid w:val="003A161D"/>
    <w:rsid w:val="003A1884"/>
    <w:rsid w:val="003A2349"/>
    <w:rsid w:val="003A3A86"/>
    <w:rsid w:val="003A3FD3"/>
    <w:rsid w:val="003A53CA"/>
    <w:rsid w:val="003A7E37"/>
    <w:rsid w:val="003B0C92"/>
    <w:rsid w:val="003B0E6C"/>
    <w:rsid w:val="003B3811"/>
    <w:rsid w:val="003B3D0D"/>
    <w:rsid w:val="003B4396"/>
    <w:rsid w:val="003B4570"/>
    <w:rsid w:val="003B70A0"/>
    <w:rsid w:val="003C032E"/>
    <w:rsid w:val="003C0FFE"/>
    <w:rsid w:val="003C1ECD"/>
    <w:rsid w:val="003C3ECD"/>
    <w:rsid w:val="003D0EF6"/>
    <w:rsid w:val="003D1DD3"/>
    <w:rsid w:val="003D1EF1"/>
    <w:rsid w:val="003D5A69"/>
    <w:rsid w:val="003E1169"/>
    <w:rsid w:val="003E1C5C"/>
    <w:rsid w:val="003E2418"/>
    <w:rsid w:val="003E269A"/>
    <w:rsid w:val="003F0420"/>
    <w:rsid w:val="003F0EBD"/>
    <w:rsid w:val="003F272F"/>
    <w:rsid w:val="003F652B"/>
    <w:rsid w:val="004016E6"/>
    <w:rsid w:val="0040393A"/>
    <w:rsid w:val="00404D19"/>
    <w:rsid w:val="004072C7"/>
    <w:rsid w:val="00412CC2"/>
    <w:rsid w:val="00414257"/>
    <w:rsid w:val="00415DFE"/>
    <w:rsid w:val="004176CB"/>
    <w:rsid w:val="0042463D"/>
    <w:rsid w:val="004261C3"/>
    <w:rsid w:val="00426835"/>
    <w:rsid w:val="00426A97"/>
    <w:rsid w:val="00432458"/>
    <w:rsid w:val="004366C3"/>
    <w:rsid w:val="004368CF"/>
    <w:rsid w:val="004376F9"/>
    <w:rsid w:val="00437C02"/>
    <w:rsid w:val="00442CF6"/>
    <w:rsid w:val="00442E93"/>
    <w:rsid w:val="0045327E"/>
    <w:rsid w:val="00454D6A"/>
    <w:rsid w:val="0045558B"/>
    <w:rsid w:val="00455842"/>
    <w:rsid w:val="00456CCC"/>
    <w:rsid w:val="00461A1B"/>
    <w:rsid w:val="00481D0F"/>
    <w:rsid w:val="0048450C"/>
    <w:rsid w:val="004872A4"/>
    <w:rsid w:val="00490989"/>
    <w:rsid w:val="004919F4"/>
    <w:rsid w:val="00492B7E"/>
    <w:rsid w:val="0049331E"/>
    <w:rsid w:val="00493F00"/>
    <w:rsid w:val="004A03E6"/>
    <w:rsid w:val="004A1288"/>
    <w:rsid w:val="004A1D3E"/>
    <w:rsid w:val="004A3EC2"/>
    <w:rsid w:val="004A6943"/>
    <w:rsid w:val="004A7AD5"/>
    <w:rsid w:val="004B0150"/>
    <w:rsid w:val="004B1942"/>
    <w:rsid w:val="004B344E"/>
    <w:rsid w:val="004B4BFB"/>
    <w:rsid w:val="004C029C"/>
    <w:rsid w:val="004C272E"/>
    <w:rsid w:val="004C4335"/>
    <w:rsid w:val="004C448A"/>
    <w:rsid w:val="004C5C31"/>
    <w:rsid w:val="004C6F95"/>
    <w:rsid w:val="004C7D14"/>
    <w:rsid w:val="004D552D"/>
    <w:rsid w:val="004D7964"/>
    <w:rsid w:val="004E07B2"/>
    <w:rsid w:val="004E28CE"/>
    <w:rsid w:val="004E3B1C"/>
    <w:rsid w:val="004E54C2"/>
    <w:rsid w:val="004E73B5"/>
    <w:rsid w:val="004F2FCD"/>
    <w:rsid w:val="004F4739"/>
    <w:rsid w:val="004F71F4"/>
    <w:rsid w:val="004F797A"/>
    <w:rsid w:val="00502983"/>
    <w:rsid w:val="005041D5"/>
    <w:rsid w:val="00504AAA"/>
    <w:rsid w:val="00506011"/>
    <w:rsid w:val="00510419"/>
    <w:rsid w:val="005134E7"/>
    <w:rsid w:val="00513A91"/>
    <w:rsid w:val="005157BA"/>
    <w:rsid w:val="00516972"/>
    <w:rsid w:val="005177F1"/>
    <w:rsid w:val="00521391"/>
    <w:rsid w:val="005225F7"/>
    <w:rsid w:val="00522BDA"/>
    <w:rsid w:val="005237A5"/>
    <w:rsid w:val="00523C5B"/>
    <w:rsid w:val="005304E3"/>
    <w:rsid w:val="005342AB"/>
    <w:rsid w:val="005414B6"/>
    <w:rsid w:val="00542A8C"/>
    <w:rsid w:val="00544517"/>
    <w:rsid w:val="00547BC3"/>
    <w:rsid w:val="005527C6"/>
    <w:rsid w:val="00554623"/>
    <w:rsid w:val="005546E7"/>
    <w:rsid w:val="0056180D"/>
    <w:rsid w:val="005627F8"/>
    <w:rsid w:val="00562BEF"/>
    <w:rsid w:val="00563D4D"/>
    <w:rsid w:val="00566527"/>
    <w:rsid w:val="005678ED"/>
    <w:rsid w:val="00576EB9"/>
    <w:rsid w:val="005771D3"/>
    <w:rsid w:val="00580AA7"/>
    <w:rsid w:val="00591E2A"/>
    <w:rsid w:val="005964FA"/>
    <w:rsid w:val="005A00A3"/>
    <w:rsid w:val="005A1310"/>
    <w:rsid w:val="005A1E67"/>
    <w:rsid w:val="005A2EC9"/>
    <w:rsid w:val="005A42D7"/>
    <w:rsid w:val="005A43B5"/>
    <w:rsid w:val="005A5EEB"/>
    <w:rsid w:val="005B22A5"/>
    <w:rsid w:val="005C0181"/>
    <w:rsid w:val="005C20FF"/>
    <w:rsid w:val="005C287C"/>
    <w:rsid w:val="005C2C38"/>
    <w:rsid w:val="005C522F"/>
    <w:rsid w:val="005C7B4F"/>
    <w:rsid w:val="005D3A93"/>
    <w:rsid w:val="005D50E3"/>
    <w:rsid w:val="005D7F82"/>
    <w:rsid w:val="005E399B"/>
    <w:rsid w:val="005E61F1"/>
    <w:rsid w:val="005F1505"/>
    <w:rsid w:val="005F3061"/>
    <w:rsid w:val="005F3A74"/>
    <w:rsid w:val="00600122"/>
    <w:rsid w:val="00606F28"/>
    <w:rsid w:val="00607332"/>
    <w:rsid w:val="0061188F"/>
    <w:rsid w:val="00613B06"/>
    <w:rsid w:val="006140EC"/>
    <w:rsid w:val="00616FB1"/>
    <w:rsid w:val="006172EE"/>
    <w:rsid w:val="00620EDD"/>
    <w:rsid w:val="006215D5"/>
    <w:rsid w:val="00625838"/>
    <w:rsid w:val="00626644"/>
    <w:rsid w:val="006302C4"/>
    <w:rsid w:val="006304A5"/>
    <w:rsid w:val="00634217"/>
    <w:rsid w:val="00635A6C"/>
    <w:rsid w:val="00636D8A"/>
    <w:rsid w:val="00641A58"/>
    <w:rsid w:val="006424B3"/>
    <w:rsid w:val="006453FE"/>
    <w:rsid w:val="00654B09"/>
    <w:rsid w:val="00654EC1"/>
    <w:rsid w:val="00655345"/>
    <w:rsid w:val="00657DD1"/>
    <w:rsid w:val="00660092"/>
    <w:rsid w:val="00673970"/>
    <w:rsid w:val="00674EC7"/>
    <w:rsid w:val="00676A6F"/>
    <w:rsid w:val="006805F1"/>
    <w:rsid w:val="006827EA"/>
    <w:rsid w:val="0068386B"/>
    <w:rsid w:val="00685BA9"/>
    <w:rsid w:val="00693DB6"/>
    <w:rsid w:val="006941FC"/>
    <w:rsid w:val="0069436B"/>
    <w:rsid w:val="006A1CF6"/>
    <w:rsid w:val="006A5F24"/>
    <w:rsid w:val="006A7279"/>
    <w:rsid w:val="006B19E4"/>
    <w:rsid w:val="006B3153"/>
    <w:rsid w:val="006C05B3"/>
    <w:rsid w:val="006C0B52"/>
    <w:rsid w:val="006C248C"/>
    <w:rsid w:val="006C2E23"/>
    <w:rsid w:val="006C4B8F"/>
    <w:rsid w:val="006C4D16"/>
    <w:rsid w:val="006C56C5"/>
    <w:rsid w:val="006C6F4A"/>
    <w:rsid w:val="006D3456"/>
    <w:rsid w:val="006E156F"/>
    <w:rsid w:val="006E2415"/>
    <w:rsid w:val="006E4650"/>
    <w:rsid w:val="006E5AEC"/>
    <w:rsid w:val="006F2257"/>
    <w:rsid w:val="006F3A1A"/>
    <w:rsid w:val="00702AE2"/>
    <w:rsid w:val="00703A9A"/>
    <w:rsid w:val="00707FE1"/>
    <w:rsid w:val="00712B6F"/>
    <w:rsid w:val="007161E4"/>
    <w:rsid w:val="00720FEB"/>
    <w:rsid w:val="00721BED"/>
    <w:rsid w:val="00721D9B"/>
    <w:rsid w:val="00724E91"/>
    <w:rsid w:val="00726571"/>
    <w:rsid w:val="00726C19"/>
    <w:rsid w:val="0073131A"/>
    <w:rsid w:val="007339EF"/>
    <w:rsid w:val="007362D9"/>
    <w:rsid w:val="007400EC"/>
    <w:rsid w:val="0074018E"/>
    <w:rsid w:val="0074056B"/>
    <w:rsid w:val="00742001"/>
    <w:rsid w:val="00743716"/>
    <w:rsid w:val="007450E1"/>
    <w:rsid w:val="00745B59"/>
    <w:rsid w:val="007467C1"/>
    <w:rsid w:val="007503CD"/>
    <w:rsid w:val="00751ADA"/>
    <w:rsid w:val="00754A6F"/>
    <w:rsid w:val="00756A56"/>
    <w:rsid w:val="00762261"/>
    <w:rsid w:val="00763DC0"/>
    <w:rsid w:val="00764137"/>
    <w:rsid w:val="00766BEB"/>
    <w:rsid w:val="00772EDD"/>
    <w:rsid w:val="00777EE6"/>
    <w:rsid w:val="00783F18"/>
    <w:rsid w:val="0078475C"/>
    <w:rsid w:val="0078571A"/>
    <w:rsid w:val="007862E6"/>
    <w:rsid w:val="007869E4"/>
    <w:rsid w:val="0079162F"/>
    <w:rsid w:val="007917F6"/>
    <w:rsid w:val="00791CFA"/>
    <w:rsid w:val="007B14FF"/>
    <w:rsid w:val="007B41F8"/>
    <w:rsid w:val="007B4779"/>
    <w:rsid w:val="007B5240"/>
    <w:rsid w:val="007B5F71"/>
    <w:rsid w:val="007B6009"/>
    <w:rsid w:val="007C2082"/>
    <w:rsid w:val="007C2190"/>
    <w:rsid w:val="007D3B9C"/>
    <w:rsid w:val="007E01DA"/>
    <w:rsid w:val="007E56B5"/>
    <w:rsid w:val="007E77A4"/>
    <w:rsid w:val="007F173C"/>
    <w:rsid w:val="007F4BA0"/>
    <w:rsid w:val="007F58BF"/>
    <w:rsid w:val="007F74ED"/>
    <w:rsid w:val="008034FE"/>
    <w:rsid w:val="00812385"/>
    <w:rsid w:val="008166F0"/>
    <w:rsid w:val="00817428"/>
    <w:rsid w:val="00825DE2"/>
    <w:rsid w:val="00831406"/>
    <w:rsid w:val="008321B1"/>
    <w:rsid w:val="00832DA1"/>
    <w:rsid w:val="00834148"/>
    <w:rsid w:val="008379B9"/>
    <w:rsid w:val="00841D1E"/>
    <w:rsid w:val="00843290"/>
    <w:rsid w:val="00845936"/>
    <w:rsid w:val="008461E4"/>
    <w:rsid w:val="0085157D"/>
    <w:rsid w:val="0085322C"/>
    <w:rsid w:val="00853EAC"/>
    <w:rsid w:val="008577BE"/>
    <w:rsid w:val="00857A62"/>
    <w:rsid w:val="00857AD3"/>
    <w:rsid w:val="0086264A"/>
    <w:rsid w:val="008651A2"/>
    <w:rsid w:val="00866580"/>
    <w:rsid w:val="00871F49"/>
    <w:rsid w:val="00873FD4"/>
    <w:rsid w:val="008773D7"/>
    <w:rsid w:val="008837A5"/>
    <w:rsid w:val="00883ECA"/>
    <w:rsid w:val="00885F3B"/>
    <w:rsid w:val="00886970"/>
    <w:rsid w:val="008938AA"/>
    <w:rsid w:val="008A0D19"/>
    <w:rsid w:val="008A263C"/>
    <w:rsid w:val="008A38AA"/>
    <w:rsid w:val="008A5E7D"/>
    <w:rsid w:val="008A75EF"/>
    <w:rsid w:val="008B0024"/>
    <w:rsid w:val="008B19E7"/>
    <w:rsid w:val="008B1E44"/>
    <w:rsid w:val="008B2C07"/>
    <w:rsid w:val="008B38C3"/>
    <w:rsid w:val="008B49B0"/>
    <w:rsid w:val="008C36AE"/>
    <w:rsid w:val="008C5FB8"/>
    <w:rsid w:val="008D026A"/>
    <w:rsid w:val="008D346B"/>
    <w:rsid w:val="008D3D8E"/>
    <w:rsid w:val="008D5244"/>
    <w:rsid w:val="008E01E6"/>
    <w:rsid w:val="008E0C87"/>
    <w:rsid w:val="008E0E47"/>
    <w:rsid w:val="008E101D"/>
    <w:rsid w:val="008E39F6"/>
    <w:rsid w:val="008E4912"/>
    <w:rsid w:val="008E6D55"/>
    <w:rsid w:val="008E70CF"/>
    <w:rsid w:val="008E78AB"/>
    <w:rsid w:val="008F151A"/>
    <w:rsid w:val="008F18CD"/>
    <w:rsid w:val="008F1A49"/>
    <w:rsid w:val="008F1A98"/>
    <w:rsid w:val="008F3D3F"/>
    <w:rsid w:val="008F3D7D"/>
    <w:rsid w:val="008F66A8"/>
    <w:rsid w:val="00900BF3"/>
    <w:rsid w:val="00902ABA"/>
    <w:rsid w:val="009062E5"/>
    <w:rsid w:val="0090747D"/>
    <w:rsid w:val="009108C6"/>
    <w:rsid w:val="00911CA6"/>
    <w:rsid w:val="00911F08"/>
    <w:rsid w:val="00914C52"/>
    <w:rsid w:val="00914C5D"/>
    <w:rsid w:val="00917B8D"/>
    <w:rsid w:val="009231F9"/>
    <w:rsid w:val="009255CB"/>
    <w:rsid w:val="00930B92"/>
    <w:rsid w:val="009320E3"/>
    <w:rsid w:val="0093226A"/>
    <w:rsid w:val="00934146"/>
    <w:rsid w:val="00936888"/>
    <w:rsid w:val="0093739F"/>
    <w:rsid w:val="00940C33"/>
    <w:rsid w:val="00940DDA"/>
    <w:rsid w:val="00941258"/>
    <w:rsid w:val="00941F8C"/>
    <w:rsid w:val="009429BE"/>
    <w:rsid w:val="00942A5E"/>
    <w:rsid w:val="00942DDC"/>
    <w:rsid w:val="00945388"/>
    <w:rsid w:val="00950BDA"/>
    <w:rsid w:val="009530C0"/>
    <w:rsid w:val="00953FC6"/>
    <w:rsid w:val="00955113"/>
    <w:rsid w:val="00955A4B"/>
    <w:rsid w:val="00956016"/>
    <w:rsid w:val="00957259"/>
    <w:rsid w:val="0096175B"/>
    <w:rsid w:val="00964C02"/>
    <w:rsid w:val="009664C5"/>
    <w:rsid w:val="00966EA5"/>
    <w:rsid w:val="0096768B"/>
    <w:rsid w:val="00967855"/>
    <w:rsid w:val="00970E7E"/>
    <w:rsid w:val="00972793"/>
    <w:rsid w:val="00973004"/>
    <w:rsid w:val="009758FA"/>
    <w:rsid w:val="009761F3"/>
    <w:rsid w:val="009802BA"/>
    <w:rsid w:val="00980669"/>
    <w:rsid w:val="00982C9E"/>
    <w:rsid w:val="0098486B"/>
    <w:rsid w:val="00986036"/>
    <w:rsid w:val="00986DD7"/>
    <w:rsid w:val="00990022"/>
    <w:rsid w:val="00992DD7"/>
    <w:rsid w:val="00992DD8"/>
    <w:rsid w:val="00993A5F"/>
    <w:rsid w:val="0099575E"/>
    <w:rsid w:val="00995E2F"/>
    <w:rsid w:val="009A0254"/>
    <w:rsid w:val="009A0566"/>
    <w:rsid w:val="009A171B"/>
    <w:rsid w:val="009A34BF"/>
    <w:rsid w:val="009A57AE"/>
    <w:rsid w:val="009A63FE"/>
    <w:rsid w:val="009B1AFE"/>
    <w:rsid w:val="009C0805"/>
    <w:rsid w:val="009C5FD1"/>
    <w:rsid w:val="009C6065"/>
    <w:rsid w:val="009C793E"/>
    <w:rsid w:val="009D01D0"/>
    <w:rsid w:val="009D347D"/>
    <w:rsid w:val="009D4F68"/>
    <w:rsid w:val="009D7C6C"/>
    <w:rsid w:val="009E4905"/>
    <w:rsid w:val="009E6ECC"/>
    <w:rsid w:val="009E73D4"/>
    <w:rsid w:val="009F09A7"/>
    <w:rsid w:val="009F1CE8"/>
    <w:rsid w:val="009F5B15"/>
    <w:rsid w:val="00A01EAD"/>
    <w:rsid w:val="00A020B0"/>
    <w:rsid w:val="00A03966"/>
    <w:rsid w:val="00A04FDF"/>
    <w:rsid w:val="00A06A12"/>
    <w:rsid w:val="00A07276"/>
    <w:rsid w:val="00A120EC"/>
    <w:rsid w:val="00A13BAC"/>
    <w:rsid w:val="00A13E44"/>
    <w:rsid w:val="00A13F1A"/>
    <w:rsid w:val="00A235F1"/>
    <w:rsid w:val="00A24A37"/>
    <w:rsid w:val="00A372EB"/>
    <w:rsid w:val="00A40D7A"/>
    <w:rsid w:val="00A40E62"/>
    <w:rsid w:val="00A41AE5"/>
    <w:rsid w:val="00A46014"/>
    <w:rsid w:val="00A559FB"/>
    <w:rsid w:val="00A57CAE"/>
    <w:rsid w:val="00A60577"/>
    <w:rsid w:val="00A610B1"/>
    <w:rsid w:val="00A61BE8"/>
    <w:rsid w:val="00A61FC7"/>
    <w:rsid w:val="00A654DF"/>
    <w:rsid w:val="00A71D30"/>
    <w:rsid w:val="00A734C4"/>
    <w:rsid w:val="00A77C75"/>
    <w:rsid w:val="00A80936"/>
    <w:rsid w:val="00A812A1"/>
    <w:rsid w:val="00A82DA0"/>
    <w:rsid w:val="00A83021"/>
    <w:rsid w:val="00A85CF7"/>
    <w:rsid w:val="00A86013"/>
    <w:rsid w:val="00A862C3"/>
    <w:rsid w:val="00A96C74"/>
    <w:rsid w:val="00A96D48"/>
    <w:rsid w:val="00A97F50"/>
    <w:rsid w:val="00AA2250"/>
    <w:rsid w:val="00AA4B3A"/>
    <w:rsid w:val="00AB127B"/>
    <w:rsid w:val="00AB466C"/>
    <w:rsid w:val="00AB6124"/>
    <w:rsid w:val="00AC0FCB"/>
    <w:rsid w:val="00AC1089"/>
    <w:rsid w:val="00AC3266"/>
    <w:rsid w:val="00AC4040"/>
    <w:rsid w:val="00AC4B0E"/>
    <w:rsid w:val="00AC69DD"/>
    <w:rsid w:val="00AC79A2"/>
    <w:rsid w:val="00AC7A92"/>
    <w:rsid w:val="00AD2F96"/>
    <w:rsid w:val="00AD30AD"/>
    <w:rsid w:val="00AD46DF"/>
    <w:rsid w:val="00AD4845"/>
    <w:rsid w:val="00AD4CFE"/>
    <w:rsid w:val="00AD5276"/>
    <w:rsid w:val="00AD5C4B"/>
    <w:rsid w:val="00AD726A"/>
    <w:rsid w:val="00AE2128"/>
    <w:rsid w:val="00AE2839"/>
    <w:rsid w:val="00AE696E"/>
    <w:rsid w:val="00AF1351"/>
    <w:rsid w:val="00AF2D63"/>
    <w:rsid w:val="00AF69B6"/>
    <w:rsid w:val="00AF73FC"/>
    <w:rsid w:val="00AF7684"/>
    <w:rsid w:val="00B07A44"/>
    <w:rsid w:val="00B100BB"/>
    <w:rsid w:val="00B114CD"/>
    <w:rsid w:val="00B127B9"/>
    <w:rsid w:val="00B12C80"/>
    <w:rsid w:val="00B15DE4"/>
    <w:rsid w:val="00B17CB7"/>
    <w:rsid w:val="00B22EB5"/>
    <w:rsid w:val="00B2355B"/>
    <w:rsid w:val="00B261F5"/>
    <w:rsid w:val="00B27E48"/>
    <w:rsid w:val="00B308F9"/>
    <w:rsid w:val="00B31089"/>
    <w:rsid w:val="00B321B4"/>
    <w:rsid w:val="00B3481A"/>
    <w:rsid w:val="00B421B4"/>
    <w:rsid w:val="00B421CF"/>
    <w:rsid w:val="00B42F29"/>
    <w:rsid w:val="00B44075"/>
    <w:rsid w:val="00B505E6"/>
    <w:rsid w:val="00B64266"/>
    <w:rsid w:val="00B644B4"/>
    <w:rsid w:val="00B66D09"/>
    <w:rsid w:val="00B72227"/>
    <w:rsid w:val="00B7576D"/>
    <w:rsid w:val="00B76549"/>
    <w:rsid w:val="00B8222C"/>
    <w:rsid w:val="00B85CB2"/>
    <w:rsid w:val="00B87F0C"/>
    <w:rsid w:val="00B933D4"/>
    <w:rsid w:val="00B94E54"/>
    <w:rsid w:val="00B9546E"/>
    <w:rsid w:val="00B95E40"/>
    <w:rsid w:val="00BA3624"/>
    <w:rsid w:val="00BA3694"/>
    <w:rsid w:val="00BA4096"/>
    <w:rsid w:val="00BB04B1"/>
    <w:rsid w:val="00BB5270"/>
    <w:rsid w:val="00BB54AD"/>
    <w:rsid w:val="00BB55BF"/>
    <w:rsid w:val="00BC1C71"/>
    <w:rsid w:val="00BC2480"/>
    <w:rsid w:val="00BD03C9"/>
    <w:rsid w:val="00BD0BD1"/>
    <w:rsid w:val="00BD1745"/>
    <w:rsid w:val="00BD290A"/>
    <w:rsid w:val="00BD295E"/>
    <w:rsid w:val="00BD3308"/>
    <w:rsid w:val="00BD50F7"/>
    <w:rsid w:val="00BD563B"/>
    <w:rsid w:val="00BD6492"/>
    <w:rsid w:val="00BE1C00"/>
    <w:rsid w:val="00BE31B9"/>
    <w:rsid w:val="00BE541E"/>
    <w:rsid w:val="00BF12C9"/>
    <w:rsid w:val="00BF152E"/>
    <w:rsid w:val="00BF26DC"/>
    <w:rsid w:val="00BF6748"/>
    <w:rsid w:val="00C02BCE"/>
    <w:rsid w:val="00C05281"/>
    <w:rsid w:val="00C065BE"/>
    <w:rsid w:val="00C10497"/>
    <w:rsid w:val="00C11687"/>
    <w:rsid w:val="00C1259E"/>
    <w:rsid w:val="00C14ACC"/>
    <w:rsid w:val="00C222F6"/>
    <w:rsid w:val="00C30622"/>
    <w:rsid w:val="00C30B25"/>
    <w:rsid w:val="00C32912"/>
    <w:rsid w:val="00C36D1C"/>
    <w:rsid w:val="00C4738F"/>
    <w:rsid w:val="00C51A2D"/>
    <w:rsid w:val="00C60058"/>
    <w:rsid w:val="00C63323"/>
    <w:rsid w:val="00C64BD8"/>
    <w:rsid w:val="00C65AB2"/>
    <w:rsid w:val="00C6769B"/>
    <w:rsid w:val="00C76F14"/>
    <w:rsid w:val="00C77CC6"/>
    <w:rsid w:val="00C81E30"/>
    <w:rsid w:val="00C87B17"/>
    <w:rsid w:val="00CB2FDF"/>
    <w:rsid w:val="00CB4A88"/>
    <w:rsid w:val="00CB5A8E"/>
    <w:rsid w:val="00CB619D"/>
    <w:rsid w:val="00CB7F4C"/>
    <w:rsid w:val="00CC7715"/>
    <w:rsid w:val="00CD0C45"/>
    <w:rsid w:val="00CD1402"/>
    <w:rsid w:val="00CD3388"/>
    <w:rsid w:val="00CD414A"/>
    <w:rsid w:val="00CD44D9"/>
    <w:rsid w:val="00CE136C"/>
    <w:rsid w:val="00CE54E4"/>
    <w:rsid w:val="00CE56DA"/>
    <w:rsid w:val="00CF0CC5"/>
    <w:rsid w:val="00CF24F8"/>
    <w:rsid w:val="00CF388F"/>
    <w:rsid w:val="00CF4F22"/>
    <w:rsid w:val="00CF68C6"/>
    <w:rsid w:val="00D06FC4"/>
    <w:rsid w:val="00D07708"/>
    <w:rsid w:val="00D11312"/>
    <w:rsid w:val="00D117F8"/>
    <w:rsid w:val="00D11D60"/>
    <w:rsid w:val="00D12175"/>
    <w:rsid w:val="00D136FB"/>
    <w:rsid w:val="00D168A3"/>
    <w:rsid w:val="00D16D7E"/>
    <w:rsid w:val="00D205F3"/>
    <w:rsid w:val="00D2121A"/>
    <w:rsid w:val="00D24931"/>
    <w:rsid w:val="00D269EC"/>
    <w:rsid w:val="00D26E39"/>
    <w:rsid w:val="00D33A1C"/>
    <w:rsid w:val="00D372D2"/>
    <w:rsid w:val="00D401AB"/>
    <w:rsid w:val="00D46E0B"/>
    <w:rsid w:val="00D46ED3"/>
    <w:rsid w:val="00D51E43"/>
    <w:rsid w:val="00D52674"/>
    <w:rsid w:val="00D52C5B"/>
    <w:rsid w:val="00D573F8"/>
    <w:rsid w:val="00D6023A"/>
    <w:rsid w:val="00D614D9"/>
    <w:rsid w:val="00D62FA2"/>
    <w:rsid w:val="00D705D1"/>
    <w:rsid w:val="00D739D8"/>
    <w:rsid w:val="00D73AFC"/>
    <w:rsid w:val="00D75480"/>
    <w:rsid w:val="00D768E7"/>
    <w:rsid w:val="00D828B5"/>
    <w:rsid w:val="00D83E41"/>
    <w:rsid w:val="00D86A16"/>
    <w:rsid w:val="00D87569"/>
    <w:rsid w:val="00D92944"/>
    <w:rsid w:val="00D94B47"/>
    <w:rsid w:val="00D953E9"/>
    <w:rsid w:val="00D97689"/>
    <w:rsid w:val="00DA2776"/>
    <w:rsid w:val="00DA446B"/>
    <w:rsid w:val="00DA465A"/>
    <w:rsid w:val="00DA7950"/>
    <w:rsid w:val="00DA79BC"/>
    <w:rsid w:val="00DB023A"/>
    <w:rsid w:val="00DB292F"/>
    <w:rsid w:val="00DB4041"/>
    <w:rsid w:val="00DC0ADD"/>
    <w:rsid w:val="00DC1B8E"/>
    <w:rsid w:val="00DC230A"/>
    <w:rsid w:val="00DC3F0E"/>
    <w:rsid w:val="00DC4F48"/>
    <w:rsid w:val="00DC6371"/>
    <w:rsid w:val="00DC7DFA"/>
    <w:rsid w:val="00DD1A26"/>
    <w:rsid w:val="00DD1FE3"/>
    <w:rsid w:val="00DD727F"/>
    <w:rsid w:val="00DE1147"/>
    <w:rsid w:val="00DE19CF"/>
    <w:rsid w:val="00DE1BE1"/>
    <w:rsid w:val="00DE2AF8"/>
    <w:rsid w:val="00DE44AE"/>
    <w:rsid w:val="00DE561F"/>
    <w:rsid w:val="00DE5624"/>
    <w:rsid w:val="00DF1A74"/>
    <w:rsid w:val="00DF405C"/>
    <w:rsid w:val="00DF590F"/>
    <w:rsid w:val="00DF5F53"/>
    <w:rsid w:val="00DF672A"/>
    <w:rsid w:val="00DF783B"/>
    <w:rsid w:val="00E00CA2"/>
    <w:rsid w:val="00E01D87"/>
    <w:rsid w:val="00E01F6C"/>
    <w:rsid w:val="00E031D4"/>
    <w:rsid w:val="00E072FC"/>
    <w:rsid w:val="00E11369"/>
    <w:rsid w:val="00E1204A"/>
    <w:rsid w:val="00E236F9"/>
    <w:rsid w:val="00E25132"/>
    <w:rsid w:val="00E259CC"/>
    <w:rsid w:val="00E2733E"/>
    <w:rsid w:val="00E31B96"/>
    <w:rsid w:val="00E32C1C"/>
    <w:rsid w:val="00E33563"/>
    <w:rsid w:val="00E352F8"/>
    <w:rsid w:val="00E35AE8"/>
    <w:rsid w:val="00E4022C"/>
    <w:rsid w:val="00E41455"/>
    <w:rsid w:val="00E42031"/>
    <w:rsid w:val="00E47042"/>
    <w:rsid w:val="00E504C0"/>
    <w:rsid w:val="00E551EA"/>
    <w:rsid w:val="00E565BF"/>
    <w:rsid w:val="00E56799"/>
    <w:rsid w:val="00E56F85"/>
    <w:rsid w:val="00E60E67"/>
    <w:rsid w:val="00E65ADE"/>
    <w:rsid w:val="00E65EA7"/>
    <w:rsid w:val="00E67FB6"/>
    <w:rsid w:val="00E70F99"/>
    <w:rsid w:val="00E7239A"/>
    <w:rsid w:val="00E755FB"/>
    <w:rsid w:val="00E847C5"/>
    <w:rsid w:val="00E85CE5"/>
    <w:rsid w:val="00E87F5C"/>
    <w:rsid w:val="00E92317"/>
    <w:rsid w:val="00E94098"/>
    <w:rsid w:val="00EA1887"/>
    <w:rsid w:val="00EA1BFD"/>
    <w:rsid w:val="00EA3F76"/>
    <w:rsid w:val="00EA585E"/>
    <w:rsid w:val="00EB18B9"/>
    <w:rsid w:val="00EB3E9B"/>
    <w:rsid w:val="00EB4219"/>
    <w:rsid w:val="00EB533B"/>
    <w:rsid w:val="00EB577F"/>
    <w:rsid w:val="00EB57A2"/>
    <w:rsid w:val="00EB73A3"/>
    <w:rsid w:val="00EC0E2A"/>
    <w:rsid w:val="00EC3BE1"/>
    <w:rsid w:val="00EC6284"/>
    <w:rsid w:val="00ED0D49"/>
    <w:rsid w:val="00ED123D"/>
    <w:rsid w:val="00ED19A5"/>
    <w:rsid w:val="00ED2609"/>
    <w:rsid w:val="00ED6259"/>
    <w:rsid w:val="00EE0458"/>
    <w:rsid w:val="00EE297B"/>
    <w:rsid w:val="00EE405A"/>
    <w:rsid w:val="00EE536D"/>
    <w:rsid w:val="00EE6865"/>
    <w:rsid w:val="00EE7B83"/>
    <w:rsid w:val="00EF1774"/>
    <w:rsid w:val="00EF60B3"/>
    <w:rsid w:val="00EF6D47"/>
    <w:rsid w:val="00EF7027"/>
    <w:rsid w:val="00EF731A"/>
    <w:rsid w:val="00EF76CB"/>
    <w:rsid w:val="00F0104C"/>
    <w:rsid w:val="00F036A7"/>
    <w:rsid w:val="00F04938"/>
    <w:rsid w:val="00F069AA"/>
    <w:rsid w:val="00F11AF6"/>
    <w:rsid w:val="00F13BDE"/>
    <w:rsid w:val="00F1501D"/>
    <w:rsid w:val="00F162E2"/>
    <w:rsid w:val="00F20733"/>
    <w:rsid w:val="00F27215"/>
    <w:rsid w:val="00F324B1"/>
    <w:rsid w:val="00F347D9"/>
    <w:rsid w:val="00F34847"/>
    <w:rsid w:val="00F40403"/>
    <w:rsid w:val="00F42CF0"/>
    <w:rsid w:val="00F43BF3"/>
    <w:rsid w:val="00F44968"/>
    <w:rsid w:val="00F44D55"/>
    <w:rsid w:val="00F4611F"/>
    <w:rsid w:val="00F47B34"/>
    <w:rsid w:val="00F501E3"/>
    <w:rsid w:val="00F55195"/>
    <w:rsid w:val="00F56584"/>
    <w:rsid w:val="00F61689"/>
    <w:rsid w:val="00F64F1E"/>
    <w:rsid w:val="00F70AC2"/>
    <w:rsid w:val="00F70BB4"/>
    <w:rsid w:val="00F7237B"/>
    <w:rsid w:val="00F76335"/>
    <w:rsid w:val="00F77DCF"/>
    <w:rsid w:val="00F77E21"/>
    <w:rsid w:val="00F8159C"/>
    <w:rsid w:val="00F8503F"/>
    <w:rsid w:val="00F85712"/>
    <w:rsid w:val="00F91041"/>
    <w:rsid w:val="00FA22D5"/>
    <w:rsid w:val="00FA35CE"/>
    <w:rsid w:val="00FA46E3"/>
    <w:rsid w:val="00FA6EC1"/>
    <w:rsid w:val="00FA7EAA"/>
    <w:rsid w:val="00FB0A07"/>
    <w:rsid w:val="00FB11E6"/>
    <w:rsid w:val="00FB17D4"/>
    <w:rsid w:val="00FB209E"/>
    <w:rsid w:val="00FB4382"/>
    <w:rsid w:val="00FB55F3"/>
    <w:rsid w:val="00FB5A39"/>
    <w:rsid w:val="00FB67ED"/>
    <w:rsid w:val="00FC2FD4"/>
    <w:rsid w:val="00FC3A8F"/>
    <w:rsid w:val="00FC520B"/>
    <w:rsid w:val="00FC67E6"/>
    <w:rsid w:val="00FC7D79"/>
    <w:rsid w:val="00FD0D41"/>
    <w:rsid w:val="00FD0ED4"/>
    <w:rsid w:val="00FD17E4"/>
    <w:rsid w:val="00FD1C32"/>
    <w:rsid w:val="00FE025D"/>
    <w:rsid w:val="00FE0F11"/>
    <w:rsid w:val="00FE1C0E"/>
    <w:rsid w:val="00FE2469"/>
    <w:rsid w:val="00FE5862"/>
    <w:rsid w:val="00FE6008"/>
    <w:rsid w:val="00FE7A11"/>
    <w:rsid w:val="00FF49E7"/>
    <w:rsid w:val="00FF4CD5"/>
    <w:rsid w:val="00FF4F3B"/>
    <w:rsid w:val="00FF604A"/>
    <w:rsid w:val="00FF6326"/>
    <w:rsid w:val="00FF75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CE56DA"/>
    <w:rPr>
      <w:color w:val="0000FF"/>
      <w:u w:val="single"/>
    </w:rPr>
  </w:style>
  <w:style w:type="character" w:styleId="a4">
    <w:name w:val="FollowedHyperlink"/>
    <w:rsid w:val="0032399C"/>
    <w:rPr>
      <w:color w:val="800080"/>
      <w:u w:val="single"/>
    </w:rPr>
  </w:style>
  <w:style w:type="paragraph" w:styleId="a5">
    <w:name w:val="header"/>
    <w:basedOn w:val="a"/>
    <w:rsid w:val="001360FD"/>
    <w:pPr>
      <w:pBdr>
        <w:bottom w:val="single" w:sz="6" w:space="1" w:color="auto"/>
      </w:pBdr>
      <w:tabs>
        <w:tab w:val="center" w:pos="4153"/>
        <w:tab w:val="right" w:pos="8306"/>
      </w:tabs>
      <w:snapToGrid w:val="0"/>
      <w:jc w:val="center"/>
    </w:pPr>
    <w:rPr>
      <w:sz w:val="18"/>
      <w:szCs w:val="18"/>
    </w:rPr>
  </w:style>
  <w:style w:type="paragraph" w:styleId="a6">
    <w:name w:val="footer"/>
    <w:basedOn w:val="a"/>
    <w:rsid w:val="001360FD"/>
    <w:pPr>
      <w:tabs>
        <w:tab w:val="center" w:pos="4153"/>
        <w:tab w:val="right" w:pos="8306"/>
      </w:tabs>
      <w:snapToGrid w:val="0"/>
      <w:jc w:val="left"/>
    </w:pPr>
    <w:rPr>
      <w:sz w:val="18"/>
      <w:szCs w:val="18"/>
    </w:rPr>
  </w:style>
  <w:style w:type="table" w:styleId="a7">
    <w:name w:val="Table Grid"/>
    <w:basedOn w:val="a1"/>
    <w:rsid w:val="002A4F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FD1C32"/>
    <w:rPr>
      <w:sz w:val="18"/>
      <w:szCs w:val="18"/>
    </w:rPr>
  </w:style>
  <w:style w:type="paragraph" w:customStyle="1" w:styleId="CharCharCharChar1CharCharChar">
    <w:name w:val=" Char Char Char Char1 Char Char Char"/>
    <w:basedOn w:val="a"/>
    <w:rsid w:val="008C36AE"/>
  </w:style>
  <w:style w:type="paragraph" w:customStyle="1" w:styleId="CharCharCharChar">
    <w:name w:val=" Char Char Char Char"/>
    <w:basedOn w:val="a"/>
    <w:autoRedefine/>
    <w:rsid w:val="000101F9"/>
    <w:pPr>
      <w:tabs>
        <w:tab w:val="num" w:pos="360"/>
      </w:tabs>
    </w:pPr>
    <w:rPr>
      <w:sz w:val="24"/>
    </w:rPr>
  </w:style>
  <w:style w:type="paragraph" w:customStyle="1" w:styleId="ParaChar">
    <w:name w:val="默认段落字体 Para Char"/>
    <w:basedOn w:val="a"/>
    <w:link w:val="a0"/>
    <w:rsid w:val="00F44D55"/>
  </w:style>
  <w:style w:type="character" w:styleId="a9">
    <w:name w:val="annotation reference"/>
    <w:rsid w:val="000231E1"/>
    <w:rPr>
      <w:sz w:val="21"/>
      <w:szCs w:val="21"/>
    </w:rPr>
  </w:style>
  <w:style w:type="paragraph" w:styleId="aa">
    <w:name w:val="annotation text"/>
    <w:basedOn w:val="a"/>
    <w:link w:val="Char"/>
    <w:rsid w:val="000231E1"/>
    <w:pPr>
      <w:jc w:val="left"/>
    </w:pPr>
    <w:rPr>
      <w:lang/>
    </w:rPr>
  </w:style>
  <w:style w:type="character" w:customStyle="1" w:styleId="Char">
    <w:name w:val="批注文字 Char"/>
    <w:link w:val="aa"/>
    <w:rsid w:val="000231E1"/>
    <w:rPr>
      <w:kern w:val="2"/>
      <w:sz w:val="21"/>
      <w:szCs w:val="24"/>
    </w:rPr>
  </w:style>
  <w:style w:type="paragraph" w:styleId="ab">
    <w:name w:val="annotation subject"/>
    <w:basedOn w:val="aa"/>
    <w:next w:val="aa"/>
    <w:link w:val="Char0"/>
    <w:rsid w:val="000231E1"/>
    <w:rPr>
      <w:b/>
      <w:bCs/>
    </w:rPr>
  </w:style>
  <w:style w:type="character" w:customStyle="1" w:styleId="Char0">
    <w:name w:val="批注主题 Char"/>
    <w:link w:val="ab"/>
    <w:rsid w:val="000231E1"/>
    <w:rPr>
      <w:b/>
      <w:bCs/>
      <w:kern w:val="2"/>
      <w:sz w:val="21"/>
      <w:szCs w:val="24"/>
    </w:rPr>
  </w:style>
  <w:style w:type="character" w:customStyle="1" w:styleId="fontstyle01">
    <w:name w:val="fontstyle01"/>
    <w:rsid w:val="007B6009"/>
    <w:rPr>
      <w:rFonts w:ascii="Times New Roman" w:hAnsi="Times New Roman" w:cs="Times New Roman" w:hint="default"/>
      <w:b w:val="0"/>
      <w:bCs w:val="0"/>
      <w:i w:val="0"/>
      <w:iCs w:val="0"/>
      <w:color w:val="000000"/>
      <w:sz w:val="22"/>
      <w:szCs w:val="22"/>
    </w:rPr>
  </w:style>
  <w:style w:type="character" w:customStyle="1" w:styleId="fontstyle11">
    <w:name w:val="fontstyle11"/>
    <w:rsid w:val="007B6009"/>
    <w:rPr>
      <w:rFonts w:ascii="宋体" w:eastAsia="宋体" w:hAnsi="宋体" w:hint="eastAsia"/>
      <w:b w:val="0"/>
      <w:bCs w:val="0"/>
      <w:i w:val="0"/>
      <w:iCs w:val="0"/>
      <w:color w:val="000000"/>
      <w:sz w:val="22"/>
      <w:szCs w:val="22"/>
    </w:rPr>
  </w:style>
  <w:style w:type="character" w:customStyle="1" w:styleId="fontstyle21">
    <w:name w:val="fontstyle21"/>
    <w:rsid w:val="007B6009"/>
    <w:rPr>
      <w:rFonts w:ascii="宋体" w:eastAsia="宋体" w:hAnsi="宋体" w:hint="eastAsia"/>
      <w:b w:val="0"/>
      <w:bCs w:val="0"/>
      <w:i w:val="0"/>
      <w:iCs w:val="0"/>
      <w:color w:val="000000"/>
      <w:sz w:val="22"/>
      <w:szCs w:val="22"/>
    </w:rPr>
  </w:style>
  <w:style w:type="paragraph" w:customStyle="1" w:styleId="Default">
    <w:name w:val="Default"/>
    <w:rsid w:val="00107933"/>
    <w:pPr>
      <w:widowControl w:val="0"/>
      <w:autoSpaceDE w:val="0"/>
      <w:autoSpaceDN w:val="0"/>
      <w:adjustRightInd w:val="0"/>
    </w:pPr>
    <w:rPr>
      <w:rFonts w:ascii="宋体" w:cs="宋体"/>
      <w:color w:val="000000"/>
      <w:sz w:val="24"/>
      <w:szCs w:val="24"/>
    </w:rPr>
  </w:style>
  <w:style w:type="paragraph" w:styleId="ac">
    <w:name w:val="Revision"/>
    <w:hidden/>
    <w:uiPriority w:val="99"/>
    <w:semiHidden/>
    <w:rsid w:val="007E01DA"/>
    <w:rPr>
      <w:kern w:val="2"/>
      <w:sz w:val="21"/>
      <w:szCs w:val="24"/>
    </w:rPr>
  </w:style>
</w:styles>
</file>

<file path=word/webSettings.xml><?xml version="1.0" encoding="utf-8"?>
<w:webSettings xmlns:r="http://schemas.openxmlformats.org/officeDocument/2006/relationships" xmlns:w="http://schemas.openxmlformats.org/wordprocessingml/2006/main">
  <w:divs>
    <w:div w:id="46035565">
      <w:bodyDiv w:val="1"/>
      <w:marLeft w:val="0"/>
      <w:marRight w:val="0"/>
      <w:marTop w:val="0"/>
      <w:marBottom w:val="0"/>
      <w:divBdr>
        <w:top w:val="none" w:sz="0" w:space="0" w:color="auto"/>
        <w:left w:val="none" w:sz="0" w:space="0" w:color="auto"/>
        <w:bottom w:val="none" w:sz="0" w:space="0" w:color="auto"/>
        <w:right w:val="none" w:sz="0" w:space="0" w:color="auto"/>
      </w:divBdr>
      <w:divsChild>
        <w:div w:id="1862665650">
          <w:marLeft w:val="0"/>
          <w:marRight w:val="0"/>
          <w:marTop w:val="0"/>
          <w:marBottom w:val="0"/>
          <w:divBdr>
            <w:top w:val="none" w:sz="0" w:space="0" w:color="auto"/>
            <w:left w:val="none" w:sz="0" w:space="0" w:color="auto"/>
            <w:bottom w:val="none" w:sz="0" w:space="0" w:color="auto"/>
            <w:right w:val="none" w:sz="0" w:space="0" w:color="auto"/>
          </w:divBdr>
          <w:divsChild>
            <w:div w:id="1269892646">
              <w:marLeft w:val="0"/>
              <w:marRight w:val="0"/>
              <w:marTop w:val="0"/>
              <w:marBottom w:val="0"/>
              <w:divBdr>
                <w:top w:val="none" w:sz="0" w:space="0" w:color="auto"/>
                <w:left w:val="none" w:sz="0" w:space="0" w:color="auto"/>
                <w:bottom w:val="none" w:sz="0" w:space="0" w:color="auto"/>
                <w:right w:val="none" w:sz="0" w:space="0" w:color="auto"/>
              </w:divBdr>
              <w:divsChild>
                <w:div w:id="1765686258">
                  <w:marLeft w:val="0"/>
                  <w:marRight w:val="0"/>
                  <w:marTop w:val="0"/>
                  <w:marBottom w:val="0"/>
                  <w:divBdr>
                    <w:top w:val="none" w:sz="0" w:space="0" w:color="auto"/>
                    <w:left w:val="none" w:sz="0" w:space="0" w:color="auto"/>
                    <w:bottom w:val="none" w:sz="0" w:space="0" w:color="auto"/>
                    <w:right w:val="none" w:sz="0" w:space="0" w:color="auto"/>
                  </w:divBdr>
                  <w:divsChild>
                    <w:div w:id="1796677417">
                      <w:marLeft w:val="0"/>
                      <w:marRight w:val="0"/>
                      <w:marTop w:val="0"/>
                      <w:marBottom w:val="0"/>
                      <w:divBdr>
                        <w:top w:val="none" w:sz="0" w:space="0" w:color="auto"/>
                        <w:left w:val="none" w:sz="0" w:space="0" w:color="auto"/>
                        <w:bottom w:val="none" w:sz="0" w:space="0" w:color="auto"/>
                        <w:right w:val="none" w:sz="0" w:space="0" w:color="auto"/>
                      </w:divBdr>
                      <w:divsChild>
                        <w:div w:id="1026835630">
                          <w:marLeft w:val="0"/>
                          <w:marRight w:val="0"/>
                          <w:marTop w:val="0"/>
                          <w:marBottom w:val="0"/>
                          <w:divBdr>
                            <w:top w:val="none" w:sz="0" w:space="0" w:color="auto"/>
                            <w:left w:val="none" w:sz="0" w:space="0" w:color="auto"/>
                            <w:bottom w:val="none" w:sz="0" w:space="0" w:color="auto"/>
                            <w:right w:val="none" w:sz="0" w:space="0" w:color="auto"/>
                          </w:divBdr>
                          <w:divsChild>
                            <w:div w:id="1820026542">
                              <w:marLeft w:val="0"/>
                              <w:marRight w:val="0"/>
                              <w:marTop w:val="0"/>
                              <w:marBottom w:val="0"/>
                              <w:divBdr>
                                <w:top w:val="none" w:sz="0" w:space="0" w:color="auto"/>
                                <w:left w:val="none" w:sz="0" w:space="0" w:color="auto"/>
                                <w:bottom w:val="none" w:sz="0" w:space="0" w:color="auto"/>
                                <w:right w:val="none" w:sz="0" w:space="0" w:color="auto"/>
                              </w:divBdr>
                              <w:divsChild>
                                <w:div w:id="2134398845">
                                  <w:marLeft w:val="0"/>
                                  <w:marRight w:val="0"/>
                                  <w:marTop w:val="0"/>
                                  <w:marBottom w:val="0"/>
                                  <w:divBdr>
                                    <w:top w:val="none" w:sz="0" w:space="0" w:color="auto"/>
                                    <w:left w:val="none" w:sz="0" w:space="0" w:color="auto"/>
                                    <w:bottom w:val="none" w:sz="0" w:space="0" w:color="auto"/>
                                    <w:right w:val="none" w:sz="0" w:space="0" w:color="auto"/>
                                  </w:divBdr>
                                  <w:divsChild>
                                    <w:div w:id="677345792">
                                      <w:marLeft w:val="0"/>
                                      <w:marRight w:val="0"/>
                                      <w:marTop w:val="0"/>
                                      <w:marBottom w:val="0"/>
                                      <w:divBdr>
                                        <w:top w:val="none" w:sz="0" w:space="0" w:color="auto"/>
                                        <w:left w:val="none" w:sz="0" w:space="0" w:color="auto"/>
                                        <w:bottom w:val="none" w:sz="0" w:space="0" w:color="auto"/>
                                        <w:right w:val="none" w:sz="0" w:space="0" w:color="auto"/>
                                      </w:divBdr>
                                      <w:divsChild>
                                        <w:div w:id="2120559016">
                                          <w:marLeft w:val="75"/>
                                          <w:marRight w:val="75"/>
                                          <w:marTop w:val="0"/>
                                          <w:marBottom w:val="0"/>
                                          <w:divBdr>
                                            <w:top w:val="none" w:sz="0" w:space="0" w:color="auto"/>
                                            <w:left w:val="none" w:sz="0" w:space="0" w:color="auto"/>
                                            <w:bottom w:val="none" w:sz="0" w:space="0" w:color="auto"/>
                                            <w:right w:val="none" w:sz="0" w:space="0" w:color="auto"/>
                                          </w:divBdr>
                                          <w:divsChild>
                                            <w:div w:id="436484760">
                                              <w:marLeft w:val="0"/>
                                              <w:marRight w:val="0"/>
                                              <w:marTop w:val="60"/>
                                              <w:marBottom w:val="0"/>
                                              <w:divBdr>
                                                <w:top w:val="none" w:sz="0" w:space="0" w:color="auto"/>
                                                <w:left w:val="none" w:sz="0" w:space="0" w:color="auto"/>
                                                <w:bottom w:val="none" w:sz="0" w:space="0" w:color="auto"/>
                                                <w:right w:val="none" w:sz="0" w:space="0" w:color="auto"/>
                                              </w:divBdr>
                                              <w:divsChild>
                                                <w:div w:id="2053845396">
                                                  <w:marLeft w:val="0"/>
                                                  <w:marRight w:val="0"/>
                                                  <w:marTop w:val="0"/>
                                                  <w:marBottom w:val="0"/>
                                                  <w:divBdr>
                                                    <w:top w:val="none" w:sz="0" w:space="0" w:color="auto"/>
                                                    <w:left w:val="none" w:sz="0" w:space="0" w:color="auto"/>
                                                    <w:bottom w:val="none" w:sz="0" w:space="0" w:color="auto"/>
                                                    <w:right w:val="none" w:sz="0" w:space="0" w:color="auto"/>
                                                  </w:divBdr>
                                                  <w:divsChild>
                                                    <w:div w:id="503977161">
                                                      <w:marLeft w:val="195"/>
                                                      <w:marRight w:val="195"/>
                                                      <w:marTop w:val="0"/>
                                                      <w:marBottom w:val="0"/>
                                                      <w:divBdr>
                                                        <w:top w:val="none" w:sz="0" w:space="0" w:color="auto"/>
                                                        <w:left w:val="none" w:sz="0" w:space="0" w:color="auto"/>
                                                        <w:bottom w:val="none" w:sz="0" w:space="0" w:color="auto"/>
                                                        <w:right w:val="none" w:sz="0" w:space="0" w:color="auto"/>
                                                      </w:divBdr>
                                                      <w:divsChild>
                                                        <w:div w:id="692264085">
                                                          <w:marLeft w:val="0"/>
                                                          <w:marRight w:val="0"/>
                                                          <w:marTop w:val="0"/>
                                                          <w:marBottom w:val="0"/>
                                                          <w:divBdr>
                                                            <w:top w:val="none" w:sz="0" w:space="0" w:color="auto"/>
                                                            <w:left w:val="none" w:sz="0" w:space="0" w:color="auto"/>
                                                            <w:bottom w:val="none" w:sz="0" w:space="0" w:color="auto"/>
                                                            <w:right w:val="none" w:sz="0" w:space="0" w:color="auto"/>
                                                          </w:divBdr>
                                                          <w:divsChild>
                                                            <w:div w:id="209193492">
                                                              <w:marLeft w:val="0"/>
                                                              <w:marRight w:val="0"/>
                                                              <w:marTop w:val="0"/>
                                                              <w:marBottom w:val="0"/>
                                                              <w:divBdr>
                                                                <w:top w:val="none" w:sz="0" w:space="0" w:color="auto"/>
                                                                <w:left w:val="none" w:sz="0" w:space="0" w:color="auto"/>
                                                                <w:bottom w:val="none" w:sz="0" w:space="0" w:color="auto"/>
                                                                <w:right w:val="none" w:sz="0" w:space="0" w:color="auto"/>
                                                              </w:divBdr>
                                                              <w:divsChild>
                                                                <w:div w:id="1169911065">
                                                                  <w:marLeft w:val="0"/>
                                                                  <w:marRight w:val="0"/>
                                                                  <w:marTop w:val="0"/>
                                                                  <w:marBottom w:val="0"/>
                                                                  <w:divBdr>
                                                                    <w:top w:val="none" w:sz="0" w:space="0" w:color="auto"/>
                                                                    <w:left w:val="none" w:sz="0" w:space="0" w:color="auto"/>
                                                                    <w:bottom w:val="none" w:sz="0" w:space="0" w:color="auto"/>
                                                                    <w:right w:val="none" w:sz="0" w:space="0" w:color="auto"/>
                                                                  </w:divBdr>
                                                                  <w:divsChild>
                                                                    <w:div w:id="1378622574">
                                                                      <w:marLeft w:val="0"/>
                                                                      <w:marRight w:val="0"/>
                                                                      <w:marTop w:val="0"/>
                                                                      <w:marBottom w:val="0"/>
                                                                      <w:divBdr>
                                                                        <w:top w:val="none" w:sz="0" w:space="0" w:color="auto"/>
                                                                        <w:left w:val="none" w:sz="0" w:space="0" w:color="auto"/>
                                                                        <w:bottom w:val="none" w:sz="0" w:space="0" w:color="auto"/>
                                                                        <w:right w:val="none" w:sz="0" w:space="0" w:color="auto"/>
                                                                      </w:divBdr>
                                                                      <w:divsChild>
                                                                        <w:div w:id="1866017757">
                                                                          <w:marLeft w:val="0"/>
                                                                          <w:marRight w:val="0"/>
                                                                          <w:marTop w:val="0"/>
                                                                          <w:marBottom w:val="0"/>
                                                                          <w:divBdr>
                                                                            <w:top w:val="none" w:sz="0" w:space="0" w:color="auto"/>
                                                                            <w:left w:val="none" w:sz="0" w:space="0" w:color="auto"/>
                                                                            <w:bottom w:val="none" w:sz="0" w:space="0" w:color="auto"/>
                                                                            <w:right w:val="none" w:sz="0" w:space="0" w:color="auto"/>
                                                                          </w:divBdr>
                                                                          <w:divsChild>
                                                                            <w:div w:id="20023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34569">
      <w:bodyDiv w:val="1"/>
      <w:marLeft w:val="0"/>
      <w:marRight w:val="0"/>
      <w:marTop w:val="0"/>
      <w:marBottom w:val="0"/>
      <w:divBdr>
        <w:top w:val="none" w:sz="0" w:space="0" w:color="auto"/>
        <w:left w:val="none" w:sz="0" w:space="0" w:color="auto"/>
        <w:bottom w:val="none" w:sz="0" w:space="0" w:color="auto"/>
        <w:right w:val="none" w:sz="0" w:space="0" w:color="auto"/>
      </w:divBdr>
      <w:divsChild>
        <w:div w:id="952594377">
          <w:marLeft w:val="0"/>
          <w:marRight w:val="0"/>
          <w:marTop w:val="0"/>
          <w:marBottom w:val="0"/>
          <w:divBdr>
            <w:top w:val="none" w:sz="0" w:space="0" w:color="auto"/>
            <w:left w:val="none" w:sz="0" w:space="0" w:color="auto"/>
            <w:bottom w:val="none" w:sz="0" w:space="0" w:color="auto"/>
            <w:right w:val="none" w:sz="0" w:space="0" w:color="auto"/>
          </w:divBdr>
          <w:divsChild>
            <w:div w:id="238709032">
              <w:marLeft w:val="0"/>
              <w:marRight w:val="0"/>
              <w:marTop w:val="0"/>
              <w:marBottom w:val="0"/>
              <w:divBdr>
                <w:top w:val="none" w:sz="0" w:space="0" w:color="auto"/>
                <w:left w:val="none" w:sz="0" w:space="0" w:color="auto"/>
                <w:bottom w:val="none" w:sz="0" w:space="0" w:color="auto"/>
                <w:right w:val="none" w:sz="0" w:space="0" w:color="auto"/>
              </w:divBdr>
              <w:divsChild>
                <w:div w:id="508759441">
                  <w:marLeft w:val="0"/>
                  <w:marRight w:val="0"/>
                  <w:marTop w:val="0"/>
                  <w:marBottom w:val="0"/>
                  <w:divBdr>
                    <w:top w:val="none" w:sz="0" w:space="0" w:color="auto"/>
                    <w:left w:val="none" w:sz="0" w:space="0" w:color="auto"/>
                    <w:bottom w:val="none" w:sz="0" w:space="0" w:color="auto"/>
                    <w:right w:val="none" w:sz="0" w:space="0" w:color="auto"/>
                  </w:divBdr>
                  <w:divsChild>
                    <w:div w:id="1380938898">
                      <w:marLeft w:val="0"/>
                      <w:marRight w:val="0"/>
                      <w:marTop w:val="0"/>
                      <w:marBottom w:val="0"/>
                      <w:divBdr>
                        <w:top w:val="none" w:sz="0" w:space="0" w:color="auto"/>
                        <w:left w:val="none" w:sz="0" w:space="0" w:color="auto"/>
                        <w:bottom w:val="none" w:sz="0" w:space="0" w:color="auto"/>
                        <w:right w:val="none" w:sz="0" w:space="0" w:color="auto"/>
                      </w:divBdr>
                      <w:divsChild>
                        <w:div w:id="1927110421">
                          <w:marLeft w:val="0"/>
                          <w:marRight w:val="0"/>
                          <w:marTop w:val="0"/>
                          <w:marBottom w:val="0"/>
                          <w:divBdr>
                            <w:top w:val="none" w:sz="0" w:space="0" w:color="auto"/>
                            <w:left w:val="none" w:sz="0" w:space="0" w:color="auto"/>
                            <w:bottom w:val="none" w:sz="0" w:space="0" w:color="auto"/>
                            <w:right w:val="none" w:sz="0" w:space="0" w:color="auto"/>
                          </w:divBdr>
                          <w:divsChild>
                            <w:div w:id="7489360">
                              <w:marLeft w:val="0"/>
                              <w:marRight w:val="0"/>
                              <w:marTop w:val="0"/>
                              <w:marBottom w:val="0"/>
                              <w:divBdr>
                                <w:top w:val="none" w:sz="0" w:space="0" w:color="auto"/>
                                <w:left w:val="none" w:sz="0" w:space="0" w:color="auto"/>
                                <w:bottom w:val="none" w:sz="0" w:space="0" w:color="auto"/>
                                <w:right w:val="none" w:sz="0" w:space="0" w:color="auto"/>
                              </w:divBdr>
                              <w:divsChild>
                                <w:div w:id="219559893">
                                  <w:marLeft w:val="0"/>
                                  <w:marRight w:val="0"/>
                                  <w:marTop w:val="0"/>
                                  <w:marBottom w:val="0"/>
                                  <w:divBdr>
                                    <w:top w:val="none" w:sz="0" w:space="0" w:color="auto"/>
                                    <w:left w:val="none" w:sz="0" w:space="0" w:color="auto"/>
                                    <w:bottom w:val="none" w:sz="0" w:space="0" w:color="auto"/>
                                    <w:right w:val="none" w:sz="0" w:space="0" w:color="auto"/>
                                  </w:divBdr>
                                  <w:divsChild>
                                    <w:div w:id="1287349872">
                                      <w:marLeft w:val="0"/>
                                      <w:marRight w:val="0"/>
                                      <w:marTop w:val="0"/>
                                      <w:marBottom w:val="0"/>
                                      <w:divBdr>
                                        <w:top w:val="none" w:sz="0" w:space="0" w:color="auto"/>
                                        <w:left w:val="none" w:sz="0" w:space="0" w:color="auto"/>
                                        <w:bottom w:val="none" w:sz="0" w:space="0" w:color="auto"/>
                                        <w:right w:val="none" w:sz="0" w:space="0" w:color="auto"/>
                                      </w:divBdr>
                                      <w:divsChild>
                                        <w:div w:id="154683299">
                                          <w:marLeft w:val="75"/>
                                          <w:marRight w:val="75"/>
                                          <w:marTop w:val="0"/>
                                          <w:marBottom w:val="0"/>
                                          <w:divBdr>
                                            <w:top w:val="none" w:sz="0" w:space="0" w:color="auto"/>
                                            <w:left w:val="none" w:sz="0" w:space="0" w:color="auto"/>
                                            <w:bottom w:val="none" w:sz="0" w:space="0" w:color="auto"/>
                                            <w:right w:val="none" w:sz="0" w:space="0" w:color="auto"/>
                                          </w:divBdr>
                                          <w:divsChild>
                                            <w:div w:id="1397780538">
                                              <w:marLeft w:val="0"/>
                                              <w:marRight w:val="0"/>
                                              <w:marTop w:val="60"/>
                                              <w:marBottom w:val="0"/>
                                              <w:divBdr>
                                                <w:top w:val="none" w:sz="0" w:space="0" w:color="auto"/>
                                                <w:left w:val="none" w:sz="0" w:space="0" w:color="auto"/>
                                                <w:bottom w:val="none" w:sz="0" w:space="0" w:color="auto"/>
                                                <w:right w:val="none" w:sz="0" w:space="0" w:color="auto"/>
                                              </w:divBdr>
                                              <w:divsChild>
                                                <w:div w:id="1202937875">
                                                  <w:marLeft w:val="0"/>
                                                  <w:marRight w:val="0"/>
                                                  <w:marTop w:val="0"/>
                                                  <w:marBottom w:val="0"/>
                                                  <w:divBdr>
                                                    <w:top w:val="none" w:sz="0" w:space="0" w:color="auto"/>
                                                    <w:left w:val="none" w:sz="0" w:space="0" w:color="auto"/>
                                                    <w:bottom w:val="none" w:sz="0" w:space="0" w:color="auto"/>
                                                    <w:right w:val="none" w:sz="0" w:space="0" w:color="auto"/>
                                                  </w:divBdr>
                                                  <w:divsChild>
                                                    <w:div w:id="767236496">
                                                      <w:marLeft w:val="195"/>
                                                      <w:marRight w:val="195"/>
                                                      <w:marTop w:val="0"/>
                                                      <w:marBottom w:val="0"/>
                                                      <w:divBdr>
                                                        <w:top w:val="none" w:sz="0" w:space="0" w:color="auto"/>
                                                        <w:left w:val="none" w:sz="0" w:space="0" w:color="auto"/>
                                                        <w:bottom w:val="none" w:sz="0" w:space="0" w:color="auto"/>
                                                        <w:right w:val="none" w:sz="0" w:space="0" w:color="auto"/>
                                                      </w:divBdr>
                                                      <w:divsChild>
                                                        <w:div w:id="354311416">
                                                          <w:marLeft w:val="0"/>
                                                          <w:marRight w:val="0"/>
                                                          <w:marTop w:val="0"/>
                                                          <w:marBottom w:val="0"/>
                                                          <w:divBdr>
                                                            <w:top w:val="none" w:sz="0" w:space="0" w:color="auto"/>
                                                            <w:left w:val="none" w:sz="0" w:space="0" w:color="auto"/>
                                                            <w:bottom w:val="none" w:sz="0" w:space="0" w:color="auto"/>
                                                            <w:right w:val="none" w:sz="0" w:space="0" w:color="auto"/>
                                                          </w:divBdr>
                                                          <w:divsChild>
                                                            <w:div w:id="61175330">
                                                              <w:marLeft w:val="0"/>
                                                              <w:marRight w:val="0"/>
                                                              <w:marTop w:val="0"/>
                                                              <w:marBottom w:val="0"/>
                                                              <w:divBdr>
                                                                <w:top w:val="none" w:sz="0" w:space="0" w:color="auto"/>
                                                                <w:left w:val="none" w:sz="0" w:space="0" w:color="auto"/>
                                                                <w:bottom w:val="none" w:sz="0" w:space="0" w:color="auto"/>
                                                                <w:right w:val="none" w:sz="0" w:space="0" w:color="auto"/>
                                                              </w:divBdr>
                                                              <w:divsChild>
                                                                <w:div w:id="1808932743">
                                                                  <w:marLeft w:val="0"/>
                                                                  <w:marRight w:val="0"/>
                                                                  <w:marTop w:val="0"/>
                                                                  <w:marBottom w:val="0"/>
                                                                  <w:divBdr>
                                                                    <w:top w:val="none" w:sz="0" w:space="0" w:color="auto"/>
                                                                    <w:left w:val="none" w:sz="0" w:space="0" w:color="auto"/>
                                                                    <w:bottom w:val="none" w:sz="0" w:space="0" w:color="auto"/>
                                                                    <w:right w:val="none" w:sz="0" w:space="0" w:color="auto"/>
                                                                  </w:divBdr>
                                                                  <w:divsChild>
                                                                    <w:div w:id="1054504444">
                                                                      <w:marLeft w:val="0"/>
                                                                      <w:marRight w:val="0"/>
                                                                      <w:marTop w:val="0"/>
                                                                      <w:marBottom w:val="0"/>
                                                                      <w:divBdr>
                                                                        <w:top w:val="none" w:sz="0" w:space="0" w:color="auto"/>
                                                                        <w:left w:val="none" w:sz="0" w:space="0" w:color="auto"/>
                                                                        <w:bottom w:val="none" w:sz="0" w:space="0" w:color="auto"/>
                                                                        <w:right w:val="none" w:sz="0" w:space="0" w:color="auto"/>
                                                                      </w:divBdr>
                                                                      <w:divsChild>
                                                                        <w:div w:id="2025203313">
                                                                          <w:marLeft w:val="0"/>
                                                                          <w:marRight w:val="0"/>
                                                                          <w:marTop w:val="0"/>
                                                                          <w:marBottom w:val="0"/>
                                                                          <w:divBdr>
                                                                            <w:top w:val="none" w:sz="0" w:space="0" w:color="auto"/>
                                                                            <w:left w:val="none" w:sz="0" w:space="0" w:color="auto"/>
                                                                            <w:bottom w:val="none" w:sz="0" w:space="0" w:color="auto"/>
                                                                            <w:right w:val="none" w:sz="0" w:space="0" w:color="auto"/>
                                                                          </w:divBdr>
                                                                          <w:divsChild>
                                                                            <w:div w:id="13678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945374">
      <w:bodyDiv w:val="1"/>
      <w:marLeft w:val="0"/>
      <w:marRight w:val="0"/>
      <w:marTop w:val="0"/>
      <w:marBottom w:val="0"/>
      <w:divBdr>
        <w:top w:val="none" w:sz="0" w:space="0" w:color="auto"/>
        <w:left w:val="none" w:sz="0" w:space="0" w:color="auto"/>
        <w:bottom w:val="none" w:sz="0" w:space="0" w:color="auto"/>
        <w:right w:val="none" w:sz="0" w:space="0" w:color="auto"/>
      </w:divBdr>
    </w:div>
    <w:div w:id="450788635">
      <w:bodyDiv w:val="1"/>
      <w:marLeft w:val="0"/>
      <w:marRight w:val="0"/>
      <w:marTop w:val="0"/>
      <w:marBottom w:val="0"/>
      <w:divBdr>
        <w:top w:val="none" w:sz="0" w:space="0" w:color="auto"/>
        <w:left w:val="none" w:sz="0" w:space="0" w:color="auto"/>
        <w:bottom w:val="none" w:sz="0" w:space="0" w:color="auto"/>
        <w:right w:val="none" w:sz="0" w:space="0" w:color="auto"/>
      </w:divBdr>
      <w:divsChild>
        <w:div w:id="1850945904">
          <w:marLeft w:val="0"/>
          <w:marRight w:val="0"/>
          <w:marTop w:val="0"/>
          <w:marBottom w:val="0"/>
          <w:divBdr>
            <w:top w:val="none" w:sz="0" w:space="0" w:color="auto"/>
            <w:left w:val="none" w:sz="0" w:space="0" w:color="auto"/>
            <w:bottom w:val="none" w:sz="0" w:space="0" w:color="auto"/>
            <w:right w:val="none" w:sz="0" w:space="0" w:color="auto"/>
          </w:divBdr>
          <w:divsChild>
            <w:div w:id="2038505450">
              <w:marLeft w:val="0"/>
              <w:marRight w:val="0"/>
              <w:marTop w:val="0"/>
              <w:marBottom w:val="0"/>
              <w:divBdr>
                <w:top w:val="none" w:sz="0" w:space="0" w:color="auto"/>
                <w:left w:val="none" w:sz="0" w:space="0" w:color="auto"/>
                <w:bottom w:val="none" w:sz="0" w:space="0" w:color="auto"/>
                <w:right w:val="none" w:sz="0" w:space="0" w:color="auto"/>
              </w:divBdr>
              <w:divsChild>
                <w:div w:id="1097793742">
                  <w:marLeft w:val="0"/>
                  <w:marRight w:val="0"/>
                  <w:marTop w:val="0"/>
                  <w:marBottom w:val="0"/>
                  <w:divBdr>
                    <w:top w:val="none" w:sz="0" w:space="0" w:color="auto"/>
                    <w:left w:val="none" w:sz="0" w:space="0" w:color="auto"/>
                    <w:bottom w:val="none" w:sz="0" w:space="0" w:color="auto"/>
                    <w:right w:val="none" w:sz="0" w:space="0" w:color="auto"/>
                  </w:divBdr>
                  <w:divsChild>
                    <w:div w:id="1140921967">
                      <w:marLeft w:val="0"/>
                      <w:marRight w:val="0"/>
                      <w:marTop w:val="0"/>
                      <w:marBottom w:val="0"/>
                      <w:divBdr>
                        <w:top w:val="none" w:sz="0" w:space="0" w:color="auto"/>
                        <w:left w:val="none" w:sz="0" w:space="0" w:color="auto"/>
                        <w:bottom w:val="none" w:sz="0" w:space="0" w:color="auto"/>
                        <w:right w:val="none" w:sz="0" w:space="0" w:color="auto"/>
                      </w:divBdr>
                      <w:divsChild>
                        <w:div w:id="1168206967">
                          <w:marLeft w:val="0"/>
                          <w:marRight w:val="0"/>
                          <w:marTop w:val="0"/>
                          <w:marBottom w:val="0"/>
                          <w:divBdr>
                            <w:top w:val="none" w:sz="0" w:space="0" w:color="auto"/>
                            <w:left w:val="none" w:sz="0" w:space="0" w:color="auto"/>
                            <w:bottom w:val="none" w:sz="0" w:space="0" w:color="auto"/>
                            <w:right w:val="none" w:sz="0" w:space="0" w:color="auto"/>
                          </w:divBdr>
                          <w:divsChild>
                            <w:div w:id="195779669">
                              <w:marLeft w:val="0"/>
                              <w:marRight w:val="0"/>
                              <w:marTop w:val="0"/>
                              <w:marBottom w:val="0"/>
                              <w:divBdr>
                                <w:top w:val="none" w:sz="0" w:space="0" w:color="auto"/>
                                <w:left w:val="none" w:sz="0" w:space="0" w:color="auto"/>
                                <w:bottom w:val="none" w:sz="0" w:space="0" w:color="auto"/>
                                <w:right w:val="none" w:sz="0" w:space="0" w:color="auto"/>
                              </w:divBdr>
                              <w:divsChild>
                                <w:div w:id="1623072734">
                                  <w:marLeft w:val="0"/>
                                  <w:marRight w:val="0"/>
                                  <w:marTop w:val="0"/>
                                  <w:marBottom w:val="0"/>
                                  <w:divBdr>
                                    <w:top w:val="none" w:sz="0" w:space="0" w:color="auto"/>
                                    <w:left w:val="none" w:sz="0" w:space="0" w:color="auto"/>
                                    <w:bottom w:val="none" w:sz="0" w:space="0" w:color="auto"/>
                                    <w:right w:val="none" w:sz="0" w:space="0" w:color="auto"/>
                                  </w:divBdr>
                                  <w:divsChild>
                                    <w:div w:id="406346757">
                                      <w:marLeft w:val="0"/>
                                      <w:marRight w:val="0"/>
                                      <w:marTop w:val="0"/>
                                      <w:marBottom w:val="0"/>
                                      <w:divBdr>
                                        <w:top w:val="none" w:sz="0" w:space="0" w:color="auto"/>
                                        <w:left w:val="none" w:sz="0" w:space="0" w:color="auto"/>
                                        <w:bottom w:val="none" w:sz="0" w:space="0" w:color="auto"/>
                                        <w:right w:val="none" w:sz="0" w:space="0" w:color="auto"/>
                                      </w:divBdr>
                                      <w:divsChild>
                                        <w:div w:id="1884050215">
                                          <w:marLeft w:val="75"/>
                                          <w:marRight w:val="75"/>
                                          <w:marTop w:val="0"/>
                                          <w:marBottom w:val="0"/>
                                          <w:divBdr>
                                            <w:top w:val="none" w:sz="0" w:space="0" w:color="auto"/>
                                            <w:left w:val="none" w:sz="0" w:space="0" w:color="auto"/>
                                            <w:bottom w:val="none" w:sz="0" w:space="0" w:color="auto"/>
                                            <w:right w:val="none" w:sz="0" w:space="0" w:color="auto"/>
                                          </w:divBdr>
                                          <w:divsChild>
                                            <w:div w:id="1103769356">
                                              <w:marLeft w:val="0"/>
                                              <w:marRight w:val="0"/>
                                              <w:marTop w:val="60"/>
                                              <w:marBottom w:val="0"/>
                                              <w:divBdr>
                                                <w:top w:val="none" w:sz="0" w:space="0" w:color="auto"/>
                                                <w:left w:val="none" w:sz="0" w:space="0" w:color="auto"/>
                                                <w:bottom w:val="none" w:sz="0" w:space="0" w:color="auto"/>
                                                <w:right w:val="none" w:sz="0" w:space="0" w:color="auto"/>
                                              </w:divBdr>
                                              <w:divsChild>
                                                <w:div w:id="357656648">
                                                  <w:marLeft w:val="0"/>
                                                  <w:marRight w:val="0"/>
                                                  <w:marTop w:val="0"/>
                                                  <w:marBottom w:val="0"/>
                                                  <w:divBdr>
                                                    <w:top w:val="none" w:sz="0" w:space="0" w:color="auto"/>
                                                    <w:left w:val="none" w:sz="0" w:space="0" w:color="auto"/>
                                                    <w:bottom w:val="none" w:sz="0" w:space="0" w:color="auto"/>
                                                    <w:right w:val="none" w:sz="0" w:space="0" w:color="auto"/>
                                                  </w:divBdr>
                                                  <w:divsChild>
                                                    <w:div w:id="1597395861">
                                                      <w:marLeft w:val="195"/>
                                                      <w:marRight w:val="195"/>
                                                      <w:marTop w:val="0"/>
                                                      <w:marBottom w:val="0"/>
                                                      <w:divBdr>
                                                        <w:top w:val="none" w:sz="0" w:space="0" w:color="auto"/>
                                                        <w:left w:val="none" w:sz="0" w:space="0" w:color="auto"/>
                                                        <w:bottom w:val="none" w:sz="0" w:space="0" w:color="auto"/>
                                                        <w:right w:val="none" w:sz="0" w:space="0" w:color="auto"/>
                                                      </w:divBdr>
                                                      <w:divsChild>
                                                        <w:div w:id="2515504">
                                                          <w:marLeft w:val="0"/>
                                                          <w:marRight w:val="0"/>
                                                          <w:marTop w:val="0"/>
                                                          <w:marBottom w:val="0"/>
                                                          <w:divBdr>
                                                            <w:top w:val="none" w:sz="0" w:space="0" w:color="auto"/>
                                                            <w:left w:val="none" w:sz="0" w:space="0" w:color="auto"/>
                                                            <w:bottom w:val="none" w:sz="0" w:space="0" w:color="auto"/>
                                                            <w:right w:val="none" w:sz="0" w:space="0" w:color="auto"/>
                                                          </w:divBdr>
                                                          <w:divsChild>
                                                            <w:div w:id="1676034012">
                                                              <w:marLeft w:val="0"/>
                                                              <w:marRight w:val="0"/>
                                                              <w:marTop w:val="0"/>
                                                              <w:marBottom w:val="0"/>
                                                              <w:divBdr>
                                                                <w:top w:val="none" w:sz="0" w:space="0" w:color="auto"/>
                                                                <w:left w:val="none" w:sz="0" w:space="0" w:color="auto"/>
                                                                <w:bottom w:val="none" w:sz="0" w:space="0" w:color="auto"/>
                                                                <w:right w:val="none" w:sz="0" w:space="0" w:color="auto"/>
                                                              </w:divBdr>
                                                              <w:divsChild>
                                                                <w:div w:id="963584185">
                                                                  <w:marLeft w:val="0"/>
                                                                  <w:marRight w:val="0"/>
                                                                  <w:marTop w:val="0"/>
                                                                  <w:marBottom w:val="0"/>
                                                                  <w:divBdr>
                                                                    <w:top w:val="none" w:sz="0" w:space="0" w:color="auto"/>
                                                                    <w:left w:val="none" w:sz="0" w:space="0" w:color="auto"/>
                                                                    <w:bottom w:val="none" w:sz="0" w:space="0" w:color="auto"/>
                                                                    <w:right w:val="none" w:sz="0" w:space="0" w:color="auto"/>
                                                                  </w:divBdr>
                                                                  <w:divsChild>
                                                                    <w:div w:id="1618102692">
                                                                      <w:marLeft w:val="0"/>
                                                                      <w:marRight w:val="0"/>
                                                                      <w:marTop w:val="0"/>
                                                                      <w:marBottom w:val="0"/>
                                                                      <w:divBdr>
                                                                        <w:top w:val="none" w:sz="0" w:space="0" w:color="auto"/>
                                                                        <w:left w:val="none" w:sz="0" w:space="0" w:color="auto"/>
                                                                        <w:bottom w:val="none" w:sz="0" w:space="0" w:color="auto"/>
                                                                        <w:right w:val="none" w:sz="0" w:space="0" w:color="auto"/>
                                                                      </w:divBdr>
                                                                      <w:divsChild>
                                                                        <w:div w:id="1304234077">
                                                                          <w:marLeft w:val="0"/>
                                                                          <w:marRight w:val="0"/>
                                                                          <w:marTop w:val="0"/>
                                                                          <w:marBottom w:val="0"/>
                                                                          <w:divBdr>
                                                                            <w:top w:val="none" w:sz="0" w:space="0" w:color="auto"/>
                                                                            <w:left w:val="none" w:sz="0" w:space="0" w:color="auto"/>
                                                                            <w:bottom w:val="none" w:sz="0" w:space="0" w:color="auto"/>
                                                                            <w:right w:val="none" w:sz="0" w:space="0" w:color="auto"/>
                                                                          </w:divBdr>
                                                                          <w:divsChild>
                                                                            <w:div w:id="10836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452334">
      <w:bodyDiv w:val="1"/>
      <w:marLeft w:val="0"/>
      <w:marRight w:val="0"/>
      <w:marTop w:val="0"/>
      <w:marBottom w:val="0"/>
      <w:divBdr>
        <w:top w:val="none" w:sz="0" w:space="0" w:color="auto"/>
        <w:left w:val="none" w:sz="0" w:space="0" w:color="auto"/>
        <w:bottom w:val="none" w:sz="0" w:space="0" w:color="auto"/>
        <w:right w:val="none" w:sz="0" w:space="0" w:color="auto"/>
      </w:divBdr>
    </w:div>
    <w:div w:id="494302944">
      <w:bodyDiv w:val="1"/>
      <w:marLeft w:val="0"/>
      <w:marRight w:val="0"/>
      <w:marTop w:val="0"/>
      <w:marBottom w:val="0"/>
      <w:divBdr>
        <w:top w:val="none" w:sz="0" w:space="0" w:color="auto"/>
        <w:left w:val="none" w:sz="0" w:space="0" w:color="auto"/>
        <w:bottom w:val="none" w:sz="0" w:space="0" w:color="auto"/>
        <w:right w:val="none" w:sz="0" w:space="0" w:color="auto"/>
      </w:divBdr>
    </w:div>
    <w:div w:id="550921901">
      <w:bodyDiv w:val="1"/>
      <w:marLeft w:val="0"/>
      <w:marRight w:val="0"/>
      <w:marTop w:val="0"/>
      <w:marBottom w:val="0"/>
      <w:divBdr>
        <w:top w:val="none" w:sz="0" w:space="0" w:color="auto"/>
        <w:left w:val="none" w:sz="0" w:space="0" w:color="auto"/>
        <w:bottom w:val="none" w:sz="0" w:space="0" w:color="auto"/>
        <w:right w:val="none" w:sz="0" w:space="0" w:color="auto"/>
      </w:divBdr>
    </w:div>
    <w:div w:id="682049626">
      <w:bodyDiv w:val="1"/>
      <w:marLeft w:val="0"/>
      <w:marRight w:val="0"/>
      <w:marTop w:val="0"/>
      <w:marBottom w:val="0"/>
      <w:divBdr>
        <w:top w:val="none" w:sz="0" w:space="0" w:color="auto"/>
        <w:left w:val="none" w:sz="0" w:space="0" w:color="auto"/>
        <w:bottom w:val="none" w:sz="0" w:space="0" w:color="auto"/>
        <w:right w:val="none" w:sz="0" w:space="0" w:color="auto"/>
      </w:divBdr>
    </w:div>
    <w:div w:id="778644049">
      <w:bodyDiv w:val="1"/>
      <w:marLeft w:val="0"/>
      <w:marRight w:val="0"/>
      <w:marTop w:val="0"/>
      <w:marBottom w:val="0"/>
      <w:divBdr>
        <w:top w:val="none" w:sz="0" w:space="0" w:color="auto"/>
        <w:left w:val="none" w:sz="0" w:space="0" w:color="auto"/>
        <w:bottom w:val="none" w:sz="0" w:space="0" w:color="auto"/>
        <w:right w:val="none" w:sz="0" w:space="0" w:color="auto"/>
      </w:divBdr>
    </w:div>
    <w:div w:id="826671268">
      <w:bodyDiv w:val="1"/>
      <w:marLeft w:val="0"/>
      <w:marRight w:val="0"/>
      <w:marTop w:val="0"/>
      <w:marBottom w:val="0"/>
      <w:divBdr>
        <w:top w:val="none" w:sz="0" w:space="0" w:color="auto"/>
        <w:left w:val="none" w:sz="0" w:space="0" w:color="auto"/>
        <w:bottom w:val="none" w:sz="0" w:space="0" w:color="auto"/>
        <w:right w:val="none" w:sz="0" w:space="0" w:color="auto"/>
      </w:divBdr>
    </w:div>
    <w:div w:id="990255554">
      <w:bodyDiv w:val="1"/>
      <w:marLeft w:val="0"/>
      <w:marRight w:val="0"/>
      <w:marTop w:val="0"/>
      <w:marBottom w:val="0"/>
      <w:divBdr>
        <w:top w:val="none" w:sz="0" w:space="0" w:color="auto"/>
        <w:left w:val="none" w:sz="0" w:space="0" w:color="auto"/>
        <w:bottom w:val="none" w:sz="0" w:space="0" w:color="auto"/>
        <w:right w:val="none" w:sz="0" w:space="0" w:color="auto"/>
      </w:divBdr>
    </w:div>
    <w:div w:id="1002512462">
      <w:bodyDiv w:val="1"/>
      <w:marLeft w:val="0"/>
      <w:marRight w:val="0"/>
      <w:marTop w:val="0"/>
      <w:marBottom w:val="0"/>
      <w:divBdr>
        <w:top w:val="none" w:sz="0" w:space="0" w:color="auto"/>
        <w:left w:val="none" w:sz="0" w:space="0" w:color="auto"/>
        <w:bottom w:val="none" w:sz="0" w:space="0" w:color="auto"/>
        <w:right w:val="none" w:sz="0" w:space="0" w:color="auto"/>
      </w:divBdr>
    </w:div>
    <w:div w:id="1057122748">
      <w:bodyDiv w:val="1"/>
      <w:marLeft w:val="0"/>
      <w:marRight w:val="0"/>
      <w:marTop w:val="0"/>
      <w:marBottom w:val="0"/>
      <w:divBdr>
        <w:top w:val="none" w:sz="0" w:space="0" w:color="auto"/>
        <w:left w:val="none" w:sz="0" w:space="0" w:color="auto"/>
        <w:bottom w:val="none" w:sz="0" w:space="0" w:color="auto"/>
        <w:right w:val="none" w:sz="0" w:space="0" w:color="auto"/>
      </w:divBdr>
    </w:div>
    <w:div w:id="1078357682">
      <w:bodyDiv w:val="1"/>
      <w:marLeft w:val="0"/>
      <w:marRight w:val="0"/>
      <w:marTop w:val="0"/>
      <w:marBottom w:val="0"/>
      <w:divBdr>
        <w:top w:val="none" w:sz="0" w:space="0" w:color="auto"/>
        <w:left w:val="none" w:sz="0" w:space="0" w:color="auto"/>
        <w:bottom w:val="none" w:sz="0" w:space="0" w:color="auto"/>
        <w:right w:val="none" w:sz="0" w:space="0" w:color="auto"/>
      </w:divBdr>
      <w:divsChild>
        <w:div w:id="376125389">
          <w:marLeft w:val="0"/>
          <w:marRight w:val="0"/>
          <w:marTop w:val="0"/>
          <w:marBottom w:val="0"/>
          <w:divBdr>
            <w:top w:val="none" w:sz="0" w:space="0" w:color="auto"/>
            <w:left w:val="none" w:sz="0" w:space="0" w:color="auto"/>
            <w:bottom w:val="none" w:sz="0" w:space="0" w:color="auto"/>
            <w:right w:val="none" w:sz="0" w:space="0" w:color="auto"/>
          </w:divBdr>
          <w:divsChild>
            <w:div w:id="170605476">
              <w:marLeft w:val="0"/>
              <w:marRight w:val="0"/>
              <w:marTop w:val="0"/>
              <w:marBottom w:val="0"/>
              <w:divBdr>
                <w:top w:val="none" w:sz="0" w:space="0" w:color="auto"/>
                <w:left w:val="none" w:sz="0" w:space="0" w:color="auto"/>
                <w:bottom w:val="none" w:sz="0" w:space="0" w:color="auto"/>
                <w:right w:val="none" w:sz="0" w:space="0" w:color="auto"/>
              </w:divBdr>
              <w:divsChild>
                <w:div w:id="168563667">
                  <w:marLeft w:val="0"/>
                  <w:marRight w:val="0"/>
                  <w:marTop w:val="0"/>
                  <w:marBottom w:val="0"/>
                  <w:divBdr>
                    <w:top w:val="none" w:sz="0" w:space="0" w:color="auto"/>
                    <w:left w:val="none" w:sz="0" w:space="0" w:color="auto"/>
                    <w:bottom w:val="none" w:sz="0" w:space="0" w:color="auto"/>
                    <w:right w:val="none" w:sz="0" w:space="0" w:color="auto"/>
                  </w:divBdr>
                  <w:divsChild>
                    <w:div w:id="153420440">
                      <w:marLeft w:val="0"/>
                      <w:marRight w:val="0"/>
                      <w:marTop w:val="0"/>
                      <w:marBottom w:val="0"/>
                      <w:divBdr>
                        <w:top w:val="none" w:sz="0" w:space="0" w:color="auto"/>
                        <w:left w:val="none" w:sz="0" w:space="0" w:color="auto"/>
                        <w:bottom w:val="none" w:sz="0" w:space="0" w:color="auto"/>
                        <w:right w:val="none" w:sz="0" w:space="0" w:color="auto"/>
                      </w:divBdr>
                      <w:divsChild>
                        <w:div w:id="644704554">
                          <w:marLeft w:val="0"/>
                          <w:marRight w:val="0"/>
                          <w:marTop w:val="0"/>
                          <w:marBottom w:val="0"/>
                          <w:divBdr>
                            <w:top w:val="none" w:sz="0" w:space="0" w:color="auto"/>
                            <w:left w:val="none" w:sz="0" w:space="0" w:color="auto"/>
                            <w:bottom w:val="none" w:sz="0" w:space="0" w:color="auto"/>
                            <w:right w:val="none" w:sz="0" w:space="0" w:color="auto"/>
                          </w:divBdr>
                          <w:divsChild>
                            <w:div w:id="501240712">
                              <w:marLeft w:val="0"/>
                              <w:marRight w:val="0"/>
                              <w:marTop w:val="0"/>
                              <w:marBottom w:val="0"/>
                              <w:divBdr>
                                <w:top w:val="none" w:sz="0" w:space="0" w:color="auto"/>
                                <w:left w:val="none" w:sz="0" w:space="0" w:color="auto"/>
                                <w:bottom w:val="none" w:sz="0" w:space="0" w:color="auto"/>
                                <w:right w:val="none" w:sz="0" w:space="0" w:color="auto"/>
                              </w:divBdr>
                              <w:divsChild>
                                <w:div w:id="2101680404">
                                  <w:marLeft w:val="0"/>
                                  <w:marRight w:val="0"/>
                                  <w:marTop w:val="0"/>
                                  <w:marBottom w:val="0"/>
                                  <w:divBdr>
                                    <w:top w:val="none" w:sz="0" w:space="0" w:color="auto"/>
                                    <w:left w:val="none" w:sz="0" w:space="0" w:color="auto"/>
                                    <w:bottom w:val="none" w:sz="0" w:space="0" w:color="auto"/>
                                    <w:right w:val="none" w:sz="0" w:space="0" w:color="auto"/>
                                  </w:divBdr>
                                  <w:divsChild>
                                    <w:div w:id="2131506046">
                                      <w:marLeft w:val="0"/>
                                      <w:marRight w:val="0"/>
                                      <w:marTop w:val="0"/>
                                      <w:marBottom w:val="0"/>
                                      <w:divBdr>
                                        <w:top w:val="none" w:sz="0" w:space="0" w:color="auto"/>
                                        <w:left w:val="none" w:sz="0" w:space="0" w:color="auto"/>
                                        <w:bottom w:val="none" w:sz="0" w:space="0" w:color="auto"/>
                                        <w:right w:val="none" w:sz="0" w:space="0" w:color="auto"/>
                                      </w:divBdr>
                                      <w:divsChild>
                                        <w:div w:id="987443520">
                                          <w:marLeft w:val="75"/>
                                          <w:marRight w:val="75"/>
                                          <w:marTop w:val="0"/>
                                          <w:marBottom w:val="0"/>
                                          <w:divBdr>
                                            <w:top w:val="none" w:sz="0" w:space="0" w:color="auto"/>
                                            <w:left w:val="none" w:sz="0" w:space="0" w:color="auto"/>
                                            <w:bottom w:val="none" w:sz="0" w:space="0" w:color="auto"/>
                                            <w:right w:val="none" w:sz="0" w:space="0" w:color="auto"/>
                                          </w:divBdr>
                                          <w:divsChild>
                                            <w:div w:id="665939150">
                                              <w:marLeft w:val="0"/>
                                              <w:marRight w:val="0"/>
                                              <w:marTop w:val="60"/>
                                              <w:marBottom w:val="0"/>
                                              <w:divBdr>
                                                <w:top w:val="none" w:sz="0" w:space="0" w:color="auto"/>
                                                <w:left w:val="none" w:sz="0" w:space="0" w:color="auto"/>
                                                <w:bottom w:val="none" w:sz="0" w:space="0" w:color="auto"/>
                                                <w:right w:val="none" w:sz="0" w:space="0" w:color="auto"/>
                                              </w:divBdr>
                                              <w:divsChild>
                                                <w:div w:id="1905293361">
                                                  <w:marLeft w:val="0"/>
                                                  <w:marRight w:val="0"/>
                                                  <w:marTop w:val="0"/>
                                                  <w:marBottom w:val="0"/>
                                                  <w:divBdr>
                                                    <w:top w:val="none" w:sz="0" w:space="0" w:color="auto"/>
                                                    <w:left w:val="none" w:sz="0" w:space="0" w:color="auto"/>
                                                    <w:bottom w:val="none" w:sz="0" w:space="0" w:color="auto"/>
                                                    <w:right w:val="none" w:sz="0" w:space="0" w:color="auto"/>
                                                  </w:divBdr>
                                                  <w:divsChild>
                                                    <w:div w:id="1946693571">
                                                      <w:marLeft w:val="195"/>
                                                      <w:marRight w:val="195"/>
                                                      <w:marTop w:val="0"/>
                                                      <w:marBottom w:val="0"/>
                                                      <w:divBdr>
                                                        <w:top w:val="none" w:sz="0" w:space="0" w:color="auto"/>
                                                        <w:left w:val="none" w:sz="0" w:space="0" w:color="auto"/>
                                                        <w:bottom w:val="none" w:sz="0" w:space="0" w:color="auto"/>
                                                        <w:right w:val="none" w:sz="0" w:space="0" w:color="auto"/>
                                                      </w:divBdr>
                                                      <w:divsChild>
                                                        <w:div w:id="1016735573">
                                                          <w:marLeft w:val="0"/>
                                                          <w:marRight w:val="0"/>
                                                          <w:marTop w:val="0"/>
                                                          <w:marBottom w:val="0"/>
                                                          <w:divBdr>
                                                            <w:top w:val="none" w:sz="0" w:space="0" w:color="auto"/>
                                                            <w:left w:val="none" w:sz="0" w:space="0" w:color="auto"/>
                                                            <w:bottom w:val="none" w:sz="0" w:space="0" w:color="auto"/>
                                                            <w:right w:val="none" w:sz="0" w:space="0" w:color="auto"/>
                                                          </w:divBdr>
                                                          <w:divsChild>
                                                            <w:div w:id="1437558169">
                                                              <w:marLeft w:val="0"/>
                                                              <w:marRight w:val="0"/>
                                                              <w:marTop w:val="0"/>
                                                              <w:marBottom w:val="0"/>
                                                              <w:divBdr>
                                                                <w:top w:val="none" w:sz="0" w:space="0" w:color="auto"/>
                                                                <w:left w:val="none" w:sz="0" w:space="0" w:color="auto"/>
                                                                <w:bottom w:val="none" w:sz="0" w:space="0" w:color="auto"/>
                                                                <w:right w:val="none" w:sz="0" w:space="0" w:color="auto"/>
                                                              </w:divBdr>
                                                              <w:divsChild>
                                                                <w:div w:id="697581084">
                                                                  <w:marLeft w:val="0"/>
                                                                  <w:marRight w:val="0"/>
                                                                  <w:marTop w:val="0"/>
                                                                  <w:marBottom w:val="0"/>
                                                                  <w:divBdr>
                                                                    <w:top w:val="none" w:sz="0" w:space="0" w:color="auto"/>
                                                                    <w:left w:val="none" w:sz="0" w:space="0" w:color="auto"/>
                                                                    <w:bottom w:val="none" w:sz="0" w:space="0" w:color="auto"/>
                                                                    <w:right w:val="none" w:sz="0" w:space="0" w:color="auto"/>
                                                                  </w:divBdr>
                                                                  <w:divsChild>
                                                                    <w:div w:id="1390031633">
                                                                      <w:marLeft w:val="0"/>
                                                                      <w:marRight w:val="0"/>
                                                                      <w:marTop w:val="0"/>
                                                                      <w:marBottom w:val="0"/>
                                                                      <w:divBdr>
                                                                        <w:top w:val="none" w:sz="0" w:space="0" w:color="auto"/>
                                                                        <w:left w:val="none" w:sz="0" w:space="0" w:color="auto"/>
                                                                        <w:bottom w:val="none" w:sz="0" w:space="0" w:color="auto"/>
                                                                        <w:right w:val="none" w:sz="0" w:space="0" w:color="auto"/>
                                                                      </w:divBdr>
                                                                      <w:divsChild>
                                                                        <w:div w:id="1508791307">
                                                                          <w:marLeft w:val="0"/>
                                                                          <w:marRight w:val="0"/>
                                                                          <w:marTop w:val="0"/>
                                                                          <w:marBottom w:val="0"/>
                                                                          <w:divBdr>
                                                                            <w:top w:val="none" w:sz="0" w:space="0" w:color="auto"/>
                                                                            <w:left w:val="none" w:sz="0" w:space="0" w:color="auto"/>
                                                                            <w:bottom w:val="none" w:sz="0" w:space="0" w:color="auto"/>
                                                                            <w:right w:val="none" w:sz="0" w:space="0" w:color="auto"/>
                                                                          </w:divBdr>
                                                                          <w:divsChild>
                                                                            <w:div w:id="7820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221828">
      <w:bodyDiv w:val="1"/>
      <w:marLeft w:val="0"/>
      <w:marRight w:val="0"/>
      <w:marTop w:val="0"/>
      <w:marBottom w:val="0"/>
      <w:divBdr>
        <w:top w:val="none" w:sz="0" w:space="0" w:color="auto"/>
        <w:left w:val="none" w:sz="0" w:space="0" w:color="auto"/>
        <w:bottom w:val="none" w:sz="0" w:space="0" w:color="auto"/>
        <w:right w:val="none" w:sz="0" w:space="0" w:color="auto"/>
      </w:divBdr>
    </w:div>
    <w:div w:id="1153181178">
      <w:bodyDiv w:val="1"/>
      <w:marLeft w:val="0"/>
      <w:marRight w:val="0"/>
      <w:marTop w:val="0"/>
      <w:marBottom w:val="0"/>
      <w:divBdr>
        <w:top w:val="none" w:sz="0" w:space="0" w:color="auto"/>
        <w:left w:val="none" w:sz="0" w:space="0" w:color="auto"/>
        <w:bottom w:val="none" w:sz="0" w:space="0" w:color="auto"/>
        <w:right w:val="none" w:sz="0" w:space="0" w:color="auto"/>
      </w:divBdr>
      <w:divsChild>
        <w:div w:id="941568369">
          <w:marLeft w:val="0"/>
          <w:marRight w:val="0"/>
          <w:marTop w:val="0"/>
          <w:marBottom w:val="0"/>
          <w:divBdr>
            <w:top w:val="none" w:sz="0" w:space="0" w:color="auto"/>
            <w:left w:val="none" w:sz="0" w:space="0" w:color="auto"/>
            <w:bottom w:val="none" w:sz="0" w:space="0" w:color="auto"/>
            <w:right w:val="none" w:sz="0" w:space="0" w:color="auto"/>
          </w:divBdr>
          <w:divsChild>
            <w:div w:id="412316344">
              <w:marLeft w:val="0"/>
              <w:marRight w:val="0"/>
              <w:marTop w:val="0"/>
              <w:marBottom w:val="0"/>
              <w:divBdr>
                <w:top w:val="none" w:sz="0" w:space="0" w:color="auto"/>
                <w:left w:val="none" w:sz="0" w:space="0" w:color="auto"/>
                <w:bottom w:val="none" w:sz="0" w:space="0" w:color="auto"/>
                <w:right w:val="none" w:sz="0" w:space="0" w:color="auto"/>
              </w:divBdr>
              <w:divsChild>
                <w:div w:id="1256401206">
                  <w:marLeft w:val="0"/>
                  <w:marRight w:val="0"/>
                  <w:marTop w:val="0"/>
                  <w:marBottom w:val="0"/>
                  <w:divBdr>
                    <w:top w:val="none" w:sz="0" w:space="0" w:color="auto"/>
                    <w:left w:val="none" w:sz="0" w:space="0" w:color="auto"/>
                    <w:bottom w:val="none" w:sz="0" w:space="0" w:color="auto"/>
                    <w:right w:val="none" w:sz="0" w:space="0" w:color="auto"/>
                  </w:divBdr>
                  <w:divsChild>
                    <w:div w:id="1596401505">
                      <w:marLeft w:val="0"/>
                      <w:marRight w:val="0"/>
                      <w:marTop w:val="0"/>
                      <w:marBottom w:val="0"/>
                      <w:divBdr>
                        <w:top w:val="none" w:sz="0" w:space="0" w:color="auto"/>
                        <w:left w:val="none" w:sz="0" w:space="0" w:color="auto"/>
                        <w:bottom w:val="none" w:sz="0" w:space="0" w:color="auto"/>
                        <w:right w:val="none" w:sz="0" w:space="0" w:color="auto"/>
                      </w:divBdr>
                      <w:divsChild>
                        <w:div w:id="369647758">
                          <w:marLeft w:val="0"/>
                          <w:marRight w:val="0"/>
                          <w:marTop w:val="0"/>
                          <w:marBottom w:val="0"/>
                          <w:divBdr>
                            <w:top w:val="none" w:sz="0" w:space="0" w:color="auto"/>
                            <w:left w:val="none" w:sz="0" w:space="0" w:color="auto"/>
                            <w:bottom w:val="none" w:sz="0" w:space="0" w:color="auto"/>
                            <w:right w:val="none" w:sz="0" w:space="0" w:color="auto"/>
                          </w:divBdr>
                          <w:divsChild>
                            <w:div w:id="2070498643">
                              <w:marLeft w:val="0"/>
                              <w:marRight w:val="0"/>
                              <w:marTop w:val="0"/>
                              <w:marBottom w:val="0"/>
                              <w:divBdr>
                                <w:top w:val="none" w:sz="0" w:space="0" w:color="auto"/>
                                <w:left w:val="none" w:sz="0" w:space="0" w:color="auto"/>
                                <w:bottom w:val="none" w:sz="0" w:space="0" w:color="auto"/>
                                <w:right w:val="none" w:sz="0" w:space="0" w:color="auto"/>
                              </w:divBdr>
                              <w:divsChild>
                                <w:div w:id="1890988809">
                                  <w:marLeft w:val="0"/>
                                  <w:marRight w:val="0"/>
                                  <w:marTop w:val="0"/>
                                  <w:marBottom w:val="0"/>
                                  <w:divBdr>
                                    <w:top w:val="none" w:sz="0" w:space="0" w:color="auto"/>
                                    <w:left w:val="none" w:sz="0" w:space="0" w:color="auto"/>
                                    <w:bottom w:val="none" w:sz="0" w:space="0" w:color="auto"/>
                                    <w:right w:val="none" w:sz="0" w:space="0" w:color="auto"/>
                                  </w:divBdr>
                                  <w:divsChild>
                                    <w:div w:id="1870213550">
                                      <w:marLeft w:val="0"/>
                                      <w:marRight w:val="0"/>
                                      <w:marTop w:val="0"/>
                                      <w:marBottom w:val="0"/>
                                      <w:divBdr>
                                        <w:top w:val="none" w:sz="0" w:space="0" w:color="auto"/>
                                        <w:left w:val="none" w:sz="0" w:space="0" w:color="auto"/>
                                        <w:bottom w:val="none" w:sz="0" w:space="0" w:color="auto"/>
                                        <w:right w:val="none" w:sz="0" w:space="0" w:color="auto"/>
                                      </w:divBdr>
                                      <w:divsChild>
                                        <w:div w:id="2098406519">
                                          <w:marLeft w:val="75"/>
                                          <w:marRight w:val="75"/>
                                          <w:marTop w:val="0"/>
                                          <w:marBottom w:val="0"/>
                                          <w:divBdr>
                                            <w:top w:val="none" w:sz="0" w:space="0" w:color="auto"/>
                                            <w:left w:val="none" w:sz="0" w:space="0" w:color="auto"/>
                                            <w:bottom w:val="none" w:sz="0" w:space="0" w:color="auto"/>
                                            <w:right w:val="none" w:sz="0" w:space="0" w:color="auto"/>
                                          </w:divBdr>
                                          <w:divsChild>
                                            <w:div w:id="1183665808">
                                              <w:marLeft w:val="0"/>
                                              <w:marRight w:val="0"/>
                                              <w:marTop w:val="60"/>
                                              <w:marBottom w:val="0"/>
                                              <w:divBdr>
                                                <w:top w:val="none" w:sz="0" w:space="0" w:color="auto"/>
                                                <w:left w:val="none" w:sz="0" w:space="0" w:color="auto"/>
                                                <w:bottom w:val="none" w:sz="0" w:space="0" w:color="auto"/>
                                                <w:right w:val="none" w:sz="0" w:space="0" w:color="auto"/>
                                              </w:divBdr>
                                              <w:divsChild>
                                                <w:div w:id="1336106116">
                                                  <w:marLeft w:val="0"/>
                                                  <w:marRight w:val="0"/>
                                                  <w:marTop w:val="0"/>
                                                  <w:marBottom w:val="0"/>
                                                  <w:divBdr>
                                                    <w:top w:val="none" w:sz="0" w:space="0" w:color="auto"/>
                                                    <w:left w:val="none" w:sz="0" w:space="0" w:color="auto"/>
                                                    <w:bottom w:val="none" w:sz="0" w:space="0" w:color="auto"/>
                                                    <w:right w:val="none" w:sz="0" w:space="0" w:color="auto"/>
                                                  </w:divBdr>
                                                  <w:divsChild>
                                                    <w:div w:id="1557542454">
                                                      <w:marLeft w:val="195"/>
                                                      <w:marRight w:val="195"/>
                                                      <w:marTop w:val="0"/>
                                                      <w:marBottom w:val="0"/>
                                                      <w:divBdr>
                                                        <w:top w:val="none" w:sz="0" w:space="0" w:color="auto"/>
                                                        <w:left w:val="none" w:sz="0" w:space="0" w:color="auto"/>
                                                        <w:bottom w:val="none" w:sz="0" w:space="0" w:color="auto"/>
                                                        <w:right w:val="none" w:sz="0" w:space="0" w:color="auto"/>
                                                      </w:divBdr>
                                                      <w:divsChild>
                                                        <w:div w:id="1017315337">
                                                          <w:marLeft w:val="0"/>
                                                          <w:marRight w:val="0"/>
                                                          <w:marTop w:val="0"/>
                                                          <w:marBottom w:val="0"/>
                                                          <w:divBdr>
                                                            <w:top w:val="none" w:sz="0" w:space="0" w:color="auto"/>
                                                            <w:left w:val="none" w:sz="0" w:space="0" w:color="auto"/>
                                                            <w:bottom w:val="none" w:sz="0" w:space="0" w:color="auto"/>
                                                            <w:right w:val="none" w:sz="0" w:space="0" w:color="auto"/>
                                                          </w:divBdr>
                                                          <w:divsChild>
                                                            <w:div w:id="1340810768">
                                                              <w:marLeft w:val="0"/>
                                                              <w:marRight w:val="0"/>
                                                              <w:marTop w:val="0"/>
                                                              <w:marBottom w:val="0"/>
                                                              <w:divBdr>
                                                                <w:top w:val="none" w:sz="0" w:space="0" w:color="auto"/>
                                                                <w:left w:val="none" w:sz="0" w:space="0" w:color="auto"/>
                                                                <w:bottom w:val="none" w:sz="0" w:space="0" w:color="auto"/>
                                                                <w:right w:val="none" w:sz="0" w:space="0" w:color="auto"/>
                                                              </w:divBdr>
                                                              <w:divsChild>
                                                                <w:div w:id="145248113">
                                                                  <w:marLeft w:val="0"/>
                                                                  <w:marRight w:val="0"/>
                                                                  <w:marTop w:val="0"/>
                                                                  <w:marBottom w:val="0"/>
                                                                  <w:divBdr>
                                                                    <w:top w:val="none" w:sz="0" w:space="0" w:color="auto"/>
                                                                    <w:left w:val="none" w:sz="0" w:space="0" w:color="auto"/>
                                                                    <w:bottom w:val="none" w:sz="0" w:space="0" w:color="auto"/>
                                                                    <w:right w:val="none" w:sz="0" w:space="0" w:color="auto"/>
                                                                  </w:divBdr>
                                                                  <w:divsChild>
                                                                    <w:div w:id="394399135">
                                                                      <w:marLeft w:val="0"/>
                                                                      <w:marRight w:val="0"/>
                                                                      <w:marTop w:val="0"/>
                                                                      <w:marBottom w:val="0"/>
                                                                      <w:divBdr>
                                                                        <w:top w:val="none" w:sz="0" w:space="0" w:color="auto"/>
                                                                        <w:left w:val="none" w:sz="0" w:space="0" w:color="auto"/>
                                                                        <w:bottom w:val="none" w:sz="0" w:space="0" w:color="auto"/>
                                                                        <w:right w:val="none" w:sz="0" w:space="0" w:color="auto"/>
                                                                      </w:divBdr>
                                                                      <w:divsChild>
                                                                        <w:div w:id="1964386227">
                                                                          <w:marLeft w:val="0"/>
                                                                          <w:marRight w:val="0"/>
                                                                          <w:marTop w:val="0"/>
                                                                          <w:marBottom w:val="0"/>
                                                                          <w:divBdr>
                                                                            <w:top w:val="none" w:sz="0" w:space="0" w:color="auto"/>
                                                                            <w:left w:val="none" w:sz="0" w:space="0" w:color="auto"/>
                                                                            <w:bottom w:val="none" w:sz="0" w:space="0" w:color="auto"/>
                                                                            <w:right w:val="none" w:sz="0" w:space="0" w:color="auto"/>
                                                                          </w:divBdr>
                                                                          <w:divsChild>
                                                                            <w:div w:id="20579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087930">
      <w:bodyDiv w:val="1"/>
      <w:marLeft w:val="0"/>
      <w:marRight w:val="0"/>
      <w:marTop w:val="0"/>
      <w:marBottom w:val="0"/>
      <w:divBdr>
        <w:top w:val="none" w:sz="0" w:space="0" w:color="auto"/>
        <w:left w:val="none" w:sz="0" w:space="0" w:color="auto"/>
        <w:bottom w:val="none" w:sz="0" w:space="0" w:color="auto"/>
        <w:right w:val="none" w:sz="0" w:space="0" w:color="auto"/>
      </w:divBdr>
    </w:div>
    <w:div w:id="1312561891">
      <w:bodyDiv w:val="1"/>
      <w:marLeft w:val="0"/>
      <w:marRight w:val="0"/>
      <w:marTop w:val="0"/>
      <w:marBottom w:val="0"/>
      <w:divBdr>
        <w:top w:val="none" w:sz="0" w:space="0" w:color="auto"/>
        <w:left w:val="none" w:sz="0" w:space="0" w:color="auto"/>
        <w:bottom w:val="none" w:sz="0" w:space="0" w:color="auto"/>
        <w:right w:val="none" w:sz="0" w:space="0" w:color="auto"/>
      </w:divBdr>
      <w:divsChild>
        <w:div w:id="1741555614">
          <w:marLeft w:val="0"/>
          <w:marRight w:val="0"/>
          <w:marTop w:val="0"/>
          <w:marBottom w:val="0"/>
          <w:divBdr>
            <w:top w:val="none" w:sz="0" w:space="0" w:color="auto"/>
            <w:left w:val="none" w:sz="0" w:space="0" w:color="auto"/>
            <w:bottom w:val="none" w:sz="0" w:space="0" w:color="auto"/>
            <w:right w:val="none" w:sz="0" w:space="0" w:color="auto"/>
          </w:divBdr>
          <w:divsChild>
            <w:div w:id="2131704595">
              <w:marLeft w:val="0"/>
              <w:marRight w:val="0"/>
              <w:marTop w:val="0"/>
              <w:marBottom w:val="0"/>
              <w:divBdr>
                <w:top w:val="none" w:sz="0" w:space="0" w:color="auto"/>
                <w:left w:val="none" w:sz="0" w:space="0" w:color="auto"/>
                <w:bottom w:val="none" w:sz="0" w:space="0" w:color="auto"/>
                <w:right w:val="none" w:sz="0" w:space="0" w:color="auto"/>
              </w:divBdr>
              <w:divsChild>
                <w:div w:id="932664266">
                  <w:marLeft w:val="0"/>
                  <w:marRight w:val="0"/>
                  <w:marTop w:val="0"/>
                  <w:marBottom w:val="0"/>
                  <w:divBdr>
                    <w:top w:val="none" w:sz="0" w:space="0" w:color="auto"/>
                    <w:left w:val="none" w:sz="0" w:space="0" w:color="auto"/>
                    <w:bottom w:val="none" w:sz="0" w:space="0" w:color="auto"/>
                    <w:right w:val="none" w:sz="0" w:space="0" w:color="auto"/>
                  </w:divBdr>
                  <w:divsChild>
                    <w:div w:id="1211111120">
                      <w:marLeft w:val="0"/>
                      <w:marRight w:val="0"/>
                      <w:marTop w:val="0"/>
                      <w:marBottom w:val="0"/>
                      <w:divBdr>
                        <w:top w:val="none" w:sz="0" w:space="0" w:color="auto"/>
                        <w:left w:val="none" w:sz="0" w:space="0" w:color="auto"/>
                        <w:bottom w:val="none" w:sz="0" w:space="0" w:color="auto"/>
                        <w:right w:val="none" w:sz="0" w:space="0" w:color="auto"/>
                      </w:divBdr>
                      <w:divsChild>
                        <w:div w:id="75782362">
                          <w:marLeft w:val="0"/>
                          <w:marRight w:val="0"/>
                          <w:marTop w:val="0"/>
                          <w:marBottom w:val="0"/>
                          <w:divBdr>
                            <w:top w:val="none" w:sz="0" w:space="0" w:color="auto"/>
                            <w:left w:val="none" w:sz="0" w:space="0" w:color="auto"/>
                            <w:bottom w:val="none" w:sz="0" w:space="0" w:color="auto"/>
                            <w:right w:val="none" w:sz="0" w:space="0" w:color="auto"/>
                          </w:divBdr>
                          <w:divsChild>
                            <w:div w:id="1224412268">
                              <w:marLeft w:val="0"/>
                              <w:marRight w:val="0"/>
                              <w:marTop w:val="0"/>
                              <w:marBottom w:val="0"/>
                              <w:divBdr>
                                <w:top w:val="none" w:sz="0" w:space="0" w:color="auto"/>
                                <w:left w:val="none" w:sz="0" w:space="0" w:color="auto"/>
                                <w:bottom w:val="none" w:sz="0" w:space="0" w:color="auto"/>
                                <w:right w:val="none" w:sz="0" w:space="0" w:color="auto"/>
                              </w:divBdr>
                              <w:divsChild>
                                <w:div w:id="360786298">
                                  <w:marLeft w:val="0"/>
                                  <w:marRight w:val="0"/>
                                  <w:marTop w:val="0"/>
                                  <w:marBottom w:val="0"/>
                                  <w:divBdr>
                                    <w:top w:val="none" w:sz="0" w:space="0" w:color="auto"/>
                                    <w:left w:val="none" w:sz="0" w:space="0" w:color="auto"/>
                                    <w:bottom w:val="none" w:sz="0" w:space="0" w:color="auto"/>
                                    <w:right w:val="none" w:sz="0" w:space="0" w:color="auto"/>
                                  </w:divBdr>
                                  <w:divsChild>
                                    <w:div w:id="955529404">
                                      <w:marLeft w:val="0"/>
                                      <w:marRight w:val="0"/>
                                      <w:marTop w:val="0"/>
                                      <w:marBottom w:val="0"/>
                                      <w:divBdr>
                                        <w:top w:val="none" w:sz="0" w:space="0" w:color="auto"/>
                                        <w:left w:val="none" w:sz="0" w:space="0" w:color="auto"/>
                                        <w:bottom w:val="none" w:sz="0" w:space="0" w:color="auto"/>
                                        <w:right w:val="none" w:sz="0" w:space="0" w:color="auto"/>
                                      </w:divBdr>
                                      <w:divsChild>
                                        <w:div w:id="2125611868">
                                          <w:marLeft w:val="75"/>
                                          <w:marRight w:val="75"/>
                                          <w:marTop w:val="0"/>
                                          <w:marBottom w:val="0"/>
                                          <w:divBdr>
                                            <w:top w:val="none" w:sz="0" w:space="0" w:color="auto"/>
                                            <w:left w:val="none" w:sz="0" w:space="0" w:color="auto"/>
                                            <w:bottom w:val="none" w:sz="0" w:space="0" w:color="auto"/>
                                            <w:right w:val="none" w:sz="0" w:space="0" w:color="auto"/>
                                          </w:divBdr>
                                          <w:divsChild>
                                            <w:div w:id="1488476079">
                                              <w:marLeft w:val="0"/>
                                              <w:marRight w:val="0"/>
                                              <w:marTop w:val="60"/>
                                              <w:marBottom w:val="0"/>
                                              <w:divBdr>
                                                <w:top w:val="none" w:sz="0" w:space="0" w:color="auto"/>
                                                <w:left w:val="none" w:sz="0" w:space="0" w:color="auto"/>
                                                <w:bottom w:val="none" w:sz="0" w:space="0" w:color="auto"/>
                                                <w:right w:val="none" w:sz="0" w:space="0" w:color="auto"/>
                                              </w:divBdr>
                                              <w:divsChild>
                                                <w:div w:id="794715726">
                                                  <w:marLeft w:val="0"/>
                                                  <w:marRight w:val="0"/>
                                                  <w:marTop w:val="0"/>
                                                  <w:marBottom w:val="0"/>
                                                  <w:divBdr>
                                                    <w:top w:val="none" w:sz="0" w:space="0" w:color="auto"/>
                                                    <w:left w:val="none" w:sz="0" w:space="0" w:color="auto"/>
                                                    <w:bottom w:val="none" w:sz="0" w:space="0" w:color="auto"/>
                                                    <w:right w:val="none" w:sz="0" w:space="0" w:color="auto"/>
                                                  </w:divBdr>
                                                  <w:divsChild>
                                                    <w:div w:id="35784158">
                                                      <w:marLeft w:val="195"/>
                                                      <w:marRight w:val="195"/>
                                                      <w:marTop w:val="0"/>
                                                      <w:marBottom w:val="0"/>
                                                      <w:divBdr>
                                                        <w:top w:val="none" w:sz="0" w:space="0" w:color="auto"/>
                                                        <w:left w:val="none" w:sz="0" w:space="0" w:color="auto"/>
                                                        <w:bottom w:val="none" w:sz="0" w:space="0" w:color="auto"/>
                                                        <w:right w:val="none" w:sz="0" w:space="0" w:color="auto"/>
                                                      </w:divBdr>
                                                      <w:divsChild>
                                                        <w:div w:id="1990748598">
                                                          <w:marLeft w:val="0"/>
                                                          <w:marRight w:val="0"/>
                                                          <w:marTop w:val="0"/>
                                                          <w:marBottom w:val="0"/>
                                                          <w:divBdr>
                                                            <w:top w:val="none" w:sz="0" w:space="0" w:color="auto"/>
                                                            <w:left w:val="none" w:sz="0" w:space="0" w:color="auto"/>
                                                            <w:bottom w:val="none" w:sz="0" w:space="0" w:color="auto"/>
                                                            <w:right w:val="none" w:sz="0" w:space="0" w:color="auto"/>
                                                          </w:divBdr>
                                                          <w:divsChild>
                                                            <w:div w:id="476801755">
                                                              <w:marLeft w:val="0"/>
                                                              <w:marRight w:val="0"/>
                                                              <w:marTop w:val="0"/>
                                                              <w:marBottom w:val="0"/>
                                                              <w:divBdr>
                                                                <w:top w:val="none" w:sz="0" w:space="0" w:color="auto"/>
                                                                <w:left w:val="none" w:sz="0" w:space="0" w:color="auto"/>
                                                                <w:bottom w:val="none" w:sz="0" w:space="0" w:color="auto"/>
                                                                <w:right w:val="none" w:sz="0" w:space="0" w:color="auto"/>
                                                              </w:divBdr>
                                                              <w:divsChild>
                                                                <w:div w:id="313024206">
                                                                  <w:marLeft w:val="0"/>
                                                                  <w:marRight w:val="0"/>
                                                                  <w:marTop w:val="0"/>
                                                                  <w:marBottom w:val="0"/>
                                                                  <w:divBdr>
                                                                    <w:top w:val="none" w:sz="0" w:space="0" w:color="auto"/>
                                                                    <w:left w:val="none" w:sz="0" w:space="0" w:color="auto"/>
                                                                    <w:bottom w:val="none" w:sz="0" w:space="0" w:color="auto"/>
                                                                    <w:right w:val="none" w:sz="0" w:space="0" w:color="auto"/>
                                                                  </w:divBdr>
                                                                  <w:divsChild>
                                                                    <w:div w:id="554198444">
                                                                      <w:marLeft w:val="0"/>
                                                                      <w:marRight w:val="0"/>
                                                                      <w:marTop w:val="0"/>
                                                                      <w:marBottom w:val="0"/>
                                                                      <w:divBdr>
                                                                        <w:top w:val="none" w:sz="0" w:space="0" w:color="auto"/>
                                                                        <w:left w:val="none" w:sz="0" w:space="0" w:color="auto"/>
                                                                        <w:bottom w:val="none" w:sz="0" w:space="0" w:color="auto"/>
                                                                        <w:right w:val="none" w:sz="0" w:space="0" w:color="auto"/>
                                                                      </w:divBdr>
                                                                      <w:divsChild>
                                                                        <w:div w:id="1718353997">
                                                                          <w:marLeft w:val="0"/>
                                                                          <w:marRight w:val="0"/>
                                                                          <w:marTop w:val="0"/>
                                                                          <w:marBottom w:val="0"/>
                                                                          <w:divBdr>
                                                                            <w:top w:val="none" w:sz="0" w:space="0" w:color="auto"/>
                                                                            <w:left w:val="none" w:sz="0" w:space="0" w:color="auto"/>
                                                                            <w:bottom w:val="none" w:sz="0" w:space="0" w:color="auto"/>
                                                                            <w:right w:val="none" w:sz="0" w:space="0" w:color="auto"/>
                                                                          </w:divBdr>
                                                                          <w:divsChild>
                                                                            <w:div w:id="13691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566006">
      <w:marLeft w:val="0"/>
      <w:marRight w:val="0"/>
      <w:marTop w:val="0"/>
      <w:marBottom w:val="0"/>
      <w:divBdr>
        <w:top w:val="none" w:sz="0" w:space="0" w:color="auto"/>
        <w:left w:val="none" w:sz="0" w:space="0" w:color="auto"/>
        <w:bottom w:val="none" w:sz="0" w:space="0" w:color="auto"/>
        <w:right w:val="none" w:sz="0" w:space="0" w:color="auto"/>
      </w:divBdr>
      <w:divsChild>
        <w:div w:id="1289628243">
          <w:marLeft w:val="0"/>
          <w:marRight w:val="0"/>
          <w:marTop w:val="0"/>
          <w:marBottom w:val="0"/>
          <w:divBdr>
            <w:top w:val="single" w:sz="24" w:space="0" w:color="CB030D"/>
            <w:left w:val="none" w:sz="0" w:space="0" w:color="auto"/>
            <w:bottom w:val="none" w:sz="0" w:space="0" w:color="auto"/>
            <w:right w:val="none" w:sz="0" w:space="0" w:color="auto"/>
          </w:divBdr>
        </w:div>
      </w:divsChild>
    </w:div>
    <w:div w:id="1427074535">
      <w:bodyDiv w:val="1"/>
      <w:marLeft w:val="0"/>
      <w:marRight w:val="0"/>
      <w:marTop w:val="0"/>
      <w:marBottom w:val="0"/>
      <w:divBdr>
        <w:top w:val="none" w:sz="0" w:space="0" w:color="auto"/>
        <w:left w:val="none" w:sz="0" w:space="0" w:color="auto"/>
        <w:bottom w:val="none" w:sz="0" w:space="0" w:color="auto"/>
        <w:right w:val="none" w:sz="0" w:space="0" w:color="auto"/>
      </w:divBdr>
      <w:divsChild>
        <w:div w:id="631399390">
          <w:marLeft w:val="0"/>
          <w:marRight w:val="0"/>
          <w:marTop w:val="0"/>
          <w:marBottom w:val="0"/>
          <w:divBdr>
            <w:top w:val="none" w:sz="0" w:space="0" w:color="auto"/>
            <w:left w:val="none" w:sz="0" w:space="0" w:color="auto"/>
            <w:bottom w:val="none" w:sz="0" w:space="0" w:color="auto"/>
            <w:right w:val="none" w:sz="0" w:space="0" w:color="auto"/>
          </w:divBdr>
          <w:divsChild>
            <w:div w:id="1832217014">
              <w:marLeft w:val="0"/>
              <w:marRight w:val="0"/>
              <w:marTop w:val="0"/>
              <w:marBottom w:val="0"/>
              <w:divBdr>
                <w:top w:val="none" w:sz="0" w:space="0" w:color="auto"/>
                <w:left w:val="none" w:sz="0" w:space="0" w:color="auto"/>
                <w:bottom w:val="none" w:sz="0" w:space="0" w:color="auto"/>
                <w:right w:val="none" w:sz="0" w:space="0" w:color="auto"/>
              </w:divBdr>
              <w:divsChild>
                <w:div w:id="1918634014">
                  <w:marLeft w:val="0"/>
                  <w:marRight w:val="0"/>
                  <w:marTop w:val="0"/>
                  <w:marBottom w:val="0"/>
                  <w:divBdr>
                    <w:top w:val="none" w:sz="0" w:space="0" w:color="auto"/>
                    <w:left w:val="none" w:sz="0" w:space="0" w:color="auto"/>
                    <w:bottom w:val="none" w:sz="0" w:space="0" w:color="auto"/>
                    <w:right w:val="none" w:sz="0" w:space="0" w:color="auto"/>
                  </w:divBdr>
                  <w:divsChild>
                    <w:div w:id="1385984528">
                      <w:marLeft w:val="0"/>
                      <w:marRight w:val="0"/>
                      <w:marTop w:val="0"/>
                      <w:marBottom w:val="0"/>
                      <w:divBdr>
                        <w:top w:val="none" w:sz="0" w:space="0" w:color="auto"/>
                        <w:left w:val="none" w:sz="0" w:space="0" w:color="auto"/>
                        <w:bottom w:val="none" w:sz="0" w:space="0" w:color="auto"/>
                        <w:right w:val="none" w:sz="0" w:space="0" w:color="auto"/>
                      </w:divBdr>
                      <w:divsChild>
                        <w:div w:id="22637297">
                          <w:marLeft w:val="0"/>
                          <w:marRight w:val="0"/>
                          <w:marTop w:val="0"/>
                          <w:marBottom w:val="0"/>
                          <w:divBdr>
                            <w:top w:val="none" w:sz="0" w:space="0" w:color="auto"/>
                            <w:left w:val="none" w:sz="0" w:space="0" w:color="auto"/>
                            <w:bottom w:val="none" w:sz="0" w:space="0" w:color="auto"/>
                            <w:right w:val="none" w:sz="0" w:space="0" w:color="auto"/>
                          </w:divBdr>
                          <w:divsChild>
                            <w:div w:id="157115045">
                              <w:marLeft w:val="0"/>
                              <w:marRight w:val="0"/>
                              <w:marTop w:val="0"/>
                              <w:marBottom w:val="0"/>
                              <w:divBdr>
                                <w:top w:val="none" w:sz="0" w:space="0" w:color="auto"/>
                                <w:left w:val="none" w:sz="0" w:space="0" w:color="auto"/>
                                <w:bottom w:val="none" w:sz="0" w:space="0" w:color="auto"/>
                                <w:right w:val="none" w:sz="0" w:space="0" w:color="auto"/>
                              </w:divBdr>
                              <w:divsChild>
                                <w:div w:id="753363112">
                                  <w:marLeft w:val="0"/>
                                  <w:marRight w:val="0"/>
                                  <w:marTop w:val="0"/>
                                  <w:marBottom w:val="0"/>
                                  <w:divBdr>
                                    <w:top w:val="none" w:sz="0" w:space="0" w:color="auto"/>
                                    <w:left w:val="none" w:sz="0" w:space="0" w:color="auto"/>
                                    <w:bottom w:val="none" w:sz="0" w:space="0" w:color="auto"/>
                                    <w:right w:val="none" w:sz="0" w:space="0" w:color="auto"/>
                                  </w:divBdr>
                                  <w:divsChild>
                                    <w:div w:id="51774665">
                                      <w:marLeft w:val="0"/>
                                      <w:marRight w:val="0"/>
                                      <w:marTop w:val="0"/>
                                      <w:marBottom w:val="0"/>
                                      <w:divBdr>
                                        <w:top w:val="none" w:sz="0" w:space="0" w:color="auto"/>
                                        <w:left w:val="none" w:sz="0" w:space="0" w:color="auto"/>
                                        <w:bottom w:val="none" w:sz="0" w:space="0" w:color="auto"/>
                                        <w:right w:val="none" w:sz="0" w:space="0" w:color="auto"/>
                                      </w:divBdr>
                                      <w:divsChild>
                                        <w:div w:id="1259212414">
                                          <w:marLeft w:val="75"/>
                                          <w:marRight w:val="75"/>
                                          <w:marTop w:val="0"/>
                                          <w:marBottom w:val="0"/>
                                          <w:divBdr>
                                            <w:top w:val="none" w:sz="0" w:space="0" w:color="auto"/>
                                            <w:left w:val="none" w:sz="0" w:space="0" w:color="auto"/>
                                            <w:bottom w:val="none" w:sz="0" w:space="0" w:color="auto"/>
                                            <w:right w:val="none" w:sz="0" w:space="0" w:color="auto"/>
                                          </w:divBdr>
                                          <w:divsChild>
                                            <w:div w:id="514461625">
                                              <w:marLeft w:val="0"/>
                                              <w:marRight w:val="0"/>
                                              <w:marTop w:val="60"/>
                                              <w:marBottom w:val="0"/>
                                              <w:divBdr>
                                                <w:top w:val="none" w:sz="0" w:space="0" w:color="auto"/>
                                                <w:left w:val="none" w:sz="0" w:space="0" w:color="auto"/>
                                                <w:bottom w:val="none" w:sz="0" w:space="0" w:color="auto"/>
                                                <w:right w:val="none" w:sz="0" w:space="0" w:color="auto"/>
                                              </w:divBdr>
                                              <w:divsChild>
                                                <w:div w:id="1535462006">
                                                  <w:marLeft w:val="0"/>
                                                  <w:marRight w:val="0"/>
                                                  <w:marTop w:val="0"/>
                                                  <w:marBottom w:val="0"/>
                                                  <w:divBdr>
                                                    <w:top w:val="none" w:sz="0" w:space="0" w:color="auto"/>
                                                    <w:left w:val="none" w:sz="0" w:space="0" w:color="auto"/>
                                                    <w:bottom w:val="none" w:sz="0" w:space="0" w:color="auto"/>
                                                    <w:right w:val="none" w:sz="0" w:space="0" w:color="auto"/>
                                                  </w:divBdr>
                                                  <w:divsChild>
                                                    <w:div w:id="73623735">
                                                      <w:marLeft w:val="195"/>
                                                      <w:marRight w:val="195"/>
                                                      <w:marTop w:val="0"/>
                                                      <w:marBottom w:val="0"/>
                                                      <w:divBdr>
                                                        <w:top w:val="none" w:sz="0" w:space="0" w:color="auto"/>
                                                        <w:left w:val="none" w:sz="0" w:space="0" w:color="auto"/>
                                                        <w:bottom w:val="none" w:sz="0" w:space="0" w:color="auto"/>
                                                        <w:right w:val="none" w:sz="0" w:space="0" w:color="auto"/>
                                                      </w:divBdr>
                                                      <w:divsChild>
                                                        <w:div w:id="1383824720">
                                                          <w:marLeft w:val="0"/>
                                                          <w:marRight w:val="0"/>
                                                          <w:marTop w:val="0"/>
                                                          <w:marBottom w:val="0"/>
                                                          <w:divBdr>
                                                            <w:top w:val="none" w:sz="0" w:space="0" w:color="auto"/>
                                                            <w:left w:val="none" w:sz="0" w:space="0" w:color="auto"/>
                                                            <w:bottom w:val="none" w:sz="0" w:space="0" w:color="auto"/>
                                                            <w:right w:val="none" w:sz="0" w:space="0" w:color="auto"/>
                                                          </w:divBdr>
                                                          <w:divsChild>
                                                            <w:div w:id="1536039453">
                                                              <w:marLeft w:val="0"/>
                                                              <w:marRight w:val="0"/>
                                                              <w:marTop w:val="0"/>
                                                              <w:marBottom w:val="0"/>
                                                              <w:divBdr>
                                                                <w:top w:val="none" w:sz="0" w:space="0" w:color="auto"/>
                                                                <w:left w:val="none" w:sz="0" w:space="0" w:color="auto"/>
                                                                <w:bottom w:val="none" w:sz="0" w:space="0" w:color="auto"/>
                                                                <w:right w:val="none" w:sz="0" w:space="0" w:color="auto"/>
                                                              </w:divBdr>
                                                              <w:divsChild>
                                                                <w:div w:id="1587571245">
                                                                  <w:marLeft w:val="0"/>
                                                                  <w:marRight w:val="0"/>
                                                                  <w:marTop w:val="0"/>
                                                                  <w:marBottom w:val="0"/>
                                                                  <w:divBdr>
                                                                    <w:top w:val="none" w:sz="0" w:space="0" w:color="auto"/>
                                                                    <w:left w:val="none" w:sz="0" w:space="0" w:color="auto"/>
                                                                    <w:bottom w:val="none" w:sz="0" w:space="0" w:color="auto"/>
                                                                    <w:right w:val="none" w:sz="0" w:space="0" w:color="auto"/>
                                                                  </w:divBdr>
                                                                  <w:divsChild>
                                                                    <w:div w:id="522405588">
                                                                      <w:marLeft w:val="0"/>
                                                                      <w:marRight w:val="0"/>
                                                                      <w:marTop w:val="0"/>
                                                                      <w:marBottom w:val="0"/>
                                                                      <w:divBdr>
                                                                        <w:top w:val="none" w:sz="0" w:space="0" w:color="auto"/>
                                                                        <w:left w:val="none" w:sz="0" w:space="0" w:color="auto"/>
                                                                        <w:bottom w:val="none" w:sz="0" w:space="0" w:color="auto"/>
                                                                        <w:right w:val="none" w:sz="0" w:space="0" w:color="auto"/>
                                                                      </w:divBdr>
                                                                      <w:divsChild>
                                                                        <w:div w:id="50009233">
                                                                          <w:marLeft w:val="0"/>
                                                                          <w:marRight w:val="0"/>
                                                                          <w:marTop w:val="0"/>
                                                                          <w:marBottom w:val="0"/>
                                                                          <w:divBdr>
                                                                            <w:top w:val="none" w:sz="0" w:space="0" w:color="auto"/>
                                                                            <w:left w:val="none" w:sz="0" w:space="0" w:color="auto"/>
                                                                            <w:bottom w:val="none" w:sz="0" w:space="0" w:color="auto"/>
                                                                            <w:right w:val="none" w:sz="0" w:space="0" w:color="auto"/>
                                                                          </w:divBdr>
                                                                          <w:divsChild>
                                                                            <w:div w:id="15132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585690">
      <w:bodyDiv w:val="1"/>
      <w:marLeft w:val="0"/>
      <w:marRight w:val="0"/>
      <w:marTop w:val="0"/>
      <w:marBottom w:val="0"/>
      <w:divBdr>
        <w:top w:val="none" w:sz="0" w:space="0" w:color="auto"/>
        <w:left w:val="none" w:sz="0" w:space="0" w:color="auto"/>
        <w:bottom w:val="none" w:sz="0" w:space="0" w:color="auto"/>
        <w:right w:val="none" w:sz="0" w:space="0" w:color="auto"/>
      </w:divBdr>
      <w:divsChild>
        <w:div w:id="1288395134">
          <w:marLeft w:val="0"/>
          <w:marRight w:val="0"/>
          <w:marTop w:val="0"/>
          <w:marBottom w:val="0"/>
          <w:divBdr>
            <w:top w:val="none" w:sz="0" w:space="0" w:color="auto"/>
            <w:left w:val="none" w:sz="0" w:space="0" w:color="auto"/>
            <w:bottom w:val="none" w:sz="0" w:space="0" w:color="auto"/>
            <w:right w:val="none" w:sz="0" w:space="0" w:color="auto"/>
          </w:divBdr>
          <w:divsChild>
            <w:div w:id="550385506">
              <w:marLeft w:val="0"/>
              <w:marRight w:val="0"/>
              <w:marTop w:val="0"/>
              <w:marBottom w:val="0"/>
              <w:divBdr>
                <w:top w:val="none" w:sz="0" w:space="0" w:color="auto"/>
                <w:left w:val="none" w:sz="0" w:space="0" w:color="auto"/>
                <w:bottom w:val="none" w:sz="0" w:space="0" w:color="auto"/>
                <w:right w:val="none" w:sz="0" w:space="0" w:color="auto"/>
              </w:divBdr>
              <w:divsChild>
                <w:div w:id="1152983720">
                  <w:marLeft w:val="0"/>
                  <w:marRight w:val="0"/>
                  <w:marTop w:val="0"/>
                  <w:marBottom w:val="0"/>
                  <w:divBdr>
                    <w:top w:val="none" w:sz="0" w:space="0" w:color="auto"/>
                    <w:left w:val="none" w:sz="0" w:space="0" w:color="auto"/>
                    <w:bottom w:val="none" w:sz="0" w:space="0" w:color="auto"/>
                    <w:right w:val="none" w:sz="0" w:space="0" w:color="auto"/>
                  </w:divBdr>
                  <w:divsChild>
                    <w:div w:id="1626543751">
                      <w:marLeft w:val="0"/>
                      <w:marRight w:val="0"/>
                      <w:marTop w:val="0"/>
                      <w:marBottom w:val="0"/>
                      <w:divBdr>
                        <w:top w:val="none" w:sz="0" w:space="0" w:color="auto"/>
                        <w:left w:val="none" w:sz="0" w:space="0" w:color="auto"/>
                        <w:bottom w:val="none" w:sz="0" w:space="0" w:color="auto"/>
                        <w:right w:val="none" w:sz="0" w:space="0" w:color="auto"/>
                      </w:divBdr>
                      <w:divsChild>
                        <w:div w:id="1642463548">
                          <w:marLeft w:val="0"/>
                          <w:marRight w:val="0"/>
                          <w:marTop w:val="0"/>
                          <w:marBottom w:val="0"/>
                          <w:divBdr>
                            <w:top w:val="none" w:sz="0" w:space="0" w:color="auto"/>
                            <w:left w:val="none" w:sz="0" w:space="0" w:color="auto"/>
                            <w:bottom w:val="none" w:sz="0" w:space="0" w:color="auto"/>
                            <w:right w:val="none" w:sz="0" w:space="0" w:color="auto"/>
                          </w:divBdr>
                          <w:divsChild>
                            <w:div w:id="2000384914">
                              <w:marLeft w:val="0"/>
                              <w:marRight w:val="0"/>
                              <w:marTop w:val="0"/>
                              <w:marBottom w:val="0"/>
                              <w:divBdr>
                                <w:top w:val="none" w:sz="0" w:space="0" w:color="auto"/>
                                <w:left w:val="none" w:sz="0" w:space="0" w:color="auto"/>
                                <w:bottom w:val="none" w:sz="0" w:space="0" w:color="auto"/>
                                <w:right w:val="none" w:sz="0" w:space="0" w:color="auto"/>
                              </w:divBdr>
                              <w:divsChild>
                                <w:div w:id="909459727">
                                  <w:marLeft w:val="0"/>
                                  <w:marRight w:val="0"/>
                                  <w:marTop w:val="0"/>
                                  <w:marBottom w:val="0"/>
                                  <w:divBdr>
                                    <w:top w:val="none" w:sz="0" w:space="0" w:color="auto"/>
                                    <w:left w:val="none" w:sz="0" w:space="0" w:color="auto"/>
                                    <w:bottom w:val="none" w:sz="0" w:space="0" w:color="auto"/>
                                    <w:right w:val="none" w:sz="0" w:space="0" w:color="auto"/>
                                  </w:divBdr>
                                  <w:divsChild>
                                    <w:div w:id="1747606456">
                                      <w:marLeft w:val="0"/>
                                      <w:marRight w:val="0"/>
                                      <w:marTop w:val="0"/>
                                      <w:marBottom w:val="0"/>
                                      <w:divBdr>
                                        <w:top w:val="none" w:sz="0" w:space="0" w:color="auto"/>
                                        <w:left w:val="none" w:sz="0" w:space="0" w:color="auto"/>
                                        <w:bottom w:val="none" w:sz="0" w:space="0" w:color="auto"/>
                                        <w:right w:val="none" w:sz="0" w:space="0" w:color="auto"/>
                                      </w:divBdr>
                                      <w:divsChild>
                                        <w:div w:id="1216430477">
                                          <w:marLeft w:val="75"/>
                                          <w:marRight w:val="75"/>
                                          <w:marTop w:val="0"/>
                                          <w:marBottom w:val="0"/>
                                          <w:divBdr>
                                            <w:top w:val="none" w:sz="0" w:space="0" w:color="auto"/>
                                            <w:left w:val="none" w:sz="0" w:space="0" w:color="auto"/>
                                            <w:bottom w:val="none" w:sz="0" w:space="0" w:color="auto"/>
                                            <w:right w:val="none" w:sz="0" w:space="0" w:color="auto"/>
                                          </w:divBdr>
                                          <w:divsChild>
                                            <w:div w:id="1493132717">
                                              <w:marLeft w:val="0"/>
                                              <w:marRight w:val="0"/>
                                              <w:marTop w:val="60"/>
                                              <w:marBottom w:val="0"/>
                                              <w:divBdr>
                                                <w:top w:val="none" w:sz="0" w:space="0" w:color="auto"/>
                                                <w:left w:val="none" w:sz="0" w:space="0" w:color="auto"/>
                                                <w:bottom w:val="none" w:sz="0" w:space="0" w:color="auto"/>
                                                <w:right w:val="none" w:sz="0" w:space="0" w:color="auto"/>
                                              </w:divBdr>
                                              <w:divsChild>
                                                <w:div w:id="1050542166">
                                                  <w:marLeft w:val="0"/>
                                                  <w:marRight w:val="0"/>
                                                  <w:marTop w:val="0"/>
                                                  <w:marBottom w:val="0"/>
                                                  <w:divBdr>
                                                    <w:top w:val="none" w:sz="0" w:space="0" w:color="auto"/>
                                                    <w:left w:val="none" w:sz="0" w:space="0" w:color="auto"/>
                                                    <w:bottom w:val="none" w:sz="0" w:space="0" w:color="auto"/>
                                                    <w:right w:val="none" w:sz="0" w:space="0" w:color="auto"/>
                                                  </w:divBdr>
                                                  <w:divsChild>
                                                    <w:div w:id="2039239697">
                                                      <w:marLeft w:val="195"/>
                                                      <w:marRight w:val="195"/>
                                                      <w:marTop w:val="0"/>
                                                      <w:marBottom w:val="0"/>
                                                      <w:divBdr>
                                                        <w:top w:val="none" w:sz="0" w:space="0" w:color="auto"/>
                                                        <w:left w:val="none" w:sz="0" w:space="0" w:color="auto"/>
                                                        <w:bottom w:val="none" w:sz="0" w:space="0" w:color="auto"/>
                                                        <w:right w:val="none" w:sz="0" w:space="0" w:color="auto"/>
                                                      </w:divBdr>
                                                      <w:divsChild>
                                                        <w:div w:id="750544870">
                                                          <w:marLeft w:val="0"/>
                                                          <w:marRight w:val="0"/>
                                                          <w:marTop w:val="0"/>
                                                          <w:marBottom w:val="0"/>
                                                          <w:divBdr>
                                                            <w:top w:val="none" w:sz="0" w:space="0" w:color="auto"/>
                                                            <w:left w:val="none" w:sz="0" w:space="0" w:color="auto"/>
                                                            <w:bottom w:val="none" w:sz="0" w:space="0" w:color="auto"/>
                                                            <w:right w:val="none" w:sz="0" w:space="0" w:color="auto"/>
                                                          </w:divBdr>
                                                          <w:divsChild>
                                                            <w:div w:id="2092920664">
                                                              <w:marLeft w:val="0"/>
                                                              <w:marRight w:val="0"/>
                                                              <w:marTop w:val="0"/>
                                                              <w:marBottom w:val="0"/>
                                                              <w:divBdr>
                                                                <w:top w:val="none" w:sz="0" w:space="0" w:color="auto"/>
                                                                <w:left w:val="none" w:sz="0" w:space="0" w:color="auto"/>
                                                                <w:bottom w:val="none" w:sz="0" w:space="0" w:color="auto"/>
                                                                <w:right w:val="none" w:sz="0" w:space="0" w:color="auto"/>
                                                              </w:divBdr>
                                                              <w:divsChild>
                                                                <w:div w:id="1145581334">
                                                                  <w:marLeft w:val="0"/>
                                                                  <w:marRight w:val="0"/>
                                                                  <w:marTop w:val="0"/>
                                                                  <w:marBottom w:val="0"/>
                                                                  <w:divBdr>
                                                                    <w:top w:val="none" w:sz="0" w:space="0" w:color="auto"/>
                                                                    <w:left w:val="none" w:sz="0" w:space="0" w:color="auto"/>
                                                                    <w:bottom w:val="none" w:sz="0" w:space="0" w:color="auto"/>
                                                                    <w:right w:val="none" w:sz="0" w:space="0" w:color="auto"/>
                                                                  </w:divBdr>
                                                                  <w:divsChild>
                                                                    <w:div w:id="453403677">
                                                                      <w:marLeft w:val="0"/>
                                                                      <w:marRight w:val="0"/>
                                                                      <w:marTop w:val="0"/>
                                                                      <w:marBottom w:val="0"/>
                                                                      <w:divBdr>
                                                                        <w:top w:val="none" w:sz="0" w:space="0" w:color="auto"/>
                                                                        <w:left w:val="none" w:sz="0" w:space="0" w:color="auto"/>
                                                                        <w:bottom w:val="none" w:sz="0" w:space="0" w:color="auto"/>
                                                                        <w:right w:val="none" w:sz="0" w:space="0" w:color="auto"/>
                                                                      </w:divBdr>
                                                                      <w:divsChild>
                                                                        <w:div w:id="747188158">
                                                                          <w:marLeft w:val="0"/>
                                                                          <w:marRight w:val="0"/>
                                                                          <w:marTop w:val="0"/>
                                                                          <w:marBottom w:val="0"/>
                                                                          <w:divBdr>
                                                                            <w:top w:val="none" w:sz="0" w:space="0" w:color="auto"/>
                                                                            <w:left w:val="none" w:sz="0" w:space="0" w:color="auto"/>
                                                                            <w:bottom w:val="none" w:sz="0" w:space="0" w:color="auto"/>
                                                                            <w:right w:val="none" w:sz="0" w:space="0" w:color="auto"/>
                                                                          </w:divBdr>
                                                                          <w:divsChild>
                                                                            <w:div w:id="14215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434521">
      <w:bodyDiv w:val="1"/>
      <w:marLeft w:val="0"/>
      <w:marRight w:val="0"/>
      <w:marTop w:val="0"/>
      <w:marBottom w:val="0"/>
      <w:divBdr>
        <w:top w:val="none" w:sz="0" w:space="0" w:color="auto"/>
        <w:left w:val="none" w:sz="0" w:space="0" w:color="auto"/>
        <w:bottom w:val="none" w:sz="0" w:space="0" w:color="auto"/>
        <w:right w:val="none" w:sz="0" w:space="0" w:color="auto"/>
      </w:divBdr>
    </w:div>
    <w:div w:id="1873415911">
      <w:bodyDiv w:val="1"/>
      <w:marLeft w:val="0"/>
      <w:marRight w:val="0"/>
      <w:marTop w:val="0"/>
      <w:marBottom w:val="0"/>
      <w:divBdr>
        <w:top w:val="none" w:sz="0" w:space="0" w:color="auto"/>
        <w:left w:val="none" w:sz="0" w:space="0" w:color="auto"/>
        <w:bottom w:val="none" w:sz="0" w:space="0" w:color="auto"/>
        <w:right w:val="none" w:sz="0" w:space="0" w:color="auto"/>
      </w:divBdr>
    </w:div>
    <w:div w:id="1904680149">
      <w:bodyDiv w:val="1"/>
      <w:marLeft w:val="0"/>
      <w:marRight w:val="0"/>
      <w:marTop w:val="0"/>
      <w:marBottom w:val="0"/>
      <w:divBdr>
        <w:top w:val="none" w:sz="0" w:space="0" w:color="auto"/>
        <w:left w:val="none" w:sz="0" w:space="0" w:color="auto"/>
        <w:bottom w:val="none" w:sz="0" w:space="0" w:color="auto"/>
        <w:right w:val="none" w:sz="0" w:space="0" w:color="auto"/>
      </w:divBdr>
      <w:divsChild>
        <w:div w:id="806053237">
          <w:marLeft w:val="0"/>
          <w:marRight w:val="0"/>
          <w:marTop w:val="0"/>
          <w:marBottom w:val="0"/>
          <w:divBdr>
            <w:top w:val="none" w:sz="0" w:space="0" w:color="auto"/>
            <w:left w:val="none" w:sz="0" w:space="0" w:color="auto"/>
            <w:bottom w:val="none" w:sz="0" w:space="0" w:color="auto"/>
            <w:right w:val="none" w:sz="0" w:space="0" w:color="auto"/>
          </w:divBdr>
          <w:divsChild>
            <w:div w:id="415786546">
              <w:marLeft w:val="0"/>
              <w:marRight w:val="0"/>
              <w:marTop w:val="0"/>
              <w:marBottom w:val="0"/>
              <w:divBdr>
                <w:top w:val="none" w:sz="0" w:space="0" w:color="auto"/>
                <w:left w:val="none" w:sz="0" w:space="0" w:color="auto"/>
                <w:bottom w:val="none" w:sz="0" w:space="0" w:color="auto"/>
                <w:right w:val="none" w:sz="0" w:space="0" w:color="auto"/>
              </w:divBdr>
              <w:divsChild>
                <w:div w:id="2108622752">
                  <w:marLeft w:val="0"/>
                  <w:marRight w:val="0"/>
                  <w:marTop w:val="0"/>
                  <w:marBottom w:val="0"/>
                  <w:divBdr>
                    <w:top w:val="none" w:sz="0" w:space="0" w:color="auto"/>
                    <w:left w:val="none" w:sz="0" w:space="0" w:color="auto"/>
                    <w:bottom w:val="none" w:sz="0" w:space="0" w:color="auto"/>
                    <w:right w:val="none" w:sz="0" w:space="0" w:color="auto"/>
                  </w:divBdr>
                  <w:divsChild>
                    <w:div w:id="1332291496">
                      <w:marLeft w:val="0"/>
                      <w:marRight w:val="0"/>
                      <w:marTop w:val="0"/>
                      <w:marBottom w:val="0"/>
                      <w:divBdr>
                        <w:top w:val="none" w:sz="0" w:space="0" w:color="auto"/>
                        <w:left w:val="none" w:sz="0" w:space="0" w:color="auto"/>
                        <w:bottom w:val="none" w:sz="0" w:space="0" w:color="auto"/>
                        <w:right w:val="none" w:sz="0" w:space="0" w:color="auto"/>
                      </w:divBdr>
                      <w:divsChild>
                        <w:div w:id="439104965">
                          <w:marLeft w:val="0"/>
                          <w:marRight w:val="0"/>
                          <w:marTop w:val="0"/>
                          <w:marBottom w:val="0"/>
                          <w:divBdr>
                            <w:top w:val="none" w:sz="0" w:space="0" w:color="auto"/>
                            <w:left w:val="none" w:sz="0" w:space="0" w:color="auto"/>
                            <w:bottom w:val="none" w:sz="0" w:space="0" w:color="auto"/>
                            <w:right w:val="none" w:sz="0" w:space="0" w:color="auto"/>
                          </w:divBdr>
                          <w:divsChild>
                            <w:div w:id="1593127873">
                              <w:marLeft w:val="0"/>
                              <w:marRight w:val="0"/>
                              <w:marTop w:val="0"/>
                              <w:marBottom w:val="0"/>
                              <w:divBdr>
                                <w:top w:val="none" w:sz="0" w:space="0" w:color="auto"/>
                                <w:left w:val="none" w:sz="0" w:space="0" w:color="auto"/>
                                <w:bottom w:val="none" w:sz="0" w:space="0" w:color="auto"/>
                                <w:right w:val="none" w:sz="0" w:space="0" w:color="auto"/>
                              </w:divBdr>
                              <w:divsChild>
                                <w:div w:id="280379402">
                                  <w:marLeft w:val="0"/>
                                  <w:marRight w:val="0"/>
                                  <w:marTop w:val="0"/>
                                  <w:marBottom w:val="0"/>
                                  <w:divBdr>
                                    <w:top w:val="none" w:sz="0" w:space="0" w:color="auto"/>
                                    <w:left w:val="none" w:sz="0" w:space="0" w:color="auto"/>
                                    <w:bottom w:val="none" w:sz="0" w:space="0" w:color="auto"/>
                                    <w:right w:val="none" w:sz="0" w:space="0" w:color="auto"/>
                                  </w:divBdr>
                                  <w:divsChild>
                                    <w:div w:id="677923552">
                                      <w:marLeft w:val="0"/>
                                      <w:marRight w:val="0"/>
                                      <w:marTop w:val="0"/>
                                      <w:marBottom w:val="0"/>
                                      <w:divBdr>
                                        <w:top w:val="none" w:sz="0" w:space="0" w:color="auto"/>
                                        <w:left w:val="none" w:sz="0" w:space="0" w:color="auto"/>
                                        <w:bottom w:val="none" w:sz="0" w:space="0" w:color="auto"/>
                                        <w:right w:val="none" w:sz="0" w:space="0" w:color="auto"/>
                                      </w:divBdr>
                                      <w:divsChild>
                                        <w:div w:id="80493717">
                                          <w:marLeft w:val="75"/>
                                          <w:marRight w:val="75"/>
                                          <w:marTop w:val="0"/>
                                          <w:marBottom w:val="0"/>
                                          <w:divBdr>
                                            <w:top w:val="none" w:sz="0" w:space="0" w:color="auto"/>
                                            <w:left w:val="none" w:sz="0" w:space="0" w:color="auto"/>
                                            <w:bottom w:val="none" w:sz="0" w:space="0" w:color="auto"/>
                                            <w:right w:val="none" w:sz="0" w:space="0" w:color="auto"/>
                                          </w:divBdr>
                                          <w:divsChild>
                                            <w:div w:id="1128158221">
                                              <w:marLeft w:val="0"/>
                                              <w:marRight w:val="0"/>
                                              <w:marTop w:val="60"/>
                                              <w:marBottom w:val="0"/>
                                              <w:divBdr>
                                                <w:top w:val="none" w:sz="0" w:space="0" w:color="auto"/>
                                                <w:left w:val="none" w:sz="0" w:space="0" w:color="auto"/>
                                                <w:bottom w:val="none" w:sz="0" w:space="0" w:color="auto"/>
                                                <w:right w:val="none" w:sz="0" w:space="0" w:color="auto"/>
                                              </w:divBdr>
                                              <w:divsChild>
                                                <w:div w:id="987787404">
                                                  <w:marLeft w:val="0"/>
                                                  <w:marRight w:val="0"/>
                                                  <w:marTop w:val="0"/>
                                                  <w:marBottom w:val="0"/>
                                                  <w:divBdr>
                                                    <w:top w:val="none" w:sz="0" w:space="0" w:color="auto"/>
                                                    <w:left w:val="none" w:sz="0" w:space="0" w:color="auto"/>
                                                    <w:bottom w:val="none" w:sz="0" w:space="0" w:color="auto"/>
                                                    <w:right w:val="none" w:sz="0" w:space="0" w:color="auto"/>
                                                  </w:divBdr>
                                                  <w:divsChild>
                                                    <w:div w:id="1165972357">
                                                      <w:marLeft w:val="195"/>
                                                      <w:marRight w:val="195"/>
                                                      <w:marTop w:val="0"/>
                                                      <w:marBottom w:val="0"/>
                                                      <w:divBdr>
                                                        <w:top w:val="none" w:sz="0" w:space="0" w:color="auto"/>
                                                        <w:left w:val="none" w:sz="0" w:space="0" w:color="auto"/>
                                                        <w:bottom w:val="none" w:sz="0" w:space="0" w:color="auto"/>
                                                        <w:right w:val="none" w:sz="0" w:space="0" w:color="auto"/>
                                                      </w:divBdr>
                                                      <w:divsChild>
                                                        <w:div w:id="1976445676">
                                                          <w:marLeft w:val="0"/>
                                                          <w:marRight w:val="0"/>
                                                          <w:marTop w:val="0"/>
                                                          <w:marBottom w:val="0"/>
                                                          <w:divBdr>
                                                            <w:top w:val="none" w:sz="0" w:space="0" w:color="auto"/>
                                                            <w:left w:val="none" w:sz="0" w:space="0" w:color="auto"/>
                                                            <w:bottom w:val="none" w:sz="0" w:space="0" w:color="auto"/>
                                                            <w:right w:val="none" w:sz="0" w:space="0" w:color="auto"/>
                                                          </w:divBdr>
                                                          <w:divsChild>
                                                            <w:div w:id="176700603">
                                                              <w:marLeft w:val="0"/>
                                                              <w:marRight w:val="0"/>
                                                              <w:marTop w:val="0"/>
                                                              <w:marBottom w:val="0"/>
                                                              <w:divBdr>
                                                                <w:top w:val="none" w:sz="0" w:space="0" w:color="auto"/>
                                                                <w:left w:val="none" w:sz="0" w:space="0" w:color="auto"/>
                                                                <w:bottom w:val="none" w:sz="0" w:space="0" w:color="auto"/>
                                                                <w:right w:val="none" w:sz="0" w:space="0" w:color="auto"/>
                                                              </w:divBdr>
                                                              <w:divsChild>
                                                                <w:div w:id="919411077">
                                                                  <w:marLeft w:val="0"/>
                                                                  <w:marRight w:val="0"/>
                                                                  <w:marTop w:val="0"/>
                                                                  <w:marBottom w:val="0"/>
                                                                  <w:divBdr>
                                                                    <w:top w:val="none" w:sz="0" w:space="0" w:color="auto"/>
                                                                    <w:left w:val="none" w:sz="0" w:space="0" w:color="auto"/>
                                                                    <w:bottom w:val="none" w:sz="0" w:space="0" w:color="auto"/>
                                                                    <w:right w:val="none" w:sz="0" w:space="0" w:color="auto"/>
                                                                  </w:divBdr>
                                                                  <w:divsChild>
                                                                    <w:div w:id="1401899898">
                                                                      <w:marLeft w:val="0"/>
                                                                      <w:marRight w:val="0"/>
                                                                      <w:marTop w:val="0"/>
                                                                      <w:marBottom w:val="0"/>
                                                                      <w:divBdr>
                                                                        <w:top w:val="none" w:sz="0" w:space="0" w:color="auto"/>
                                                                        <w:left w:val="none" w:sz="0" w:space="0" w:color="auto"/>
                                                                        <w:bottom w:val="none" w:sz="0" w:space="0" w:color="auto"/>
                                                                        <w:right w:val="none" w:sz="0" w:space="0" w:color="auto"/>
                                                                      </w:divBdr>
                                                                      <w:divsChild>
                                                                        <w:div w:id="1478842423">
                                                                          <w:marLeft w:val="0"/>
                                                                          <w:marRight w:val="0"/>
                                                                          <w:marTop w:val="0"/>
                                                                          <w:marBottom w:val="0"/>
                                                                          <w:divBdr>
                                                                            <w:top w:val="none" w:sz="0" w:space="0" w:color="auto"/>
                                                                            <w:left w:val="none" w:sz="0" w:space="0" w:color="auto"/>
                                                                            <w:bottom w:val="none" w:sz="0" w:space="0" w:color="auto"/>
                                                                            <w:right w:val="none" w:sz="0" w:space="0" w:color="auto"/>
                                                                          </w:divBdr>
                                                                          <w:divsChild>
                                                                            <w:div w:id="2203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383645">
      <w:bodyDiv w:val="1"/>
      <w:marLeft w:val="0"/>
      <w:marRight w:val="0"/>
      <w:marTop w:val="0"/>
      <w:marBottom w:val="0"/>
      <w:divBdr>
        <w:top w:val="none" w:sz="0" w:space="0" w:color="auto"/>
        <w:left w:val="none" w:sz="0" w:space="0" w:color="auto"/>
        <w:bottom w:val="none" w:sz="0" w:space="0" w:color="auto"/>
        <w:right w:val="none" w:sz="0" w:space="0" w:color="auto"/>
      </w:divBdr>
    </w:div>
    <w:div w:id="1974822949">
      <w:bodyDiv w:val="1"/>
      <w:marLeft w:val="0"/>
      <w:marRight w:val="0"/>
      <w:marTop w:val="0"/>
      <w:marBottom w:val="0"/>
      <w:divBdr>
        <w:top w:val="none" w:sz="0" w:space="0" w:color="auto"/>
        <w:left w:val="none" w:sz="0" w:space="0" w:color="auto"/>
        <w:bottom w:val="none" w:sz="0" w:space="0" w:color="auto"/>
        <w:right w:val="none" w:sz="0" w:space="0" w:color="auto"/>
      </w:divBdr>
    </w:div>
    <w:div w:id="20694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on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2132</Characters>
  <Application>Microsoft Office Word</Application>
  <DocSecurity>4</DocSecurity>
  <Lines>17</Lines>
  <Paragraphs>4</Paragraphs>
  <ScaleCrop>false</ScaleCrop>
  <Company>Microsoft</Company>
  <LinksUpToDate>false</LinksUpToDate>
  <CharactersWithSpaces>2501</CharactersWithSpaces>
  <SharedDoc>false</SharedDoc>
  <HLinks>
    <vt:vector size="6" baseType="variant">
      <vt:variant>
        <vt:i4>2162731</vt:i4>
      </vt:variant>
      <vt:variant>
        <vt:i4>0</vt:i4>
      </vt:variant>
      <vt:variant>
        <vt:i4>0</vt:i4>
      </vt:variant>
      <vt:variant>
        <vt:i4>5</vt:i4>
      </vt:variant>
      <vt:variant>
        <vt:lpwstr>http://www.lionfund.com.cn/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诺安基金管理有限公司关于增加交通银行为诺安上证新兴产业ETF联接代销机构的公告</dc:title>
  <dc:subject/>
  <dc:creator>sujp</dc:creator>
  <cp:keywords/>
  <cp:lastModifiedBy>ZHONGM</cp:lastModifiedBy>
  <cp:revision>2</cp:revision>
  <cp:lastPrinted>2011-04-07T08:47:00Z</cp:lastPrinted>
  <dcterms:created xsi:type="dcterms:W3CDTF">2023-05-23T16:02:00Z</dcterms:created>
  <dcterms:modified xsi:type="dcterms:W3CDTF">2023-05-23T16:02:00Z</dcterms:modified>
</cp:coreProperties>
</file>