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834" w:rsidRPr="00542A20" w:rsidRDefault="00D25834" w:rsidP="00B46F4A">
      <w:pPr>
        <w:widowControl/>
        <w:shd w:val="clear" w:color="auto" w:fill="FFFFFF"/>
        <w:spacing w:line="360" w:lineRule="auto"/>
        <w:jc w:val="center"/>
        <w:rPr>
          <w:rFonts w:ascii="微软雅黑" w:eastAsia="微软雅黑" w:hAnsi="微软雅黑" w:cs="宋体"/>
          <w:b/>
          <w:bCs/>
          <w:kern w:val="0"/>
          <w:sz w:val="32"/>
          <w:szCs w:val="32"/>
        </w:rPr>
      </w:pPr>
      <w:r w:rsidRPr="00542A20">
        <w:rPr>
          <w:rFonts w:ascii="微软雅黑" w:eastAsia="微软雅黑" w:hAnsi="微软雅黑" w:cs="宋体" w:hint="eastAsia"/>
          <w:b/>
          <w:bCs/>
          <w:kern w:val="0"/>
          <w:sz w:val="32"/>
          <w:szCs w:val="32"/>
        </w:rPr>
        <w:t>华泰证券（上海）资产管理有限公司</w:t>
      </w:r>
    </w:p>
    <w:p w:rsidR="00D25834" w:rsidRPr="00542A20" w:rsidRDefault="00D25834" w:rsidP="00B46F4A">
      <w:pPr>
        <w:widowControl/>
        <w:shd w:val="clear" w:color="auto" w:fill="FFFFFF"/>
        <w:spacing w:line="360" w:lineRule="auto"/>
        <w:jc w:val="center"/>
        <w:rPr>
          <w:rFonts w:ascii="微软雅黑" w:eastAsia="微软雅黑" w:hAnsi="微软雅黑" w:cs="宋体"/>
          <w:b/>
          <w:bCs/>
          <w:kern w:val="0"/>
          <w:sz w:val="32"/>
          <w:szCs w:val="32"/>
        </w:rPr>
      </w:pPr>
      <w:r w:rsidRPr="00542A20">
        <w:rPr>
          <w:rFonts w:ascii="微软雅黑" w:eastAsia="微软雅黑" w:hAnsi="微软雅黑" w:cs="宋体" w:hint="eastAsia"/>
          <w:b/>
          <w:bCs/>
          <w:kern w:val="0"/>
          <w:sz w:val="32"/>
          <w:szCs w:val="32"/>
        </w:rPr>
        <w:t>关于</w:t>
      </w:r>
      <w:r w:rsidR="00E42E51" w:rsidRPr="00542A20">
        <w:rPr>
          <w:rFonts w:ascii="微软雅黑" w:eastAsia="微软雅黑" w:hAnsi="微软雅黑" w:cs="宋体" w:hint="eastAsia"/>
          <w:b/>
          <w:bCs/>
          <w:kern w:val="0"/>
          <w:sz w:val="32"/>
          <w:szCs w:val="32"/>
        </w:rPr>
        <w:t>华泰紫金丰和偏债混合型发起式证券投资基金</w:t>
      </w:r>
      <w:r w:rsidRPr="00542A20">
        <w:rPr>
          <w:rFonts w:ascii="微软雅黑" w:eastAsia="微软雅黑" w:hAnsi="微软雅黑" w:cs="宋体" w:hint="eastAsia"/>
          <w:b/>
          <w:bCs/>
          <w:kern w:val="0"/>
          <w:sz w:val="32"/>
          <w:szCs w:val="32"/>
        </w:rPr>
        <w:t>基金份额持有人大会表决结果暨决议生效的公告</w:t>
      </w:r>
    </w:p>
    <w:p w:rsidR="00D25834" w:rsidRPr="00542A20" w:rsidRDefault="00D25834" w:rsidP="00B46F4A">
      <w:pPr>
        <w:widowControl/>
        <w:shd w:val="clear" w:color="auto" w:fill="FFFFFF"/>
        <w:spacing w:line="360" w:lineRule="auto"/>
        <w:ind w:firstLineChars="236" w:firstLine="566"/>
        <w:jc w:val="left"/>
        <w:rPr>
          <w:rFonts w:ascii="仿宋" w:eastAsia="仿宋" w:hAnsi="仿宋" w:cs="宋体"/>
          <w:kern w:val="0"/>
          <w:sz w:val="24"/>
          <w:szCs w:val="24"/>
        </w:rPr>
      </w:pPr>
    </w:p>
    <w:p w:rsidR="00D25834" w:rsidRPr="00542A20" w:rsidRDefault="00D25834"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根据《中华人民共和国证券投资基金法》（以下简称“《基金法》”）、《公开募集证券投资基金运作管理办法》（以下简称“《运作办法》”）等法律法规的规定和《</w:t>
      </w:r>
      <w:r w:rsidR="00E42E51" w:rsidRPr="00542A20">
        <w:rPr>
          <w:rFonts w:ascii="仿宋" w:eastAsia="仿宋" w:hAnsi="仿宋" w:cs="宋体" w:hint="eastAsia"/>
          <w:kern w:val="0"/>
          <w:sz w:val="24"/>
          <w:szCs w:val="24"/>
        </w:rPr>
        <w:t>华泰紫金丰和偏债混合型发起式证券投资基金</w:t>
      </w:r>
      <w:r w:rsidRPr="00542A20">
        <w:rPr>
          <w:rFonts w:ascii="仿宋" w:eastAsia="仿宋" w:hAnsi="仿宋" w:cs="宋体" w:hint="eastAsia"/>
          <w:kern w:val="0"/>
          <w:sz w:val="24"/>
          <w:szCs w:val="24"/>
        </w:rPr>
        <w:t>基金合同》（以下简称“《基金合同》”）的有关约定，现将</w:t>
      </w:r>
      <w:r w:rsidR="00E42E51" w:rsidRPr="00542A20">
        <w:rPr>
          <w:rFonts w:ascii="仿宋" w:eastAsia="仿宋" w:hAnsi="仿宋" w:cs="宋体" w:hint="eastAsia"/>
          <w:kern w:val="0"/>
          <w:sz w:val="24"/>
          <w:szCs w:val="24"/>
        </w:rPr>
        <w:t>华泰紫金丰和偏债混合型发起式证券投资基金</w:t>
      </w:r>
      <w:r w:rsidRPr="00542A20">
        <w:rPr>
          <w:rFonts w:ascii="仿宋" w:eastAsia="仿宋" w:hAnsi="仿宋" w:cs="宋体" w:hint="eastAsia"/>
          <w:kern w:val="0"/>
          <w:sz w:val="24"/>
          <w:szCs w:val="24"/>
        </w:rPr>
        <w:t>（以下简称“本基金”）基金份额持有人大会的</w:t>
      </w:r>
      <w:r w:rsidR="00211498" w:rsidRPr="00542A20">
        <w:rPr>
          <w:rFonts w:ascii="仿宋" w:eastAsia="仿宋" w:hAnsi="仿宋" w:cs="宋体" w:hint="eastAsia"/>
          <w:kern w:val="0"/>
          <w:sz w:val="24"/>
          <w:szCs w:val="24"/>
        </w:rPr>
        <w:t>表决结果、</w:t>
      </w:r>
      <w:r w:rsidRPr="00542A20">
        <w:rPr>
          <w:rFonts w:ascii="仿宋" w:eastAsia="仿宋" w:hAnsi="仿宋" w:cs="宋体" w:hint="eastAsia"/>
          <w:kern w:val="0"/>
          <w:sz w:val="24"/>
          <w:szCs w:val="24"/>
        </w:rPr>
        <w:t>决议及相关事项公告如下：</w:t>
      </w:r>
    </w:p>
    <w:p w:rsidR="00D25834" w:rsidRPr="00542A20" w:rsidRDefault="00D25834" w:rsidP="00900117">
      <w:pPr>
        <w:widowControl/>
        <w:shd w:val="clear" w:color="auto" w:fill="FFFFFF"/>
        <w:spacing w:line="360" w:lineRule="auto"/>
        <w:ind w:firstLineChars="236" w:firstLine="567"/>
        <w:jc w:val="left"/>
        <w:outlineLvl w:val="4"/>
        <w:rPr>
          <w:rFonts w:ascii="仿宋" w:eastAsia="仿宋" w:hAnsi="仿宋" w:cs="宋体"/>
          <w:b/>
          <w:bCs/>
          <w:kern w:val="0"/>
          <w:sz w:val="24"/>
          <w:szCs w:val="24"/>
        </w:rPr>
      </w:pPr>
      <w:r w:rsidRPr="00542A20">
        <w:rPr>
          <w:rFonts w:ascii="仿宋" w:eastAsia="仿宋" w:hAnsi="仿宋" w:cs="宋体" w:hint="eastAsia"/>
          <w:b/>
          <w:bCs/>
          <w:kern w:val="0"/>
          <w:sz w:val="24"/>
          <w:szCs w:val="24"/>
        </w:rPr>
        <w:t>一、基金份额持有人大会会议情况</w:t>
      </w:r>
    </w:p>
    <w:p w:rsidR="00D25834" w:rsidRPr="00542A20" w:rsidRDefault="00D25834" w:rsidP="00346C7F">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华泰证券（上海）资产管理有限公司（以下简称“基金管理人”）旗下</w:t>
      </w:r>
      <w:r w:rsidR="00E42E51" w:rsidRPr="00542A20">
        <w:rPr>
          <w:rFonts w:ascii="仿宋" w:eastAsia="仿宋" w:hAnsi="仿宋" w:cs="宋体" w:hint="eastAsia"/>
          <w:kern w:val="0"/>
          <w:sz w:val="24"/>
          <w:szCs w:val="24"/>
        </w:rPr>
        <w:t>华泰紫金丰和偏债混合型发起式证券投资基金</w:t>
      </w:r>
      <w:r w:rsidRPr="00542A20">
        <w:rPr>
          <w:rFonts w:ascii="仿宋" w:eastAsia="仿宋" w:hAnsi="仿宋" w:cs="宋体" w:hint="eastAsia"/>
          <w:kern w:val="0"/>
          <w:sz w:val="24"/>
          <w:szCs w:val="24"/>
        </w:rPr>
        <w:t>以通讯方式召开了基金份额持有人大会，审议</w:t>
      </w:r>
      <w:r w:rsidR="00E42E51" w:rsidRPr="00542A20">
        <w:rPr>
          <w:rFonts w:ascii="仿宋" w:eastAsia="仿宋" w:hAnsi="仿宋" w:cs="宋体" w:hint="eastAsia"/>
          <w:kern w:val="0"/>
          <w:sz w:val="24"/>
          <w:szCs w:val="24"/>
        </w:rPr>
        <w:t>《关于调整华泰紫金丰和偏债混合型发起式证券投资基金非港股通交易日开放规则的议案》</w:t>
      </w:r>
      <w:r w:rsidR="00B86E50" w:rsidRPr="00542A20">
        <w:rPr>
          <w:rFonts w:ascii="仿宋" w:eastAsia="仿宋" w:hAnsi="仿宋" w:cs="宋体" w:hint="eastAsia"/>
          <w:kern w:val="0"/>
          <w:sz w:val="24"/>
          <w:szCs w:val="24"/>
        </w:rPr>
        <w:t>（以下简称“本次会议议案”）</w:t>
      </w:r>
      <w:r w:rsidRPr="00542A20">
        <w:rPr>
          <w:rFonts w:ascii="仿宋" w:eastAsia="仿宋" w:hAnsi="仿宋" w:cs="宋体" w:hint="eastAsia"/>
          <w:kern w:val="0"/>
          <w:sz w:val="24"/>
          <w:szCs w:val="24"/>
        </w:rPr>
        <w:t>，投票表决时间自202</w:t>
      </w:r>
      <w:r w:rsidR="00E42E51" w:rsidRPr="00542A20">
        <w:rPr>
          <w:rFonts w:ascii="仿宋" w:eastAsia="仿宋" w:hAnsi="仿宋" w:cs="宋体"/>
          <w:kern w:val="0"/>
          <w:sz w:val="24"/>
          <w:szCs w:val="24"/>
        </w:rPr>
        <w:t>3</w:t>
      </w:r>
      <w:r w:rsidRPr="00542A20">
        <w:rPr>
          <w:rFonts w:ascii="仿宋" w:eastAsia="仿宋" w:hAnsi="仿宋" w:cs="宋体" w:hint="eastAsia"/>
          <w:kern w:val="0"/>
          <w:sz w:val="24"/>
          <w:szCs w:val="24"/>
        </w:rPr>
        <w:t>年</w:t>
      </w:r>
      <w:r w:rsidR="00E42E51" w:rsidRPr="00542A20">
        <w:rPr>
          <w:rFonts w:ascii="仿宋" w:eastAsia="仿宋" w:hAnsi="仿宋" w:cs="宋体"/>
          <w:kern w:val="0"/>
          <w:sz w:val="24"/>
          <w:szCs w:val="24"/>
        </w:rPr>
        <w:t>4</w:t>
      </w:r>
      <w:r w:rsidRPr="00542A20">
        <w:rPr>
          <w:rFonts w:ascii="仿宋" w:eastAsia="仿宋" w:hAnsi="仿宋" w:cs="宋体" w:hint="eastAsia"/>
          <w:kern w:val="0"/>
          <w:sz w:val="24"/>
          <w:szCs w:val="24"/>
        </w:rPr>
        <w:t>月</w:t>
      </w:r>
      <w:r w:rsidR="00E42E51" w:rsidRPr="00542A20">
        <w:rPr>
          <w:rFonts w:ascii="仿宋" w:eastAsia="仿宋" w:hAnsi="仿宋" w:cs="宋体"/>
          <w:kern w:val="0"/>
          <w:sz w:val="24"/>
          <w:szCs w:val="24"/>
        </w:rPr>
        <w:t>26</w:t>
      </w:r>
      <w:r w:rsidRPr="00542A20">
        <w:rPr>
          <w:rFonts w:ascii="仿宋" w:eastAsia="仿宋" w:hAnsi="仿宋" w:cs="宋体" w:hint="eastAsia"/>
          <w:kern w:val="0"/>
          <w:sz w:val="24"/>
          <w:szCs w:val="24"/>
        </w:rPr>
        <w:t>日起至202</w:t>
      </w:r>
      <w:r w:rsidR="00296ABA" w:rsidRPr="00542A20">
        <w:rPr>
          <w:rFonts w:ascii="仿宋" w:eastAsia="仿宋" w:hAnsi="仿宋" w:cs="宋体"/>
          <w:kern w:val="0"/>
          <w:sz w:val="24"/>
          <w:szCs w:val="24"/>
        </w:rPr>
        <w:t>3</w:t>
      </w:r>
      <w:r w:rsidRPr="00542A20">
        <w:rPr>
          <w:rFonts w:ascii="仿宋" w:eastAsia="仿宋" w:hAnsi="仿宋" w:cs="宋体" w:hint="eastAsia"/>
          <w:kern w:val="0"/>
          <w:sz w:val="24"/>
          <w:szCs w:val="24"/>
        </w:rPr>
        <w:t>年</w:t>
      </w:r>
      <w:r w:rsidR="00E42E51" w:rsidRPr="00542A20">
        <w:rPr>
          <w:rFonts w:ascii="仿宋" w:eastAsia="仿宋" w:hAnsi="仿宋" w:cs="宋体"/>
          <w:kern w:val="0"/>
          <w:sz w:val="24"/>
          <w:szCs w:val="24"/>
        </w:rPr>
        <w:t>5</w:t>
      </w:r>
      <w:r w:rsidRPr="00542A20">
        <w:rPr>
          <w:rFonts w:ascii="仿宋" w:eastAsia="仿宋" w:hAnsi="仿宋" w:cs="宋体" w:hint="eastAsia"/>
          <w:kern w:val="0"/>
          <w:sz w:val="24"/>
          <w:szCs w:val="24"/>
        </w:rPr>
        <w:t>月</w:t>
      </w:r>
      <w:r w:rsidR="00E42E51" w:rsidRPr="00542A20">
        <w:rPr>
          <w:rFonts w:ascii="仿宋" w:eastAsia="仿宋" w:hAnsi="仿宋" w:cs="宋体"/>
          <w:kern w:val="0"/>
          <w:sz w:val="24"/>
          <w:szCs w:val="24"/>
        </w:rPr>
        <w:t>19</w:t>
      </w:r>
      <w:r w:rsidRPr="00542A20">
        <w:rPr>
          <w:rFonts w:ascii="仿宋" w:eastAsia="仿宋" w:hAnsi="仿宋" w:cs="宋体" w:hint="eastAsia"/>
          <w:kern w:val="0"/>
          <w:sz w:val="24"/>
          <w:szCs w:val="24"/>
        </w:rPr>
        <w:t>日17：00止。202</w:t>
      </w:r>
      <w:r w:rsidR="00296ABA" w:rsidRPr="00542A20">
        <w:rPr>
          <w:rFonts w:ascii="仿宋" w:eastAsia="仿宋" w:hAnsi="仿宋" w:cs="宋体"/>
          <w:kern w:val="0"/>
          <w:sz w:val="24"/>
          <w:szCs w:val="24"/>
        </w:rPr>
        <w:t>3</w:t>
      </w:r>
      <w:r w:rsidRPr="00542A20">
        <w:rPr>
          <w:rFonts w:ascii="仿宋" w:eastAsia="仿宋" w:hAnsi="仿宋" w:cs="宋体" w:hint="eastAsia"/>
          <w:kern w:val="0"/>
          <w:sz w:val="24"/>
          <w:szCs w:val="24"/>
        </w:rPr>
        <w:t>年</w:t>
      </w:r>
      <w:r w:rsidR="00E42E51" w:rsidRPr="00542A20">
        <w:rPr>
          <w:rFonts w:ascii="仿宋" w:eastAsia="仿宋" w:hAnsi="仿宋" w:cs="宋体"/>
          <w:kern w:val="0"/>
          <w:sz w:val="24"/>
          <w:szCs w:val="24"/>
        </w:rPr>
        <w:t>5</w:t>
      </w:r>
      <w:r w:rsidRPr="00542A20">
        <w:rPr>
          <w:rFonts w:ascii="仿宋" w:eastAsia="仿宋" w:hAnsi="仿宋" w:cs="宋体" w:hint="eastAsia"/>
          <w:kern w:val="0"/>
          <w:sz w:val="24"/>
          <w:szCs w:val="24"/>
        </w:rPr>
        <w:t>月</w:t>
      </w:r>
      <w:r w:rsidR="00E42E51" w:rsidRPr="00542A20">
        <w:rPr>
          <w:rFonts w:ascii="仿宋" w:eastAsia="仿宋" w:hAnsi="仿宋" w:cs="宋体"/>
          <w:kern w:val="0"/>
          <w:sz w:val="24"/>
          <w:szCs w:val="24"/>
        </w:rPr>
        <w:t>23</w:t>
      </w:r>
      <w:r w:rsidRPr="00542A20">
        <w:rPr>
          <w:rFonts w:ascii="仿宋" w:eastAsia="仿宋" w:hAnsi="仿宋" w:cs="宋体" w:hint="eastAsia"/>
          <w:kern w:val="0"/>
          <w:sz w:val="24"/>
          <w:szCs w:val="24"/>
        </w:rPr>
        <w:t>日，在本基金的基金托管人</w:t>
      </w:r>
      <w:r w:rsidR="00E42E51" w:rsidRPr="00542A20">
        <w:rPr>
          <w:rFonts w:ascii="仿宋" w:eastAsia="仿宋" w:hAnsi="仿宋" w:cs="宋体" w:hint="eastAsia"/>
          <w:kern w:val="0"/>
          <w:sz w:val="24"/>
          <w:szCs w:val="24"/>
        </w:rPr>
        <w:t>招商银行股份有限公司</w:t>
      </w:r>
      <w:r w:rsidRPr="00542A20">
        <w:rPr>
          <w:rFonts w:ascii="仿宋" w:eastAsia="仿宋" w:hAnsi="仿宋" w:cs="宋体" w:hint="eastAsia"/>
          <w:kern w:val="0"/>
          <w:sz w:val="24"/>
          <w:szCs w:val="24"/>
        </w:rPr>
        <w:t>授权代表的监督下，基金管理人授权的两名监督员对本次大会表决进行了计票，上海市东方公证处对计票过程及结果进行了公证，上海市通力律师事务所对计票过程及结果进行了见证。</w:t>
      </w:r>
    </w:p>
    <w:p w:rsidR="00D25834" w:rsidRPr="00542A20" w:rsidRDefault="00D25834"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本次基金份额持有人大会的权益登记日为202</w:t>
      </w:r>
      <w:r w:rsidR="00E42E51" w:rsidRPr="00542A20">
        <w:rPr>
          <w:rFonts w:ascii="仿宋" w:eastAsia="仿宋" w:hAnsi="仿宋" w:cs="宋体"/>
          <w:kern w:val="0"/>
          <w:sz w:val="24"/>
          <w:szCs w:val="24"/>
        </w:rPr>
        <w:t>3</w:t>
      </w:r>
      <w:r w:rsidRPr="00542A20">
        <w:rPr>
          <w:rFonts w:ascii="仿宋" w:eastAsia="仿宋" w:hAnsi="仿宋" w:cs="宋体" w:hint="eastAsia"/>
          <w:kern w:val="0"/>
          <w:sz w:val="24"/>
          <w:szCs w:val="24"/>
        </w:rPr>
        <w:t>年</w:t>
      </w:r>
      <w:r w:rsidR="00E42E51" w:rsidRPr="00542A20">
        <w:rPr>
          <w:rFonts w:ascii="仿宋" w:eastAsia="仿宋" w:hAnsi="仿宋" w:cs="宋体"/>
          <w:kern w:val="0"/>
          <w:sz w:val="24"/>
          <w:szCs w:val="24"/>
        </w:rPr>
        <w:t>4</w:t>
      </w:r>
      <w:r w:rsidRPr="00542A20">
        <w:rPr>
          <w:rFonts w:ascii="仿宋" w:eastAsia="仿宋" w:hAnsi="仿宋" w:cs="宋体" w:hint="eastAsia"/>
          <w:kern w:val="0"/>
          <w:sz w:val="24"/>
          <w:szCs w:val="24"/>
        </w:rPr>
        <w:t>月</w:t>
      </w:r>
      <w:r w:rsidR="00E42E51" w:rsidRPr="00542A20">
        <w:rPr>
          <w:rFonts w:ascii="仿宋" w:eastAsia="仿宋" w:hAnsi="仿宋" w:cs="宋体"/>
          <w:kern w:val="0"/>
          <w:sz w:val="24"/>
          <w:szCs w:val="24"/>
        </w:rPr>
        <w:t>24</w:t>
      </w:r>
      <w:r w:rsidRPr="00542A20">
        <w:rPr>
          <w:rFonts w:ascii="仿宋" w:eastAsia="仿宋" w:hAnsi="仿宋" w:cs="宋体" w:hint="eastAsia"/>
          <w:kern w:val="0"/>
          <w:sz w:val="24"/>
          <w:szCs w:val="24"/>
        </w:rPr>
        <w:t>日，权益登记日本基金份额总额为</w:t>
      </w:r>
      <w:r w:rsidR="00E42E51" w:rsidRPr="00542A20">
        <w:rPr>
          <w:rFonts w:ascii="仿宋" w:eastAsia="仿宋" w:hAnsi="仿宋" w:cs="宋体"/>
          <w:kern w:val="0"/>
          <w:sz w:val="24"/>
          <w:szCs w:val="24"/>
        </w:rPr>
        <w:t>13,765,190.09</w:t>
      </w:r>
      <w:r w:rsidRPr="00542A20">
        <w:rPr>
          <w:rFonts w:ascii="仿宋" w:eastAsia="仿宋" w:hAnsi="仿宋" w:cs="宋体" w:hint="eastAsia"/>
          <w:kern w:val="0"/>
          <w:sz w:val="24"/>
          <w:szCs w:val="24"/>
        </w:rPr>
        <w:t>份，参加本次基金份额持有人大会并出具有效表决意见的基金份额持有人或代理人所代表的基金份额为</w:t>
      </w:r>
      <w:r w:rsidR="00E42E51" w:rsidRPr="00542A20">
        <w:rPr>
          <w:rFonts w:ascii="仿宋" w:eastAsia="仿宋" w:hAnsi="仿宋" w:cs="宋体"/>
          <w:kern w:val="0"/>
          <w:sz w:val="24"/>
          <w:szCs w:val="24"/>
        </w:rPr>
        <w:t>10,001,350.14</w:t>
      </w:r>
      <w:r w:rsidRPr="00542A20">
        <w:rPr>
          <w:rFonts w:ascii="仿宋" w:eastAsia="仿宋" w:hAnsi="仿宋" w:cs="宋体" w:hint="eastAsia"/>
          <w:kern w:val="0"/>
          <w:sz w:val="24"/>
          <w:szCs w:val="24"/>
        </w:rPr>
        <w:lastRenderedPageBreak/>
        <w:t>份，占权益登记日本基金份额总额的</w:t>
      </w:r>
      <w:r w:rsidR="00E42E51" w:rsidRPr="00542A20">
        <w:rPr>
          <w:rFonts w:ascii="仿宋" w:eastAsia="仿宋" w:hAnsi="仿宋" w:cs="宋体"/>
          <w:kern w:val="0"/>
          <w:sz w:val="24"/>
          <w:szCs w:val="24"/>
        </w:rPr>
        <w:t>72.66</w:t>
      </w:r>
      <w:r w:rsidRPr="00542A20">
        <w:rPr>
          <w:rFonts w:ascii="仿宋" w:eastAsia="仿宋" w:hAnsi="仿宋" w:cs="宋体" w:hint="eastAsia"/>
          <w:kern w:val="0"/>
          <w:sz w:val="24"/>
          <w:szCs w:val="24"/>
        </w:rPr>
        <w:t>%，符合《基金法》、《运作办法》和《基金合同》</w:t>
      </w:r>
      <w:r w:rsidR="00B147AE" w:rsidRPr="00542A20">
        <w:rPr>
          <w:rFonts w:ascii="仿宋" w:eastAsia="仿宋" w:hAnsi="仿宋" w:cs="宋体" w:hint="eastAsia"/>
          <w:kern w:val="0"/>
          <w:sz w:val="24"/>
          <w:szCs w:val="24"/>
        </w:rPr>
        <w:t>规定的</w:t>
      </w:r>
      <w:r w:rsidRPr="00542A20">
        <w:rPr>
          <w:rFonts w:ascii="仿宋" w:eastAsia="仿宋" w:hAnsi="仿宋" w:cs="宋体" w:hint="eastAsia"/>
          <w:kern w:val="0"/>
          <w:sz w:val="24"/>
          <w:szCs w:val="24"/>
        </w:rPr>
        <w:t>关于基金份额持有人大会的召开条件。</w:t>
      </w:r>
    </w:p>
    <w:p w:rsidR="00D25834" w:rsidRPr="00542A20" w:rsidRDefault="00B147AE"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本次基金份额持有人大会</w:t>
      </w:r>
      <w:r w:rsidR="00D25834" w:rsidRPr="00542A20">
        <w:rPr>
          <w:rFonts w:ascii="仿宋" w:eastAsia="仿宋" w:hAnsi="仿宋" w:cs="宋体" w:hint="eastAsia"/>
          <w:kern w:val="0"/>
          <w:sz w:val="24"/>
          <w:szCs w:val="24"/>
        </w:rPr>
        <w:t>审议了</w:t>
      </w:r>
      <w:r w:rsidRPr="00542A20">
        <w:rPr>
          <w:rFonts w:ascii="仿宋" w:eastAsia="仿宋" w:hAnsi="仿宋" w:cs="宋体" w:hint="eastAsia"/>
          <w:kern w:val="0"/>
          <w:sz w:val="24"/>
          <w:szCs w:val="24"/>
        </w:rPr>
        <w:t>本次会议议案</w:t>
      </w:r>
      <w:r w:rsidR="00D25834" w:rsidRPr="00542A20">
        <w:rPr>
          <w:rFonts w:ascii="仿宋" w:eastAsia="仿宋" w:hAnsi="仿宋" w:cs="宋体" w:hint="eastAsia"/>
          <w:kern w:val="0"/>
          <w:sz w:val="24"/>
          <w:szCs w:val="24"/>
        </w:rPr>
        <w:t>，并由</w:t>
      </w:r>
      <w:r w:rsidRPr="00542A20">
        <w:rPr>
          <w:rFonts w:ascii="仿宋" w:eastAsia="仿宋" w:hAnsi="仿宋" w:cs="宋体" w:hint="eastAsia"/>
          <w:kern w:val="0"/>
          <w:sz w:val="24"/>
          <w:szCs w:val="24"/>
        </w:rPr>
        <w:t>参加本次基金份额持有人大会</w:t>
      </w:r>
      <w:r w:rsidR="00D25834" w:rsidRPr="00542A20">
        <w:rPr>
          <w:rFonts w:ascii="仿宋" w:eastAsia="仿宋" w:hAnsi="仿宋" w:cs="宋体" w:hint="eastAsia"/>
          <w:kern w:val="0"/>
          <w:sz w:val="24"/>
          <w:szCs w:val="24"/>
        </w:rPr>
        <w:t>的基金份额持有人或代理人对本次会议议案进行表决。本次会议表决结果为：</w:t>
      </w:r>
      <w:r w:rsidR="00E42E51" w:rsidRPr="00542A20">
        <w:rPr>
          <w:rFonts w:ascii="仿宋" w:eastAsia="仿宋" w:hAnsi="仿宋" w:cs="宋体"/>
          <w:kern w:val="0"/>
          <w:sz w:val="24"/>
          <w:szCs w:val="24"/>
        </w:rPr>
        <w:t>10,001,350.14</w:t>
      </w:r>
      <w:r w:rsidR="00D25834" w:rsidRPr="00542A20">
        <w:rPr>
          <w:rFonts w:ascii="仿宋" w:eastAsia="仿宋" w:hAnsi="仿宋" w:cs="宋体" w:hint="eastAsia"/>
          <w:kern w:val="0"/>
          <w:sz w:val="24"/>
          <w:szCs w:val="24"/>
        </w:rPr>
        <w:t>份基金份额同意，</w:t>
      </w:r>
      <w:r w:rsidR="00C209BA" w:rsidRPr="00542A20">
        <w:rPr>
          <w:rFonts w:ascii="仿宋" w:eastAsia="仿宋" w:hAnsi="仿宋" w:cs="宋体"/>
          <w:kern w:val="0"/>
          <w:sz w:val="24"/>
          <w:szCs w:val="24"/>
        </w:rPr>
        <w:t>0</w:t>
      </w:r>
      <w:r w:rsidR="00D25834" w:rsidRPr="00542A20">
        <w:rPr>
          <w:rFonts w:ascii="仿宋" w:eastAsia="仿宋" w:hAnsi="仿宋" w:cs="宋体" w:hint="eastAsia"/>
          <w:kern w:val="0"/>
          <w:sz w:val="24"/>
          <w:szCs w:val="24"/>
        </w:rPr>
        <w:t>份基金份额反对，</w:t>
      </w:r>
      <w:r w:rsidR="00C209BA" w:rsidRPr="00542A20">
        <w:rPr>
          <w:rFonts w:ascii="仿宋" w:eastAsia="仿宋" w:hAnsi="仿宋" w:cs="宋体"/>
          <w:kern w:val="0"/>
          <w:sz w:val="24"/>
          <w:szCs w:val="24"/>
        </w:rPr>
        <w:t>0</w:t>
      </w:r>
      <w:r w:rsidR="00D25834" w:rsidRPr="00542A20">
        <w:rPr>
          <w:rFonts w:ascii="仿宋" w:eastAsia="仿宋" w:hAnsi="仿宋" w:cs="宋体" w:hint="eastAsia"/>
          <w:kern w:val="0"/>
          <w:sz w:val="24"/>
          <w:szCs w:val="24"/>
        </w:rPr>
        <w:t>份基金份额弃权。同意本次会议议案的基金份额占参加本次会议的基金份额持有人或代理人所代表基金份额的</w:t>
      </w:r>
      <w:r w:rsidR="00C209BA" w:rsidRPr="00542A20">
        <w:rPr>
          <w:rFonts w:ascii="仿宋" w:eastAsia="仿宋" w:hAnsi="仿宋" w:cs="宋体"/>
          <w:kern w:val="0"/>
          <w:sz w:val="24"/>
          <w:szCs w:val="24"/>
        </w:rPr>
        <w:t>100</w:t>
      </w:r>
      <w:r w:rsidR="0005553D" w:rsidRPr="00542A20">
        <w:rPr>
          <w:rFonts w:ascii="仿宋" w:eastAsia="仿宋" w:hAnsi="仿宋" w:cs="宋体"/>
          <w:kern w:val="0"/>
          <w:sz w:val="24"/>
          <w:szCs w:val="24"/>
        </w:rPr>
        <w:t>%</w:t>
      </w:r>
      <w:r w:rsidR="00D25834" w:rsidRPr="00542A20">
        <w:rPr>
          <w:rFonts w:ascii="仿宋" w:eastAsia="仿宋" w:hAnsi="仿宋" w:cs="宋体" w:hint="eastAsia"/>
          <w:kern w:val="0"/>
          <w:sz w:val="24"/>
          <w:szCs w:val="24"/>
        </w:rPr>
        <w:t>，</w:t>
      </w:r>
      <w:r w:rsidR="002072E7" w:rsidRPr="00542A20">
        <w:rPr>
          <w:rFonts w:ascii="仿宋" w:eastAsia="仿宋" w:hAnsi="仿宋" w:cs="宋体" w:hint="eastAsia"/>
          <w:kern w:val="0"/>
          <w:sz w:val="24"/>
          <w:szCs w:val="24"/>
        </w:rPr>
        <w:t>达到</w:t>
      </w:r>
      <w:r w:rsidR="00D25834" w:rsidRPr="00542A20">
        <w:rPr>
          <w:rFonts w:ascii="仿宋" w:eastAsia="仿宋" w:hAnsi="仿宋" w:cs="宋体" w:hint="eastAsia"/>
          <w:kern w:val="0"/>
          <w:sz w:val="24"/>
          <w:szCs w:val="24"/>
        </w:rPr>
        <w:t>参加本次会议的基金份额持有人或代理人所持表决权的</w:t>
      </w:r>
      <w:r w:rsidR="00C209BA" w:rsidRPr="00542A20">
        <w:rPr>
          <w:rFonts w:ascii="仿宋" w:eastAsia="仿宋" w:hAnsi="仿宋" w:cs="宋体" w:hint="eastAsia"/>
          <w:kern w:val="0"/>
          <w:sz w:val="24"/>
          <w:szCs w:val="24"/>
        </w:rPr>
        <w:t>二</w:t>
      </w:r>
      <w:r w:rsidR="00D25834" w:rsidRPr="00542A20">
        <w:rPr>
          <w:rFonts w:ascii="仿宋" w:eastAsia="仿宋" w:hAnsi="仿宋" w:cs="宋体" w:hint="eastAsia"/>
          <w:kern w:val="0"/>
          <w:sz w:val="24"/>
          <w:szCs w:val="24"/>
        </w:rPr>
        <w:t>分之</w:t>
      </w:r>
      <w:r w:rsidR="00C209BA" w:rsidRPr="00542A20">
        <w:rPr>
          <w:rFonts w:ascii="仿宋" w:eastAsia="仿宋" w:hAnsi="仿宋" w:cs="宋体" w:hint="eastAsia"/>
          <w:kern w:val="0"/>
          <w:sz w:val="24"/>
          <w:szCs w:val="24"/>
        </w:rPr>
        <w:t>一</w:t>
      </w:r>
      <w:r w:rsidR="002072E7" w:rsidRPr="00542A20">
        <w:rPr>
          <w:rFonts w:ascii="仿宋" w:eastAsia="仿宋" w:hAnsi="仿宋" w:cs="宋体" w:hint="eastAsia"/>
          <w:kern w:val="0"/>
          <w:sz w:val="24"/>
          <w:szCs w:val="24"/>
        </w:rPr>
        <w:t>以上</w:t>
      </w:r>
      <w:r w:rsidR="00D25834" w:rsidRPr="00542A20">
        <w:rPr>
          <w:rFonts w:ascii="仿宋" w:eastAsia="仿宋" w:hAnsi="仿宋" w:cs="宋体" w:hint="eastAsia"/>
          <w:kern w:val="0"/>
          <w:sz w:val="24"/>
          <w:szCs w:val="24"/>
        </w:rPr>
        <w:t>，符合《基金法》、《运作办法》和《基金合同》的有关规定，本次会议议案获得通过。</w:t>
      </w:r>
    </w:p>
    <w:p w:rsidR="00D25834" w:rsidRPr="00542A20" w:rsidRDefault="00D25834"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本次基金份额持有人大会费用包括公证费1万元、律师费4万元，前述</w:t>
      </w:r>
      <w:r w:rsidR="00295A00" w:rsidRPr="00542A20">
        <w:rPr>
          <w:rFonts w:ascii="仿宋" w:eastAsia="仿宋" w:hAnsi="仿宋" w:cs="宋体" w:hint="eastAsia"/>
          <w:kern w:val="0"/>
          <w:sz w:val="24"/>
          <w:szCs w:val="24"/>
        </w:rPr>
        <w:t>基金份额</w:t>
      </w:r>
      <w:r w:rsidRPr="00542A20">
        <w:rPr>
          <w:rFonts w:ascii="仿宋" w:eastAsia="仿宋" w:hAnsi="仿宋" w:cs="宋体" w:hint="eastAsia"/>
          <w:kern w:val="0"/>
          <w:sz w:val="24"/>
          <w:szCs w:val="24"/>
        </w:rPr>
        <w:t>持有人大会费用由</w:t>
      </w:r>
      <w:r w:rsidR="002072E7" w:rsidRPr="00542A20">
        <w:rPr>
          <w:rFonts w:ascii="仿宋" w:eastAsia="仿宋" w:hAnsi="仿宋" w:cs="宋体" w:hint="eastAsia"/>
          <w:kern w:val="0"/>
          <w:sz w:val="24"/>
          <w:szCs w:val="24"/>
        </w:rPr>
        <w:t>本基金基金财产</w:t>
      </w:r>
      <w:r w:rsidRPr="00542A20">
        <w:rPr>
          <w:rFonts w:ascii="仿宋" w:eastAsia="仿宋" w:hAnsi="仿宋" w:cs="宋体" w:hint="eastAsia"/>
          <w:kern w:val="0"/>
          <w:sz w:val="24"/>
          <w:szCs w:val="24"/>
        </w:rPr>
        <w:t>承担。</w:t>
      </w:r>
    </w:p>
    <w:p w:rsidR="00D25834" w:rsidRPr="00542A20" w:rsidRDefault="00D25834" w:rsidP="00900117">
      <w:pPr>
        <w:widowControl/>
        <w:shd w:val="clear" w:color="auto" w:fill="FFFFFF"/>
        <w:spacing w:line="360" w:lineRule="auto"/>
        <w:ind w:firstLineChars="236" w:firstLine="567"/>
        <w:jc w:val="left"/>
        <w:outlineLvl w:val="4"/>
        <w:rPr>
          <w:rFonts w:ascii="仿宋" w:eastAsia="仿宋" w:hAnsi="仿宋" w:cs="宋体"/>
          <w:b/>
          <w:bCs/>
          <w:kern w:val="0"/>
          <w:sz w:val="24"/>
          <w:szCs w:val="24"/>
        </w:rPr>
      </w:pPr>
      <w:r w:rsidRPr="00542A20">
        <w:rPr>
          <w:rFonts w:ascii="仿宋" w:eastAsia="仿宋" w:hAnsi="仿宋" w:cs="宋体" w:hint="eastAsia"/>
          <w:b/>
          <w:bCs/>
          <w:kern w:val="0"/>
          <w:sz w:val="24"/>
          <w:szCs w:val="24"/>
        </w:rPr>
        <w:t>二、基金份额持有人大会决议生效情况</w:t>
      </w:r>
    </w:p>
    <w:p w:rsidR="00D25834" w:rsidRPr="00542A20" w:rsidRDefault="00D25834"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根据《运作办法》的规定，基金份额持有人大会决定的事项自表决通过之日起生效。本次基金份额持有人大会于202</w:t>
      </w:r>
      <w:r w:rsidR="00296ABA" w:rsidRPr="00542A20">
        <w:rPr>
          <w:rFonts w:ascii="仿宋" w:eastAsia="仿宋" w:hAnsi="仿宋" w:cs="宋体"/>
          <w:kern w:val="0"/>
          <w:sz w:val="24"/>
          <w:szCs w:val="24"/>
        </w:rPr>
        <w:t>3</w:t>
      </w:r>
      <w:r w:rsidRPr="00542A20">
        <w:rPr>
          <w:rFonts w:ascii="仿宋" w:eastAsia="仿宋" w:hAnsi="仿宋" w:cs="宋体" w:hint="eastAsia"/>
          <w:kern w:val="0"/>
          <w:sz w:val="24"/>
          <w:szCs w:val="24"/>
        </w:rPr>
        <w:t>年</w:t>
      </w:r>
      <w:r w:rsidR="00E42E51" w:rsidRPr="00542A20">
        <w:rPr>
          <w:rFonts w:ascii="仿宋" w:eastAsia="仿宋" w:hAnsi="仿宋" w:cs="宋体"/>
          <w:kern w:val="0"/>
          <w:sz w:val="24"/>
          <w:szCs w:val="24"/>
        </w:rPr>
        <w:t>5</w:t>
      </w:r>
      <w:r w:rsidRPr="00542A20">
        <w:rPr>
          <w:rFonts w:ascii="仿宋" w:eastAsia="仿宋" w:hAnsi="仿宋" w:cs="宋体" w:hint="eastAsia"/>
          <w:kern w:val="0"/>
          <w:sz w:val="24"/>
          <w:szCs w:val="24"/>
        </w:rPr>
        <w:t>月</w:t>
      </w:r>
      <w:r w:rsidR="00E42E51" w:rsidRPr="00542A20">
        <w:rPr>
          <w:rFonts w:ascii="仿宋" w:eastAsia="仿宋" w:hAnsi="仿宋" w:cs="宋体"/>
          <w:kern w:val="0"/>
          <w:sz w:val="24"/>
          <w:szCs w:val="24"/>
        </w:rPr>
        <w:t>23</w:t>
      </w:r>
      <w:r w:rsidRPr="00542A20">
        <w:rPr>
          <w:rFonts w:ascii="仿宋" w:eastAsia="仿宋" w:hAnsi="仿宋" w:cs="宋体" w:hint="eastAsia"/>
          <w:kern w:val="0"/>
          <w:sz w:val="24"/>
          <w:szCs w:val="24"/>
        </w:rPr>
        <w:t>日表决通过了</w:t>
      </w:r>
      <w:r w:rsidR="00E42E51" w:rsidRPr="00542A20">
        <w:rPr>
          <w:rFonts w:ascii="仿宋" w:eastAsia="仿宋" w:hAnsi="仿宋" w:cs="宋体" w:hint="eastAsia"/>
          <w:kern w:val="0"/>
          <w:sz w:val="24"/>
          <w:szCs w:val="24"/>
        </w:rPr>
        <w:t>《关于调整华泰紫金丰和偏债混合型发起式证券投资基金非港股通交易日开放规则的议案》</w:t>
      </w:r>
      <w:r w:rsidRPr="00542A20">
        <w:rPr>
          <w:rFonts w:ascii="仿宋" w:eastAsia="仿宋" w:hAnsi="仿宋" w:cs="宋体" w:hint="eastAsia"/>
          <w:kern w:val="0"/>
          <w:sz w:val="24"/>
          <w:szCs w:val="24"/>
        </w:rPr>
        <w:t>，本次大会决议自该日起生效。基金管理人将</w:t>
      </w:r>
      <w:r w:rsidR="00B61F15" w:rsidRPr="00542A20">
        <w:rPr>
          <w:rFonts w:ascii="仿宋" w:eastAsia="仿宋" w:hAnsi="仿宋" w:cs="宋体" w:hint="eastAsia"/>
          <w:kern w:val="0"/>
          <w:sz w:val="24"/>
          <w:szCs w:val="24"/>
        </w:rPr>
        <w:t>自</w:t>
      </w:r>
      <w:r w:rsidRPr="00542A20">
        <w:rPr>
          <w:rFonts w:ascii="仿宋" w:eastAsia="仿宋" w:hAnsi="仿宋" w:cs="宋体" w:hint="eastAsia"/>
          <w:kern w:val="0"/>
          <w:sz w:val="24"/>
          <w:szCs w:val="24"/>
        </w:rPr>
        <w:t>表决通过之日起5日内将表决通过的事项报</w:t>
      </w:r>
      <w:r w:rsidR="00F232D5" w:rsidRPr="00542A20">
        <w:rPr>
          <w:rFonts w:ascii="仿宋" w:eastAsia="仿宋" w:hAnsi="仿宋" w:cs="宋体" w:hint="eastAsia"/>
          <w:kern w:val="0"/>
          <w:sz w:val="24"/>
          <w:szCs w:val="24"/>
        </w:rPr>
        <w:t>中国证券监督管理委员会</w:t>
      </w:r>
      <w:r w:rsidRPr="00542A20">
        <w:rPr>
          <w:rFonts w:ascii="仿宋" w:eastAsia="仿宋" w:hAnsi="仿宋" w:cs="宋体" w:hint="eastAsia"/>
          <w:kern w:val="0"/>
          <w:sz w:val="24"/>
          <w:szCs w:val="24"/>
        </w:rPr>
        <w:t>备案。</w:t>
      </w:r>
    </w:p>
    <w:p w:rsidR="00B6368B" w:rsidRPr="00542A20" w:rsidRDefault="00D25834" w:rsidP="00900117">
      <w:pPr>
        <w:widowControl/>
        <w:shd w:val="clear" w:color="auto" w:fill="FFFFFF"/>
        <w:spacing w:line="360" w:lineRule="auto"/>
        <w:ind w:firstLineChars="236" w:firstLine="567"/>
        <w:jc w:val="left"/>
        <w:outlineLvl w:val="4"/>
        <w:rPr>
          <w:rFonts w:ascii="仿宋" w:eastAsia="仿宋" w:hAnsi="仿宋" w:cs="宋体"/>
          <w:b/>
          <w:bCs/>
          <w:kern w:val="0"/>
          <w:sz w:val="24"/>
          <w:szCs w:val="24"/>
        </w:rPr>
      </w:pPr>
      <w:r w:rsidRPr="00542A20">
        <w:rPr>
          <w:rFonts w:ascii="仿宋" w:eastAsia="仿宋" w:hAnsi="仿宋" w:cs="宋体" w:hint="eastAsia"/>
          <w:b/>
          <w:bCs/>
          <w:kern w:val="0"/>
          <w:sz w:val="24"/>
          <w:szCs w:val="24"/>
        </w:rPr>
        <w:t>三、</w:t>
      </w:r>
      <w:r w:rsidR="00B6368B" w:rsidRPr="00542A20">
        <w:rPr>
          <w:rFonts w:ascii="仿宋" w:eastAsia="仿宋" w:hAnsi="仿宋" w:cs="宋体" w:hint="eastAsia"/>
          <w:b/>
          <w:bCs/>
          <w:kern w:val="0"/>
          <w:sz w:val="24"/>
          <w:szCs w:val="24"/>
        </w:rPr>
        <w:t>基金份额持有人大会决议事项实施情况</w:t>
      </w:r>
    </w:p>
    <w:p w:rsidR="00827333" w:rsidRPr="00542A20" w:rsidRDefault="00B6368B" w:rsidP="00827333">
      <w:pPr>
        <w:widowControl/>
        <w:shd w:val="clear" w:color="auto" w:fill="FFFFFF"/>
        <w:spacing w:line="360" w:lineRule="auto"/>
        <w:ind w:firstLineChars="236" w:firstLine="566"/>
        <w:jc w:val="left"/>
        <w:outlineLvl w:val="4"/>
        <w:rPr>
          <w:rFonts w:ascii="仿宋" w:eastAsia="仿宋" w:hAnsi="仿宋" w:cs="宋体"/>
          <w:kern w:val="0"/>
          <w:sz w:val="24"/>
          <w:szCs w:val="24"/>
        </w:rPr>
      </w:pPr>
      <w:r w:rsidRPr="00542A20">
        <w:rPr>
          <w:rFonts w:ascii="仿宋" w:eastAsia="仿宋" w:hAnsi="仿宋" w:cs="宋体" w:hint="eastAsia"/>
          <w:kern w:val="0"/>
          <w:sz w:val="24"/>
          <w:szCs w:val="24"/>
        </w:rPr>
        <w:t>根据</w:t>
      </w:r>
      <w:r w:rsidR="00E42E51" w:rsidRPr="00542A20">
        <w:rPr>
          <w:rFonts w:ascii="仿宋" w:eastAsia="仿宋" w:hAnsi="仿宋" w:cs="宋体" w:hint="eastAsia"/>
          <w:kern w:val="0"/>
          <w:sz w:val="24"/>
          <w:szCs w:val="24"/>
        </w:rPr>
        <w:t>《关于调整华泰紫金丰和偏债混合型发起式证券投资基金非港股通交易日开放规则的议案》</w:t>
      </w:r>
      <w:r w:rsidRPr="00542A20">
        <w:rPr>
          <w:rFonts w:ascii="仿宋" w:eastAsia="仿宋" w:hAnsi="仿宋" w:cs="宋体" w:hint="eastAsia"/>
          <w:kern w:val="0"/>
          <w:sz w:val="24"/>
          <w:szCs w:val="24"/>
        </w:rPr>
        <w:t>及相关法律法规的规定，经与基金托管人协商一致，基金管理人已对</w:t>
      </w:r>
      <w:r w:rsidR="00E42E51" w:rsidRPr="00542A20">
        <w:rPr>
          <w:rFonts w:ascii="仿宋" w:eastAsia="仿宋" w:hAnsi="仿宋" w:cs="宋体" w:hint="eastAsia"/>
          <w:kern w:val="0"/>
          <w:sz w:val="24"/>
          <w:szCs w:val="24"/>
        </w:rPr>
        <w:t>《基金合同》、</w:t>
      </w:r>
      <w:r w:rsidRPr="00542A20">
        <w:rPr>
          <w:rFonts w:ascii="仿宋" w:eastAsia="仿宋" w:hAnsi="仿宋" w:cs="宋体" w:hint="eastAsia"/>
          <w:kern w:val="0"/>
          <w:sz w:val="24"/>
          <w:szCs w:val="24"/>
        </w:rPr>
        <w:t>《</w:t>
      </w:r>
      <w:r w:rsidR="00E42E51" w:rsidRPr="00542A20">
        <w:rPr>
          <w:rFonts w:ascii="仿宋" w:eastAsia="仿宋" w:hAnsi="仿宋" w:cs="宋体" w:hint="eastAsia"/>
          <w:kern w:val="0"/>
          <w:sz w:val="24"/>
          <w:szCs w:val="24"/>
        </w:rPr>
        <w:t>华泰紫金丰和偏债混合型发起式证券投资基金</w:t>
      </w:r>
      <w:r w:rsidRPr="00542A20">
        <w:rPr>
          <w:rFonts w:ascii="仿宋" w:eastAsia="仿宋" w:hAnsi="仿宋" w:cs="宋体" w:hint="eastAsia"/>
          <w:kern w:val="0"/>
          <w:sz w:val="24"/>
          <w:szCs w:val="24"/>
        </w:rPr>
        <w:lastRenderedPageBreak/>
        <w:t>招募说明书》等法律文件进行修订，修订内容自</w:t>
      </w:r>
      <w:r w:rsidRPr="00542A20">
        <w:rPr>
          <w:rFonts w:ascii="仿宋" w:eastAsia="仿宋" w:hAnsi="仿宋" w:cs="宋体"/>
          <w:kern w:val="0"/>
          <w:sz w:val="24"/>
          <w:szCs w:val="24"/>
        </w:rPr>
        <w:t>2023年</w:t>
      </w:r>
      <w:r w:rsidR="00E42E51" w:rsidRPr="00542A20">
        <w:rPr>
          <w:rFonts w:ascii="仿宋" w:eastAsia="仿宋" w:hAnsi="仿宋" w:cs="宋体"/>
          <w:kern w:val="0"/>
          <w:sz w:val="24"/>
          <w:szCs w:val="24"/>
        </w:rPr>
        <w:t>5</w:t>
      </w:r>
      <w:r w:rsidRPr="00542A20">
        <w:rPr>
          <w:rFonts w:ascii="仿宋" w:eastAsia="仿宋" w:hAnsi="仿宋" w:cs="宋体"/>
          <w:kern w:val="0"/>
          <w:sz w:val="24"/>
          <w:szCs w:val="24"/>
        </w:rPr>
        <w:t>月</w:t>
      </w:r>
      <w:r w:rsidR="00E42E51" w:rsidRPr="00542A20">
        <w:rPr>
          <w:rFonts w:ascii="仿宋" w:eastAsia="仿宋" w:hAnsi="仿宋" w:cs="宋体"/>
          <w:kern w:val="0"/>
          <w:sz w:val="24"/>
          <w:szCs w:val="24"/>
        </w:rPr>
        <w:t>2</w:t>
      </w:r>
      <w:r w:rsidR="0090337C" w:rsidRPr="00542A20">
        <w:rPr>
          <w:rFonts w:ascii="仿宋" w:eastAsia="仿宋" w:hAnsi="仿宋" w:cs="宋体"/>
          <w:kern w:val="0"/>
          <w:sz w:val="24"/>
          <w:szCs w:val="24"/>
        </w:rPr>
        <w:t>4</w:t>
      </w:r>
      <w:r w:rsidRPr="00542A20">
        <w:rPr>
          <w:rFonts w:ascii="仿宋" w:eastAsia="仿宋" w:hAnsi="仿宋" w:cs="宋体"/>
          <w:kern w:val="0"/>
          <w:sz w:val="24"/>
          <w:szCs w:val="24"/>
        </w:rPr>
        <w:t>日正式生效。</w:t>
      </w:r>
      <w:r w:rsidR="00827333" w:rsidRPr="00542A20">
        <w:rPr>
          <w:rFonts w:ascii="仿宋" w:eastAsia="仿宋" w:hAnsi="仿宋" w:cs="宋体"/>
          <w:kern w:val="0"/>
          <w:sz w:val="24"/>
          <w:szCs w:val="24"/>
        </w:rPr>
        <w:t>具体修改内容如下：</w:t>
      </w:r>
    </w:p>
    <w:p w:rsidR="00E42E51" w:rsidRPr="00542A20" w:rsidRDefault="00D44AFA" w:rsidP="00E42E51">
      <w:pPr>
        <w:widowControl/>
        <w:shd w:val="clear" w:color="auto" w:fill="FFFFFF"/>
        <w:spacing w:line="360" w:lineRule="auto"/>
        <w:ind w:firstLineChars="236" w:firstLine="566"/>
        <w:jc w:val="left"/>
        <w:outlineLvl w:val="4"/>
        <w:rPr>
          <w:rFonts w:ascii="仿宋" w:eastAsia="仿宋" w:hAnsi="仿宋" w:cs="宋体"/>
          <w:kern w:val="0"/>
          <w:sz w:val="24"/>
          <w:szCs w:val="24"/>
        </w:rPr>
      </w:pPr>
      <w:r w:rsidRPr="00542A20">
        <w:rPr>
          <w:rFonts w:ascii="仿宋" w:eastAsia="仿宋" w:hAnsi="仿宋" w:cs="宋体" w:hint="eastAsia"/>
          <w:kern w:val="0"/>
          <w:sz w:val="24"/>
          <w:szCs w:val="24"/>
        </w:rPr>
        <w:t>（</w:t>
      </w:r>
      <w:r w:rsidR="00E42E51" w:rsidRPr="00542A20">
        <w:rPr>
          <w:rFonts w:ascii="仿宋" w:eastAsia="仿宋" w:hAnsi="仿宋" w:cs="宋体" w:hint="eastAsia"/>
          <w:kern w:val="0"/>
          <w:sz w:val="24"/>
          <w:szCs w:val="24"/>
        </w:rPr>
        <w:t>一</w:t>
      </w:r>
      <w:r w:rsidRPr="00542A20">
        <w:rPr>
          <w:rFonts w:ascii="仿宋" w:eastAsia="仿宋" w:hAnsi="仿宋" w:cs="宋体" w:hint="eastAsia"/>
          <w:kern w:val="0"/>
          <w:sz w:val="24"/>
          <w:szCs w:val="24"/>
        </w:rPr>
        <w:t>）</w:t>
      </w:r>
      <w:r w:rsidR="00E42E51" w:rsidRPr="00542A20">
        <w:rPr>
          <w:rFonts w:ascii="仿宋" w:eastAsia="仿宋" w:hAnsi="仿宋" w:cs="宋体" w:hint="eastAsia"/>
          <w:kern w:val="0"/>
          <w:sz w:val="24"/>
          <w:szCs w:val="24"/>
        </w:rPr>
        <w:t>《基金合同》“第二部分</w:t>
      </w:r>
      <w:r w:rsidR="00E42E51" w:rsidRPr="00542A20">
        <w:rPr>
          <w:rFonts w:ascii="仿宋" w:eastAsia="仿宋" w:hAnsi="仿宋" w:cs="宋体"/>
          <w:kern w:val="0"/>
          <w:sz w:val="24"/>
          <w:szCs w:val="24"/>
        </w:rPr>
        <w:t xml:space="preserve"> 释义”中，由原表述：</w:t>
      </w:r>
    </w:p>
    <w:p w:rsidR="00E42E51" w:rsidRPr="00542A20" w:rsidRDefault="00E42E51" w:rsidP="00E42E51">
      <w:pPr>
        <w:widowControl/>
        <w:shd w:val="clear" w:color="auto" w:fill="FFFFFF"/>
        <w:spacing w:line="360" w:lineRule="auto"/>
        <w:ind w:firstLineChars="236" w:firstLine="566"/>
        <w:jc w:val="left"/>
        <w:outlineLvl w:val="4"/>
        <w:rPr>
          <w:rFonts w:ascii="仿宋" w:eastAsia="仿宋" w:hAnsi="仿宋" w:cs="宋体"/>
          <w:kern w:val="0"/>
          <w:sz w:val="24"/>
          <w:szCs w:val="24"/>
        </w:rPr>
      </w:pPr>
      <w:r w:rsidRPr="00542A20">
        <w:rPr>
          <w:rFonts w:ascii="仿宋" w:eastAsia="仿宋" w:hAnsi="仿宋" w:cs="宋体" w:hint="eastAsia"/>
          <w:kern w:val="0"/>
          <w:sz w:val="24"/>
          <w:szCs w:val="24"/>
        </w:rPr>
        <w:t>“</w:t>
      </w:r>
      <w:r w:rsidRPr="00542A20">
        <w:rPr>
          <w:rFonts w:ascii="仿宋" w:eastAsia="仿宋" w:hAnsi="仿宋" w:cs="宋体"/>
          <w:kern w:val="0"/>
          <w:sz w:val="24"/>
          <w:szCs w:val="24"/>
        </w:rPr>
        <w:t>37、开放日：指为投资人办理基金份额申购、赎回或其他业务的工作日（若本基金参与港股通交易且该交易日为非港股通交易日，则本基金不开放）”</w:t>
      </w:r>
    </w:p>
    <w:p w:rsidR="00E42E51" w:rsidRPr="00542A20" w:rsidRDefault="00E42E51" w:rsidP="00E42E51">
      <w:pPr>
        <w:widowControl/>
        <w:shd w:val="clear" w:color="auto" w:fill="FFFFFF"/>
        <w:spacing w:line="360" w:lineRule="auto"/>
        <w:ind w:firstLineChars="236" w:firstLine="566"/>
        <w:jc w:val="left"/>
        <w:outlineLvl w:val="4"/>
        <w:rPr>
          <w:rFonts w:ascii="仿宋" w:eastAsia="仿宋" w:hAnsi="仿宋" w:cs="宋体"/>
          <w:kern w:val="0"/>
          <w:sz w:val="24"/>
          <w:szCs w:val="24"/>
        </w:rPr>
      </w:pPr>
      <w:r w:rsidRPr="00542A20">
        <w:rPr>
          <w:rFonts w:ascii="仿宋" w:eastAsia="仿宋" w:hAnsi="仿宋" w:cs="宋体" w:hint="eastAsia"/>
          <w:kern w:val="0"/>
          <w:sz w:val="24"/>
          <w:szCs w:val="24"/>
        </w:rPr>
        <w:t>修订为：</w:t>
      </w:r>
    </w:p>
    <w:p w:rsidR="00E42E51" w:rsidRPr="00542A20" w:rsidRDefault="00E42E51" w:rsidP="00E42E51">
      <w:pPr>
        <w:widowControl/>
        <w:shd w:val="clear" w:color="auto" w:fill="FFFFFF"/>
        <w:spacing w:line="360" w:lineRule="auto"/>
        <w:ind w:firstLineChars="236" w:firstLine="566"/>
        <w:jc w:val="left"/>
        <w:outlineLvl w:val="4"/>
        <w:rPr>
          <w:rFonts w:ascii="仿宋" w:eastAsia="仿宋" w:hAnsi="仿宋" w:cs="宋体"/>
          <w:kern w:val="0"/>
          <w:sz w:val="24"/>
          <w:szCs w:val="24"/>
        </w:rPr>
      </w:pPr>
      <w:r w:rsidRPr="00542A20">
        <w:rPr>
          <w:rFonts w:ascii="仿宋" w:eastAsia="仿宋" w:hAnsi="仿宋" w:cs="宋体" w:hint="eastAsia"/>
          <w:kern w:val="0"/>
          <w:sz w:val="24"/>
          <w:szCs w:val="24"/>
        </w:rPr>
        <w:t>“</w:t>
      </w:r>
      <w:r w:rsidRPr="00542A20">
        <w:rPr>
          <w:rFonts w:ascii="仿宋" w:eastAsia="仿宋" w:hAnsi="仿宋" w:cs="宋体"/>
          <w:kern w:val="0"/>
          <w:sz w:val="24"/>
          <w:szCs w:val="24"/>
        </w:rPr>
        <w:t>37、开放日：指为投资人办理基金份额申购、赎回或其他业务的工作日（若该工作日为非港股通交易日，基金管理人可根据实际情况决定本基金是否开放申购、赎回及转换业务，具体以届时提前发布的公告为准）”</w:t>
      </w:r>
    </w:p>
    <w:p w:rsidR="00E42E51" w:rsidRPr="00542A20" w:rsidRDefault="00E42E51" w:rsidP="00E42E51">
      <w:pPr>
        <w:widowControl/>
        <w:shd w:val="clear" w:color="auto" w:fill="FFFFFF"/>
        <w:spacing w:line="360" w:lineRule="auto"/>
        <w:ind w:firstLineChars="236" w:firstLine="566"/>
        <w:jc w:val="left"/>
        <w:outlineLvl w:val="4"/>
        <w:rPr>
          <w:rFonts w:ascii="仿宋" w:eastAsia="仿宋" w:hAnsi="仿宋" w:cs="宋体"/>
          <w:kern w:val="0"/>
          <w:sz w:val="24"/>
          <w:szCs w:val="24"/>
        </w:rPr>
      </w:pPr>
    </w:p>
    <w:p w:rsidR="00E42E51" w:rsidRPr="00542A20" w:rsidRDefault="00F81D36" w:rsidP="00E42E51">
      <w:pPr>
        <w:widowControl/>
        <w:shd w:val="clear" w:color="auto" w:fill="FFFFFF"/>
        <w:spacing w:line="360" w:lineRule="auto"/>
        <w:ind w:firstLineChars="236" w:firstLine="566"/>
        <w:jc w:val="left"/>
        <w:outlineLvl w:val="4"/>
        <w:rPr>
          <w:rFonts w:ascii="仿宋" w:eastAsia="仿宋" w:hAnsi="仿宋" w:cs="宋体"/>
          <w:kern w:val="0"/>
          <w:sz w:val="24"/>
          <w:szCs w:val="24"/>
        </w:rPr>
      </w:pPr>
      <w:r w:rsidRPr="00542A20">
        <w:rPr>
          <w:rFonts w:ascii="仿宋" w:eastAsia="仿宋" w:hAnsi="仿宋" w:cs="宋体" w:hint="eastAsia"/>
          <w:kern w:val="0"/>
          <w:sz w:val="24"/>
          <w:szCs w:val="24"/>
        </w:rPr>
        <w:t>（</w:t>
      </w:r>
      <w:r w:rsidR="00E42E51" w:rsidRPr="00542A20">
        <w:rPr>
          <w:rFonts w:ascii="仿宋" w:eastAsia="仿宋" w:hAnsi="仿宋" w:cs="宋体" w:hint="eastAsia"/>
          <w:kern w:val="0"/>
          <w:sz w:val="24"/>
          <w:szCs w:val="24"/>
        </w:rPr>
        <w:t>二</w:t>
      </w:r>
      <w:r w:rsidRPr="00542A20">
        <w:rPr>
          <w:rFonts w:ascii="仿宋" w:eastAsia="仿宋" w:hAnsi="仿宋" w:cs="宋体" w:hint="eastAsia"/>
          <w:kern w:val="0"/>
          <w:sz w:val="24"/>
          <w:szCs w:val="24"/>
        </w:rPr>
        <w:t>）</w:t>
      </w:r>
      <w:r w:rsidR="00E42E51" w:rsidRPr="00542A20">
        <w:rPr>
          <w:rFonts w:ascii="仿宋" w:eastAsia="仿宋" w:hAnsi="仿宋" w:cs="宋体" w:hint="eastAsia"/>
          <w:kern w:val="0"/>
          <w:sz w:val="24"/>
          <w:szCs w:val="24"/>
        </w:rPr>
        <w:t>《基金合同》“第六部分</w:t>
      </w:r>
      <w:r w:rsidR="00E42E51" w:rsidRPr="00542A20">
        <w:rPr>
          <w:rFonts w:ascii="仿宋" w:eastAsia="仿宋" w:hAnsi="仿宋" w:cs="宋体"/>
          <w:kern w:val="0"/>
          <w:sz w:val="24"/>
          <w:szCs w:val="24"/>
        </w:rPr>
        <w:t xml:space="preserve"> 基金份额的申购与赎回” “二、申购和赎回的开放日及时间”之“1、开放日及开放时间”，由原表述：</w:t>
      </w:r>
    </w:p>
    <w:p w:rsidR="00E42E51" w:rsidRPr="00542A20" w:rsidRDefault="00E42E51" w:rsidP="00E42E51">
      <w:pPr>
        <w:widowControl/>
        <w:shd w:val="clear" w:color="auto" w:fill="FFFFFF"/>
        <w:spacing w:line="360" w:lineRule="auto"/>
        <w:ind w:firstLineChars="236" w:firstLine="566"/>
        <w:jc w:val="left"/>
        <w:outlineLvl w:val="4"/>
        <w:rPr>
          <w:rFonts w:ascii="仿宋" w:eastAsia="仿宋" w:hAnsi="仿宋" w:cs="宋体"/>
          <w:kern w:val="0"/>
          <w:sz w:val="24"/>
          <w:szCs w:val="24"/>
        </w:rPr>
      </w:pPr>
      <w:r w:rsidRPr="00542A20">
        <w:rPr>
          <w:rFonts w:ascii="仿宋" w:eastAsia="仿宋" w:hAnsi="仿宋" w:cs="宋体" w:hint="eastAsia"/>
          <w:kern w:val="0"/>
          <w:sz w:val="24"/>
          <w:szCs w:val="24"/>
        </w:rPr>
        <w:t>“投资人在开放日办理基金份额的申购和赎回，具体办理时间为上海证券交易所、深圳证券交易所及相关期货交易所的正常交易日的交易时间（若本基金参与港股通交易且该交易日为非港股通交易日，则本基金不开放），但基金管理人根据法律法规、中国证监会的要求或本基金合同的规定公告暂停申购、赎回时除外。”</w:t>
      </w:r>
    </w:p>
    <w:p w:rsidR="00E42E51" w:rsidRPr="00542A20" w:rsidRDefault="00E42E51" w:rsidP="00E42E51">
      <w:pPr>
        <w:widowControl/>
        <w:shd w:val="clear" w:color="auto" w:fill="FFFFFF"/>
        <w:spacing w:line="360" w:lineRule="auto"/>
        <w:ind w:firstLineChars="236" w:firstLine="566"/>
        <w:jc w:val="left"/>
        <w:outlineLvl w:val="4"/>
        <w:rPr>
          <w:rFonts w:ascii="仿宋" w:eastAsia="仿宋" w:hAnsi="仿宋" w:cs="宋体"/>
          <w:kern w:val="0"/>
          <w:sz w:val="24"/>
          <w:szCs w:val="24"/>
        </w:rPr>
      </w:pPr>
      <w:r w:rsidRPr="00542A20">
        <w:rPr>
          <w:rFonts w:ascii="仿宋" w:eastAsia="仿宋" w:hAnsi="仿宋" w:cs="宋体" w:hint="eastAsia"/>
          <w:kern w:val="0"/>
          <w:sz w:val="24"/>
          <w:szCs w:val="24"/>
        </w:rPr>
        <w:t>修订为：</w:t>
      </w:r>
    </w:p>
    <w:p w:rsidR="00E42E51" w:rsidRPr="00542A20" w:rsidRDefault="00E42E51" w:rsidP="00E42E51">
      <w:pPr>
        <w:widowControl/>
        <w:shd w:val="clear" w:color="auto" w:fill="FFFFFF"/>
        <w:spacing w:line="360" w:lineRule="auto"/>
        <w:ind w:firstLineChars="236" w:firstLine="566"/>
        <w:jc w:val="left"/>
        <w:outlineLvl w:val="4"/>
        <w:rPr>
          <w:rFonts w:ascii="仿宋" w:eastAsia="仿宋" w:hAnsi="仿宋" w:cs="宋体"/>
          <w:kern w:val="0"/>
          <w:sz w:val="24"/>
          <w:szCs w:val="24"/>
        </w:rPr>
      </w:pPr>
      <w:r w:rsidRPr="00542A20">
        <w:rPr>
          <w:rFonts w:ascii="仿宋" w:eastAsia="仿宋" w:hAnsi="仿宋" w:cs="宋体" w:hint="eastAsia"/>
          <w:kern w:val="0"/>
          <w:sz w:val="24"/>
          <w:szCs w:val="24"/>
        </w:rPr>
        <w:t>“投资人在开放日办理基金份额的申购和赎回，具体办理时间为上海证券交易所、深圳证券交易所及相关期货交易所的正常交易日的交易时间（若该工作日为非港股通交易日，基金管理人可根据实际情况决定本基金是否开放申购、赎回及转换业务，具体以届时提前发布的公告为准），但基金管理人根据法律法规、中国证监会的要求或本基金合同的规定公告暂停申购、赎回时除外。”</w:t>
      </w:r>
    </w:p>
    <w:p w:rsidR="00D25834" w:rsidRPr="00542A20" w:rsidRDefault="00B6368B" w:rsidP="00900117">
      <w:pPr>
        <w:widowControl/>
        <w:shd w:val="clear" w:color="auto" w:fill="FFFFFF"/>
        <w:spacing w:line="360" w:lineRule="auto"/>
        <w:ind w:firstLineChars="236" w:firstLine="567"/>
        <w:jc w:val="left"/>
        <w:outlineLvl w:val="4"/>
        <w:rPr>
          <w:rFonts w:ascii="仿宋" w:eastAsia="仿宋" w:hAnsi="仿宋" w:cs="宋体"/>
          <w:b/>
          <w:kern w:val="0"/>
          <w:sz w:val="24"/>
          <w:szCs w:val="24"/>
        </w:rPr>
      </w:pPr>
      <w:r w:rsidRPr="00542A20">
        <w:rPr>
          <w:rFonts w:ascii="仿宋" w:eastAsia="仿宋" w:hAnsi="仿宋" w:cs="宋体" w:hint="eastAsia"/>
          <w:b/>
          <w:kern w:val="0"/>
          <w:sz w:val="24"/>
          <w:szCs w:val="24"/>
        </w:rPr>
        <w:t>四、</w:t>
      </w:r>
      <w:r w:rsidR="00D25834" w:rsidRPr="00542A20">
        <w:rPr>
          <w:rFonts w:ascii="仿宋" w:eastAsia="仿宋" w:hAnsi="仿宋" w:cs="宋体" w:hint="eastAsia"/>
          <w:b/>
          <w:kern w:val="0"/>
          <w:sz w:val="24"/>
          <w:szCs w:val="24"/>
        </w:rPr>
        <w:t>备查文件</w:t>
      </w:r>
    </w:p>
    <w:p w:rsidR="00D25834" w:rsidRPr="00542A20" w:rsidRDefault="00D25834"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1、《华泰证券（上海）资产管理有限公司关于以通讯方式召开</w:t>
      </w:r>
      <w:r w:rsidR="00E42E51" w:rsidRPr="00542A20">
        <w:rPr>
          <w:rFonts w:ascii="仿宋" w:eastAsia="仿宋" w:hAnsi="仿宋" w:cs="宋体" w:hint="eastAsia"/>
          <w:kern w:val="0"/>
          <w:sz w:val="24"/>
          <w:szCs w:val="24"/>
        </w:rPr>
        <w:t>华泰紫金丰和偏债混合型发起式证券投资基金</w:t>
      </w:r>
      <w:r w:rsidRPr="00542A20">
        <w:rPr>
          <w:rFonts w:ascii="仿宋" w:eastAsia="仿宋" w:hAnsi="仿宋" w:cs="宋体" w:hint="eastAsia"/>
          <w:kern w:val="0"/>
          <w:sz w:val="24"/>
          <w:szCs w:val="24"/>
        </w:rPr>
        <w:t>基金份额持有人大会的公告》</w:t>
      </w:r>
    </w:p>
    <w:p w:rsidR="00D25834" w:rsidRPr="00542A20" w:rsidRDefault="00D25834"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2、《华泰证券（上海）资产管理有限公司关于以通讯方式召开</w:t>
      </w:r>
      <w:r w:rsidR="00E42E51" w:rsidRPr="00542A20">
        <w:rPr>
          <w:rFonts w:ascii="仿宋" w:eastAsia="仿宋" w:hAnsi="仿宋" w:cs="宋体" w:hint="eastAsia"/>
          <w:kern w:val="0"/>
          <w:sz w:val="24"/>
          <w:szCs w:val="24"/>
        </w:rPr>
        <w:t>华泰紫金丰和偏债混合型发起式证券投资基金</w:t>
      </w:r>
      <w:r w:rsidRPr="00542A20">
        <w:rPr>
          <w:rFonts w:ascii="仿宋" w:eastAsia="仿宋" w:hAnsi="仿宋" w:cs="宋体" w:hint="eastAsia"/>
          <w:kern w:val="0"/>
          <w:sz w:val="24"/>
          <w:szCs w:val="24"/>
        </w:rPr>
        <w:t>基金份额持有人大会的第一次提示性公告》</w:t>
      </w:r>
    </w:p>
    <w:p w:rsidR="00D25834" w:rsidRPr="00542A20" w:rsidRDefault="00D25834"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3、《华泰证券（上海）资产管理有限公司关于以通讯方式召开</w:t>
      </w:r>
      <w:r w:rsidR="00E42E51" w:rsidRPr="00542A20">
        <w:rPr>
          <w:rFonts w:ascii="仿宋" w:eastAsia="仿宋" w:hAnsi="仿宋" w:cs="宋体" w:hint="eastAsia"/>
          <w:kern w:val="0"/>
          <w:sz w:val="24"/>
          <w:szCs w:val="24"/>
        </w:rPr>
        <w:t>华泰紫金丰和偏债混合型发起式证券投资基金</w:t>
      </w:r>
      <w:r w:rsidRPr="00542A20">
        <w:rPr>
          <w:rFonts w:ascii="仿宋" w:eastAsia="仿宋" w:hAnsi="仿宋" w:cs="宋体" w:hint="eastAsia"/>
          <w:kern w:val="0"/>
          <w:sz w:val="24"/>
          <w:szCs w:val="24"/>
        </w:rPr>
        <w:t>基金份额持有人大会的第二次提示性公告》</w:t>
      </w:r>
    </w:p>
    <w:p w:rsidR="00D25834" w:rsidRPr="00542A20" w:rsidRDefault="00D25834"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4、上海市通力律师事务所出具的法律意见书</w:t>
      </w:r>
    </w:p>
    <w:p w:rsidR="00D25834" w:rsidRPr="00542A20" w:rsidRDefault="00D25834"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5、上海市东方公证处出具的公证书</w:t>
      </w:r>
    </w:p>
    <w:p w:rsidR="003C122E" w:rsidRPr="00542A20" w:rsidRDefault="003C122E" w:rsidP="00D25834">
      <w:pPr>
        <w:widowControl/>
        <w:shd w:val="clear" w:color="auto" w:fill="FFFFFF"/>
        <w:spacing w:line="360" w:lineRule="auto"/>
        <w:ind w:firstLineChars="236" w:firstLine="566"/>
        <w:jc w:val="left"/>
        <w:rPr>
          <w:rFonts w:ascii="仿宋" w:eastAsia="仿宋" w:hAnsi="仿宋" w:cs="宋体"/>
          <w:kern w:val="0"/>
          <w:sz w:val="24"/>
          <w:szCs w:val="24"/>
        </w:rPr>
      </w:pPr>
      <w:r w:rsidRPr="00542A20">
        <w:rPr>
          <w:rFonts w:ascii="仿宋" w:eastAsia="仿宋" w:hAnsi="仿宋" w:cs="宋体" w:hint="eastAsia"/>
          <w:kern w:val="0"/>
          <w:sz w:val="24"/>
          <w:szCs w:val="24"/>
        </w:rPr>
        <w:t>特此公告。</w:t>
      </w:r>
    </w:p>
    <w:p w:rsidR="00D25834" w:rsidRPr="00542A20" w:rsidRDefault="00D25834" w:rsidP="00D25834">
      <w:pPr>
        <w:widowControl/>
        <w:shd w:val="clear" w:color="auto" w:fill="FFFFFF"/>
        <w:spacing w:before="540" w:line="420" w:lineRule="atLeast"/>
        <w:jc w:val="right"/>
        <w:rPr>
          <w:rFonts w:ascii="仿宋" w:eastAsia="仿宋" w:hAnsi="仿宋" w:cs="宋体"/>
          <w:kern w:val="0"/>
          <w:sz w:val="24"/>
          <w:szCs w:val="24"/>
        </w:rPr>
      </w:pPr>
      <w:r w:rsidRPr="00542A20">
        <w:rPr>
          <w:rFonts w:ascii="仿宋" w:eastAsia="仿宋" w:hAnsi="仿宋" w:cs="宋体" w:hint="eastAsia"/>
          <w:kern w:val="0"/>
          <w:sz w:val="24"/>
          <w:szCs w:val="24"/>
        </w:rPr>
        <w:t>华泰证券（上海）资产管理有限公司</w:t>
      </w:r>
    </w:p>
    <w:p w:rsidR="00676A7B" w:rsidRDefault="00D25834" w:rsidP="00B46F4A">
      <w:pPr>
        <w:widowControl/>
        <w:shd w:val="clear" w:color="auto" w:fill="FFFFFF"/>
        <w:spacing w:before="240" w:line="420" w:lineRule="atLeast"/>
        <w:jc w:val="right"/>
        <w:rPr>
          <w:rFonts w:ascii="仿宋" w:eastAsia="仿宋" w:hAnsi="仿宋" w:cs="宋体"/>
          <w:kern w:val="0"/>
          <w:sz w:val="24"/>
          <w:szCs w:val="24"/>
        </w:rPr>
      </w:pPr>
      <w:r w:rsidRPr="00542A20">
        <w:rPr>
          <w:rFonts w:ascii="仿宋" w:eastAsia="仿宋" w:hAnsi="仿宋" w:cs="宋体" w:hint="eastAsia"/>
          <w:kern w:val="0"/>
          <w:sz w:val="24"/>
          <w:szCs w:val="24"/>
        </w:rPr>
        <w:t>202</w:t>
      </w:r>
      <w:r w:rsidR="00296ABA" w:rsidRPr="00542A20">
        <w:rPr>
          <w:rFonts w:ascii="仿宋" w:eastAsia="仿宋" w:hAnsi="仿宋" w:cs="宋体"/>
          <w:kern w:val="0"/>
          <w:sz w:val="24"/>
          <w:szCs w:val="24"/>
        </w:rPr>
        <w:t>3</w:t>
      </w:r>
      <w:r w:rsidRPr="00542A20">
        <w:rPr>
          <w:rFonts w:ascii="仿宋" w:eastAsia="仿宋" w:hAnsi="仿宋" w:cs="宋体" w:hint="eastAsia"/>
          <w:kern w:val="0"/>
          <w:sz w:val="24"/>
          <w:szCs w:val="24"/>
        </w:rPr>
        <w:t>年</w:t>
      </w:r>
      <w:r w:rsidR="00E42E51" w:rsidRPr="00542A20">
        <w:rPr>
          <w:rFonts w:ascii="仿宋" w:eastAsia="仿宋" w:hAnsi="仿宋" w:cs="宋体"/>
          <w:kern w:val="0"/>
          <w:sz w:val="24"/>
          <w:szCs w:val="24"/>
        </w:rPr>
        <w:t>5</w:t>
      </w:r>
      <w:r w:rsidRPr="00542A20">
        <w:rPr>
          <w:rFonts w:ascii="仿宋" w:eastAsia="仿宋" w:hAnsi="仿宋" w:cs="宋体" w:hint="eastAsia"/>
          <w:kern w:val="0"/>
          <w:sz w:val="24"/>
          <w:szCs w:val="24"/>
        </w:rPr>
        <w:t>月</w:t>
      </w:r>
      <w:r w:rsidR="00E42E51" w:rsidRPr="00542A20">
        <w:rPr>
          <w:rFonts w:ascii="仿宋" w:eastAsia="仿宋" w:hAnsi="仿宋" w:cs="宋体"/>
          <w:kern w:val="0"/>
          <w:sz w:val="24"/>
          <w:szCs w:val="24"/>
        </w:rPr>
        <w:t>24</w:t>
      </w:r>
      <w:r w:rsidRPr="00542A20">
        <w:rPr>
          <w:rFonts w:ascii="仿宋" w:eastAsia="仿宋" w:hAnsi="仿宋" w:cs="宋体" w:hint="eastAsia"/>
          <w:kern w:val="0"/>
          <w:sz w:val="24"/>
          <w:szCs w:val="24"/>
        </w:rPr>
        <w:t>日</w:t>
      </w:r>
    </w:p>
    <w:p w:rsidR="005D6055" w:rsidRDefault="005D6055" w:rsidP="005D6055">
      <w:pPr>
        <w:widowControl/>
        <w:shd w:val="clear" w:color="auto" w:fill="FFFFFF"/>
        <w:spacing w:before="240" w:line="420" w:lineRule="atLeast"/>
        <w:ind w:right="960"/>
        <w:rPr>
          <w:rFonts w:ascii="仿宋" w:eastAsia="仿宋" w:hAnsi="仿宋" w:cs="宋体"/>
          <w:kern w:val="0"/>
          <w:sz w:val="24"/>
          <w:szCs w:val="24"/>
        </w:rPr>
      </w:pPr>
    </w:p>
    <w:p w:rsidR="005D6055" w:rsidRDefault="005D6055" w:rsidP="005D6055">
      <w:pPr>
        <w:widowControl/>
        <w:shd w:val="clear" w:color="auto" w:fill="FFFFFF"/>
        <w:spacing w:before="240" w:line="420" w:lineRule="atLeast"/>
        <w:ind w:right="960"/>
        <w:rPr>
          <w:rFonts w:ascii="仿宋" w:eastAsia="仿宋" w:hAnsi="仿宋" w:cs="宋体"/>
          <w:kern w:val="0"/>
          <w:sz w:val="24"/>
          <w:szCs w:val="24"/>
        </w:rPr>
      </w:pPr>
      <w:r>
        <w:rPr>
          <w:noProof/>
        </w:rPr>
        <w:drawing>
          <wp:inline distT="0" distB="0" distL="0" distR="0">
            <wp:extent cx="5923230" cy="8801100"/>
            <wp:effectExtent l="0" t="0" r="1905" b="0"/>
            <wp:docPr id="3" name="图片 3" descr="C:\Users\010282\AppData\Local\Temp\企业微信截图_16848269416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0282\AppData\Local\Temp\企业微信截图_16848269416652.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158" cy="8814366"/>
                    </a:xfrm>
                    <a:prstGeom prst="rect">
                      <a:avLst/>
                    </a:prstGeom>
                    <a:noFill/>
                    <a:ln>
                      <a:noFill/>
                    </a:ln>
                  </pic:spPr>
                </pic:pic>
              </a:graphicData>
            </a:graphic>
          </wp:inline>
        </w:drawing>
      </w:r>
    </w:p>
    <w:p w:rsidR="005D6055" w:rsidRDefault="005D6055" w:rsidP="005D6055">
      <w:pPr>
        <w:widowControl/>
        <w:shd w:val="clear" w:color="auto" w:fill="FFFFFF"/>
        <w:spacing w:before="240" w:line="420" w:lineRule="atLeast"/>
        <w:ind w:right="960"/>
        <w:rPr>
          <w:rFonts w:ascii="仿宋" w:eastAsia="仿宋" w:hAnsi="仿宋" w:cs="宋体"/>
          <w:kern w:val="0"/>
          <w:sz w:val="24"/>
          <w:szCs w:val="24"/>
        </w:rPr>
      </w:pPr>
      <w:r>
        <w:rPr>
          <w:noProof/>
        </w:rPr>
        <w:drawing>
          <wp:inline distT="0" distB="0" distL="0" distR="0">
            <wp:extent cx="5887392" cy="8804011"/>
            <wp:effectExtent l="0" t="0" r="0" b="0"/>
            <wp:docPr id="4" name="图片 4" descr="C:\Users\010282\AppData\Local\Temp\企业微信截图_16848270097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0282\AppData\Local\Temp\企业微信截图_16848270097105.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1041" cy="8809468"/>
                    </a:xfrm>
                    <a:prstGeom prst="rect">
                      <a:avLst/>
                    </a:prstGeom>
                    <a:noFill/>
                    <a:ln>
                      <a:noFill/>
                    </a:ln>
                  </pic:spPr>
                </pic:pic>
              </a:graphicData>
            </a:graphic>
          </wp:inline>
        </w:drawing>
      </w:r>
    </w:p>
    <w:p w:rsidR="005D6055" w:rsidRPr="00B46F4A" w:rsidRDefault="005D6055" w:rsidP="005D6055">
      <w:pPr>
        <w:widowControl/>
        <w:shd w:val="clear" w:color="auto" w:fill="FFFFFF"/>
        <w:spacing w:before="240" w:line="420" w:lineRule="atLeast"/>
        <w:ind w:right="960"/>
        <w:rPr>
          <w:rFonts w:ascii="仿宋" w:eastAsia="仿宋" w:hAnsi="仿宋" w:cs="宋体"/>
          <w:kern w:val="0"/>
          <w:sz w:val="24"/>
          <w:szCs w:val="24"/>
        </w:rPr>
      </w:pPr>
      <w:r>
        <w:rPr>
          <w:noProof/>
        </w:rPr>
        <w:drawing>
          <wp:inline distT="0" distB="0" distL="0" distR="0">
            <wp:extent cx="5563493" cy="8586813"/>
            <wp:effectExtent l="0" t="0" r="0" b="5080"/>
            <wp:docPr id="5" name="图片 5" descr="C:\Users\010282\AppData\Local\Temp\企业微信截图_16848270468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0282\AppData\Local\Temp\企业微信截图_16848270468359.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5321" cy="8589635"/>
                    </a:xfrm>
                    <a:prstGeom prst="rect">
                      <a:avLst/>
                    </a:prstGeom>
                    <a:noFill/>
                    <a:ln>
                      <a:noFill/>
                    </a:ln>
                  </pic:spPr>
                </pic:pic>
              </a:graphicData>
            </a:graphic>
          </wp:inline>
        </w:drawing>
      </w:r>
      <w:bookmarkStart w:id="0" w:name="_GoBack"/>
      <w:bookmarkEnd w:id="0"/>
    </w:p>
    <w:sectPr w:rsidR="005D6055" w:rsidRPr="00B46F4A" w:rsidSect="00362236">
      <w:pgSz w:w="11906" w:h="16838"/>
      <w:pgMar w:top="1440" w:right="1797" w:bottom="1440" w:left="1797" w:header="851" w:footer="992" w:gutter="0"/>
      <w:cols w:space="425"/>
      <w:docGrid w:type="linesAndChar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E5E3E1" w16cid:durableId="280CBED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216" w:rsidRDefault="00D67216" w:rsidP="0005553D">
      <w:r>
        <w:separator/>
      </w:r>
    </w:p>
  </w:endnote>
  <w:endnote w:type="continuationSeparator" w:id="0">
    <w:p w:rsidR="00D67216" w:rsidRDefault="00D67216" w:rsidP="0005553D">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等线 Light">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A0F3C52" w:usb2="00000016" w:usb3="00000000" w:csb0="0004001F" w:csb1="00000000"/>
  </w:font>
  <w:font w:name="仿宋">
    <w:altName w:val="Arial Unicode MS"/>
    <w:charset w:val="86"/>
    <w:family w:val="modern"/>
    <w:pitch w:val="fixed"/>
    <w:sig w:usb0="00000000"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216" w:rsidRDefault="00D67216" w:rsidP="0005553D">
      <w:r>
        <w:separator/>
      </w:r>
    </w:p>
  </w:footnote>
  <w:footnote w:type="continuationSeparator" w:id="0">
    <w:p w:rsidR="00D67216" w:rsidRDefault="00D67216" w:rsidP="000555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25834"/>
    <w:rsid w:val="00034CFE"/>
    <w:rsid w:val="0005553D"/>
    <w:rsid w:val="000807EF"/>
    <w:rsid w:val="0008611A"/>
    <w:rsid w:val="00122782"/>
    <w:rsid w:val="002072E7"/>
    <w:rsid w:val="00211498"/>
    <w:rsid w:val="00295A00"/>
    <w:rsid w:val="00296ABA"/>
    <w:rsid w:val="00346C7F"/>
    <w:rsid w:val="00362236"/>
    <w:rsid w:val="00366DFF"/>
    <w:rsid w:val="003A459C"/>
    <w:rsid w:val="003C122E"/>
    <w:rsid w:val="003F3288"/>
    <w:rsid w:val="004E6CF2"/>
    <w:rsid w:val="00542A20"/>
    <w:rsid w:val="005D6055"/>
    <w:rsid w:val="005F08A9"/>
    <w:rsid w:val="00682DC6"/>
    <w:rsid w:val="00726BFE"/>
    <w:rsid w:val="007F0BB3"/>
    <w:rsid w:val="00802231"/>
    <w:rsid w:val="00822730"/>
    <w:rsid w:val="00827333"/>
    <w:rsid w:val="00840DD3"/>
    <w:rsid w:val="0085217A"/>
    <w:rsid w:val="008715A6"/>
    <w:rsid w:val="008A718B"/>
    <w:rsid w:val="008F325B"/>
    <w:rsid w:val="00900117"/>
    <w:rsid w:val="0090337C"/>
    <w:rsid w:val="009033E5"/>
    <w:rsid w:val="0093360C"/>
    <w:rsid w:val="00AA406B"/>
    <w:rsid w:val="00AC1B63"/>
    <w:rsid w:val="00AD30A7"/>
    <w:rsid w:val="00B11D5C"/>
    <w:rsid w:val="00B147AE"/>
    <w:rsid w:val="00B147DF"/>
    <w:rsid w:val="00B164C2"/>
    <w:rsid w:val="00B32CF7"/>
    <w:rsid w:val="00B46F4A"/>
    <w:rsid w:val="00B61F15"/>
    <w:rsid w:val="00B6368B"/>
    <w:rsid w:val="00B73939"/>
    <w:rsid w:val="00B86E50"/>
    <w:rsid w:val="00BC624F"/>
    <w:rsid w:val="00C07F02"/>
    <w:rsid w:val="00C2003A"/>
    <w:rsid w:val="00C209BA"/>
    <w:rsid w:val="00C268EC"/>
    <w:rsid w:val="00CE24ED"/>
    <w:rsid w:val="00D25834"/>
    <w:rsid w:val="00D44AFA"/>
    <w:rsid w:val="00D67216"/>
    <w:rsid w:val="00D85B7D"/>
    <w:rsid w:val="00D9046B"/>
    <w:rsid w:val="00DC446C"/>
    <w:rsid w:val="00E33904"/>
    <w:rsid w:val="00E42E51"/>
    <w:rsid w:val="00E505E0"/>
    <w:rsid w:val="00E74CA6"/>
    <w:rsid w:val="00EA3F85"/>
    <w:rsid w:val="00ED663F"/>
    <w:rsid w:val="00ED78A6"/>
    <w:rsid w:val="00F0007F"/>
    <w:rsid w:val="00F232D5"/>
    <w:rsid w:val="00F65E41"/>
    <w:rsid w:val="00F81D36"/>
    <w:rsid w:val="00F962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730"/>
    <w:pPr>
      <w:widowControl w:val="0"/>
      <w:jc w:val="both"/>
    </w:pPr>
  </w:style>
  <w:style w:type="paragraph" w:styleId="4">
    <w:name w:val="heading 4"/>
    <w:basedOn w:val="a"/>
    <w:next w:val="a"/>
    <w:link w:val="4Char"/>
    <w:uiPriority w:val="9"/>
    <w:semiHidden/>
    <w:unhideWhenUsed/>
    <w:qFormat/>
    <w:rsid w:val="00B6368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link w:val="5Char"/>
    <w:uiPriority w:val="9"/>
    <w:qFormat/>
    <w:rsid w:val="00D25834"/>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标题 5 Char"/>
    <w:basedOn w:val="a0"/>
    <w:link w:val="5"/>
    <w:uiPriority w:val="9"/>
    <w:rsid w:val="00D25834"/>
    <w:rPr>
      <w:rFonts w:ascii="宋体" w:eastAsia="宋体" w:hAnsi="宋体" w:cs="宋体"/>
      <w:b/>
      <w:bCs/>
      <w:kern w:val="0"/>
      <w:sz w:val="20"/>
      <w:szCs w:val="20"/>
    </w:rPr>
  </w:style>
  <w:style w:type="paragraph" w:styleId="a3">
    <w:name w:val="Normal (Web)"/>
    <w:basedOn w:val="a"/>
    <w:uiPriority w:val="99"/>
    <w:semiHidden/>
    <w:unhideWhenUsed/>
    <w:rsid w:val="00D25834"/>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0555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5553D"/>
    <w:rPr>
      <w:sz w:val="18"/>
      <w:szCs w:val="18"/>
    </w:rPr>
  </w:style>
  <w:style w:type="paragraph" w:styleId="a5">
    <w:name w:val="footer"/>
    <w:basedOn w:val="a"/>
    <w:link w:val="Char0"/>
    <w:uiPriority w:val="99"/>
    <w:unhideWhenUsed/>
    <w:rsid w:val="0005553D"/>
    <w:pPr>
      <w:tabs>
        <w:tab w:val="center" w:pos="4153"/>
        <w:tab w:val="right" w:pos="8306"/>
      </w:tabs>
      <w:snapToGrid w:val="0"/>
      <w:jc w:val="left"/>
    </w:pPr>
    <w:rPr>
      <w:sz w:val="18"/>
      <w:szCs w:val="18"/>
    </w:rPr>
  </w:style>
  <w:style w:type="character" w:customStyle="1" w:styleId="Char0">
    <w:name w:val="页脚 Char"/>
    <w:basedOn w:val="a0"/>
    <w:link w:val="a5"/>
    <w:uiPriority w:val="99"/>
    <w:rsid w:val="0005553D"/>
    <w:rPr>
      <w:sz w:val="18"/>
      <w:szCs w:val="18"/>
    </w:rPr>
  </w:style>
  <w:style w:type="paragraph" w:styleId="a6">
    <w:name w:val="Revision"/>
    <w:hidden/>
    <w:uiPriority w:val="99"/>
    <w:semiHidden/>
    <w:rsid w:val="00211498"/>
  </w:style>
  <w:style w:type="character" w:styleId="a7">
    <w:name w:val="Hyperlink"/>
    <w:basedOn w:val="a0"/>
    <w:uiPriority w:val="99"/>
    <w:unhideWhenUsed/>
    <w:rsid w:val="00211498"/>
    <w:rPr>
      <w:color w:val="0563C1" w:themeColor="hyperlink"/>
      <w:u w:val="single"/>
    </w:rPr>
  </w:style>
  <w:style w:type="character" w:customStyle="1" w:styleId="1">
    <w:name w:val="未处理的提及1"/>
    <w:basedOn w:val="a0"/>
    <w:uiPriority w:val="99"/>
    <w:semiHidden/>
    <w:unhideWhenUsed/>
    <w:rsid w:val="00211498"/>
    <w:rPr>
      <w:color w:val="605E5C"/>
      <w:shd w:val="clear" w:color="auto" w:fill="E1DFDD"/>
    </w:rPr>
  </w:style>
  <w:style w:type="paragraph" w:styleId="a8">
    <w:name w:val="Balloon Text"/>
    <w:basedOn w:val="a"/>
    <w:link w:val="Char1"/>
    <w:uiPriority w:val="99"/>
    <w:semiHidden/>
    <w:unhideWhenUsed/>
    <w:rsid w:val="00F0007F"/>
    <w:rPr>
      <w:sz w:val="18"/>
      <w:szCs w:val="18"/>
    </w:rPr>
  </w:style>
  <w:style w:type="character" w:customStyle="1" w:styleId="Char1">
    <w:name w:val="批注框文本 Char"/>
    <w:basedOn w:val="a0"/>
    <w:link w:val="a8"/>
    <w:uiPriority w:val="99"/>
    <w:semiHidden/>
    <w:rsid w:val="00F0007F"/>
    <w:rPr>
      <w:sz w:val="18"/>
      <w:szCs w:val="18"/>
    </w:rPr>
  </w:style>
  <w:style w:type="character" w:styleId="a9">
    <w:name w:val="annotation reference"/>
    <w:basedOn w:val="a0"/>
    <w:uiPriority w:val="99"/>
    <w:semiHidden/>
    <w:unhideWhenUsed/>
    <w:rsid w:val="00B32CF7"/>
    <w:rPr>
      <w:sz w:val="21"/>
      <w:szCs w:val="21"/>
    </w:rPr>
  </w:style>
  <w:style w:type="paragraph" w:styleId="aa">
    <w:name w:val="annotation text"/>
    <w:basedOn w:val="a"/>
    <w:link w:val="Char2"/>
    <w:uiPriority w:val="99"/>
    <w:semiHidden/>
    <w:unhideWhenUsed/>
    <w:rsid w:val="00B32CF7"/>
    <w:pPr>
      <w:jc w:val="left"/>
    </w:pPr>
  </w:style>
  <w:style w:type="character" w:customStyle="1" w:styleId="Char2">
    <w:name w:val="批注文字 Char"/>
    <w:basedOn w:val="a0"/>
    <w:link w:val="aa"/>
    <w:uiPriority w:val="99"/>
    <w:semiHidden/>
    <w:rsid w:val="00B32CF7"/>
  </w:style>
  <w:style w:type="paragraph" w:styleId="ab">
    <w:name w:val="annotation subject"/>
    <w:basedOn w:val="aa"/>
    <w:next w:val="aa"/>
    <w:link w:val="Char3"/>
    <w:uiPriority w:val="99"/>
    <w:semiHidden/>
    <w:unhideWhenUsed/>
    <w:rsid w:val="00B32CF7"/>
    <w:rPr>
      <w:b/>
      <w:bCs/>
    </w:rPr>
  </w:style>
  <w:style w:type="character" w:customStyle="1" w:styleId="Char3">
    <w:name w:val="批注主题 Char"/>
    <w:basedOn w:val="Char2"/>
    <w:link w:val="ab"/>
    <w:uiPriority w:val="99"/>
    <w:semiHidden/>
    <w:rsid w:val="00B32CF7"/>
    <w:rPr>
      <w:b/>
      <w:bCs/>
    </w:rPr>
  </w:style>
  <w:style w:type="character" w:customStyle="1" w:styleId="4Char">
    <w:name w:val="标题 4 Char"/>
    <w:basedOn w:val="a0"/>
    <w:link w:val="4"/>
    <w:uiPriority w:val="9"/>
    <w:semiHidden/>
    <w:rsid w:val="00B6368B"/>
    <w:rPr>
      <w:rFonts w:asciiTheme="majorHAnsi" w:eastAsiaTheme="majorEastAsia" w:hAnsiTheme="majorHAnsi" w:cstheme="majorBidi"/>
      <w:b/>
      <w:bCs/>
      <w:sz w:val="28"/>
      <w:szCs w:val="28"/>
    </w:rPr>
  </w:style>
  <w:style w:type="paragraph" w:styleId="ac">
    <w:name w:val="Body Text"/>
    <w:basedOn w:val="a"/>
    <w:link w:val="Char4"/>
    <w:uiPriority w:val="1"/>
    <w:qFormat/>
    <w:rsid w:val="00827333"/>
    <w:pPr>
      <w:autoSpaceDE w:val="0"/>
      <w:autoSpaceDN w:val="0"/>
      <w:jc w:val="left"/>
    </w:pPr>
    <w:rPr>
      <w:rFonts w:ascii="宋体" w:eastAsia="宋体" w:hAnsi="宋体" w:cs="宋体"/>
      <w:kern w:val="0"/>
      <w:szCs w:val="21"/>
      <w:lang w:eastAsia="en-US"/>
    </w:rPr>
  </w:style>
  <w:style w:type="character" w:customStyle="1" w:styleId="Char4">
    <w:name w:val="正文文本 Char"/>
    <w:basedOn w:val="a0"/>
    <w:link w:val="ac"/>
    <w:uiPriority w:val="1"/>
    <w:rsid w:val="00827333"/>
    <w:rPr>
      <w:rFonts w:ascii="宋体" w:eastAsia="宋体" w:hAnsi="宋体" w:cs="宋体"/>
      <w:kern w:val="0"/>
      <w:szCs w:val="21"/>
      <w:lang w:eastAsia="en-US"/>
    </w:rPr>
  </w:style>
  <w:style w:type="paragraph" w:styleId="ad">
    <w:name w:val="Date"/>
    <w:basedOn w:val="a"/>
    <w:next w:val="a"/>
    <w:link w:val="Char5"/>
    <w:uiPriority w:val="99"/>
    <w:semiHidden/>
    <w:unhideWhenUsed/>
    <w:rsid w:val="005D6055"/>
    <w:pPr>
      <w:ind w:leftChars="2500" w:left="100"/>
    </w:pPr>
  </w:style>
  <w:style w:type="character" w:customStyle="1" w:styleId="Char5">
    <w:name w:val="日期 Char"/>
    <w:basedOn w:val="a0"/>
    <w:link w:val="ad"/>
    <w:uiPriority w:val="99"/>
    <w:semiHidden/>
    <w:rsid w:val="005D6055"/>
  </w:style>
</w:styles>
</file>

<file path=word/webSettings.xml><?xml version="1.0" encoding="utf-8"?>
<w:webSettings xmlns:r="http://schemas.openxmlformats.org/officeDocument/2006/relationships" xmlns:w="http://schemas.openxmlformats.org/wordprocessingml/2006/main">
  <w:divs>
    <w:div w:id="561644910">
      <w:bodyDiv w:val="1"/>
      <w:marLeft w:val="0"/>
      <w:marRight w:val="0"/>
      <w:marTop w:val="0"/>
      <w:marBottom w:val="0"/>
      <w:divBdr>
        <w:top w:val="none" w:sz="0" w:space="0" w:color="auto"/>
        <w:left w:val="none" w:sz="0" w:space="0" w:color="auto"/>
        <w:bottom w:val="none" w:sz="0" w:space="0" w:color="auto"/>
        <w:right w:val="none" w:sz="0" w:space="0" w:color="auto"/>
      </w:divBdr>
    </w:div>
    <w:div w:id="200423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6/09/relationships/commentsIds" Target="commentsId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327</Words>
  <Characters>1869</Characters>
  <Application>Microsoft Office Word</Application>
  <DocSecurity>4</DocSecurity>
  <Lines>15</Lines>
  <Paragraphs>4</Paragraphs>
  <ScaleCrop>false</ScaleCrop>
  <Company/>
  <LinksUpToDate>false</LinksUpToDate>
  <CharactersWithSpaces>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刘星洋</dc:creator>
  <cp:keywords/>
  <dc:description/>
  <cp:lastModifiedBy>ZHONGM</cp:lastModifiedBy>
  <cp:revision>2</cp:revision>
  <dcterms:created xsi:type="dcterms:W3CDTF">2023-05-23T16:02:00Z</dcterms:created>
  <dcterms:modified xsi:type="dcterms:W3CDTF">2023-05-23T16:02:00Z</dcterms:modified>
</cp:coreProperties>
</file>