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293" w:rsidRDefault="00055293" w:rsidP="00526C93">
      <w:pPr>
        <w:pStyle w:val="XBRL2"/>
        <w:spacing w:before="156"/>
        <w:rPr>
          <w:lang w:eastAsia="zh-CN"/>
        </w:rPr>
      </w:pPr>
      <w:bookmarkStart w:id="0" w:name="_Toc510201001"/>
      <w:bookmarkEnd w:id="0"/>
      <w:r>
        <w:rPr>
          <w:lang w:eastAsia="zh-CN"/>
        </w:rPr>
        <w:t xml:space="preserve">　</w:t>
      </w:r>
      <w:r>
        <w:rPr>
          <w:lang w:eastAsia="zh-CN"/>
        </w:rPr>
        <w:t xml:space="preserve"> </w:t>
      </w:r>
    </w:p>
    <w:p w:rsidR="00055293" w:rsidRDefault="00055293">
      <w:pPr>
        <w:jc w:val="center"/>
      </w:pPr>
      <w:r>
        <w:rPr>
          <w:rFonts w:cs="Times New Roman" w:hint="eastAsia"/>
          <w:b/>
          <w:sz w:val="48"/>
          <w:szCs w:val="48"/>
        </w:rPr>
        <w:t>东方创新医疗股票型证券投资基金基金合同生效公告</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560" w:lineRule="exact"/>
        <w:jc w:val="center"/>
        <w:rPr>
          <w:rFonts w:hint="eastAsia"/>
          <w:color w:val="000000"/>
          <w:kern w:val="0"/>
          <w:sz w:val="18"/>
        </w:rPr>
      </w:pPr>
      <w:r>
        <w:rPr>
          <w:rFonts w:hint="eastAsia"/>
          <w:color w:val="000000"/>
          <w:kern w:val="0"/>
          <w:sz w:val="18"/>
        </w:rPr>
        <w:t xml:space="preserve">　 </w:t>
      </w:r>
    </w:p>
    <w:p w:rsidR="00055293" w:rsidRDefault="00055293">
      <w:pPr>
        <w:spacing w:line="360" w:lineRule="auto"/>
        <w:jc w:val="center"/>
        <w:rPr>
          <w:rFonts w:hint="eastAsia"/>
        </w:rPr>
      </w:pPr>
      <w:r>
        <w:rPr>
          <w:rFonts w:hint="eastAsia"/>
          <w:b/>
          <w:bCs/>
          <w:sz w:val="24"/>
          <w:szCs w:val="30"/>
        </w:rPr>
        <w:t>公告送出日期：2023年5月9日</w:t>
      </w:r>
    </w:p>
    <w:p w:rsidR="00055293" w:rsidRDefault="00055293" w:rsidP="00526C93">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3060"/>
        <w:gridCol w:w="3060"/>
      </w:tblGrid>
      <w:tr w:rsidR="00055293" w:rsidRPr="00526C93" w:rsidTr="00526C93">
        <w:trPr>
          <w:trHeight w:val="64"/>
        </w:trPr>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bookmarkStart w:id="13" w:name="m02_01"/>
            <w:r>
              <w:rPr>
                <w:rFonts w:hint="eastAsia"/>
              </w:rPr>
              <w:t>基金名称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sidRPr="00526C93">
              <w:rPr>
                <w:rFonts w:hint="eastAsia"/>
                <w:szCs w:val="24"/>
                <w:lang/>
              </w:rPr>
              <w:t>东方创新医疗股票型证券投资基金</w:t>
            </w:r>
            <w:r>
              <w:rPr>
                <w:rFonts w:hint="eastAsia"/>
                <w:lang/>
              </w:rPr>
              <w:t xml:space="preserve"> </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基金简称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东方创新医疗股票</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基金主代码</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sidRPr="00526C93">
              <w:rPr>
                <w:rFonts w:hint="eastAsia"/>
                <w:szCs w:val="24"/>
                <w:lang/>
              </w:rPr>
              <w:t>018045</w:t>
            </w:r>
            <w:r>
              <w:rPr>
                <w:rFonts w:hint="eastAsia"/>
                <w:lang/>
              </w:rPr>
              <w:t xml:space="preserve"> </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基金运作方式</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契约型开放式</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基金合同生效日</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2023年05月08日</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基金管理人名称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东方基金管理股份有限公司</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基金托管人名称</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中国农业银行股份有限公司</w:t>
            </w:r>
          </w:p>
        </w:tc>
      </w:tr>
      <w:tr w:rsidR="00055293" w:rsidRPr="00526C93" w:rsidTr="00526C93">
        <w:tc>
          <w:tcPr>
            <w:tcW w:w="4103" w:type="dxa"/>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rPr>
              <w:t>公告依据</w:t>
            </w:r>
            <w:r>
              <w:rPr>
                <w:rFonts w:hint="eastAsia"/>
                <w:lang/>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sidP="00526C93">
            <w:pPr>
              <w:spacing w:line="360" w:lineRule="auto"/>
              <w:jc w:val="left"/>
            </w:pPr>
            <w:r>
              <w:rPr>
                <w:rFonts w:hint="eastAsia"/>
                <w:lang/>
              </w:rPr>
              <w:t>《中华人民共和国证券投资基金法》、</w:t>
            </w:r>
            <w:r>
              <w:rPr>
                <w:rFonts w:hint="eastAsia"/>
                <w:lang/>
              </w:rPr>
              <w:br/>
              <w:t>《公开募集证券投资基金运作管理办法》、</w:t>
            </w:r>
            <w:r>
              <w:rPr>
                <w:rFonts w:hint="eastAsia"/>
                <w:lang/>
              </w:rPr>
              <w:br/>
              <w:t>《东方创新医疗股票型证券投资基金基金合同》、</w:t>
            </w:r>
            <w:r>
              <w:rPr>
                <w:rFonts w:hint="eastAsia"/>
                <w:lang/>
              </w:rPr>
              <w:br/>
              <w:t>《东方创新医疗股票型证券投资基金招募说明书》等。</w:t>
            </w:r>
          </w:p>
        </w:tc>
      </w:tr>
      <w:tr w:rsidR="00055293" w:rsidRPr="00526C93" w:rsidTr="00526C93">
        <w:trPr>
          <w:trHeight w:val="347"/>
        </w:trPr>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下属分级基金的基金简称</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东方创新医疗股票A</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东方创新医疗股票C</w:t>
            </w:r>
            <w:r>
              <w:rPr>
                <w:rFonts w:hint="eastAsia"/>
                <w:lang/>
              </w:rPr>
              <w:t xml:space="preserve"> </w:t>
            </w:r>
          </w:p>
        </w:tc>
      </w:tr>
      <w:tr w:rsidR="00055293" w:rsidRPr="00526C93" w:rsidTr="00526C93">
        <w:trPr>
          <w:trHeight w:val="347"/>
        </w:trPr>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下属分级基金的交易代码</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018045</w:t>
            </w:r>
            <w:r>
              <w:rPr>
                <w:rFonts w:hint="eastAsia"/>
                <w:lang/>
              </w:rPr>
              <w:t xml:space="preserve"> </w:t>
            </w:r>
          </w:p>
        </w:tc>
        <w:tc>
          <w:tcPr>
            <w:tcW w:w="4103"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sidP="00526C93">
            <w:pPr>
              <w:spacing w:line="360" w:lineRule="auto"/>
              <w:jc w:val="left"/>
            </w:pPr>
            <w:r>
              <w:rPr>
                <w:rFonts w:hint="eastAsia"/>
              </w:rPr>
              <w:t>018046</w:t>
            </w:r>
            <w:r>
              <w:rPr>
                <w:rFonts w:hint="eastAsia"/>
                <w:lang/>
              </w:rPr>
              <w:t xml:space="preserve"> </w:t>
            </w:r>
            <w:bookmarkEnd w:id="13"/>
          </w:p>
        </w:tc>
      </w:tr>
    </w:tbl>
    <w:p w:rsidR="00055293" w:rsidRDefault="00055293" w:rsidP="00526C93">
      <w:pPr>
        <w:pStyle w:val="XBRLTitle1"/>
        <w:spacing w:before="156" w:line="360" w:lineRule="auto"/>
        <w:jc w:val="left"/>
        <w:divId w:val="357509661"/>
        <w:rPr>
          <w:rFonts w:hint="eastAsia"/>
        </w:rPr>
      </w:pPr>
      <w:bookmarkStart w:id="14" w:name="_Toc17898179"/>
      <w:bookmarkStart w:id="15" w:name="_Toc17897937"/>
      <w:bookmarkStart w:id="16" w:name="_Toc512519481"/>
      <w:bookmarkStart w:id="17" w:name="_Toc481075047"/>
      <w:bookmarkStart w:id="18" w:name="_Toc438646452"/>
      <w:bookmarkStart w:id="19" w:name="_Toc490050001"/>
      <w:bookmarkStart w:id="20" w:name="_Toc513295847"/>
      <w:bookmarkStart w:id="21" w:name="_Toc513295893"/>
      <w:bookmarkStart w:id="22" w:name="_Toc34322060"/>
      <w:r>
        <w:rPr>
          <w:rFonts w:hAnsi="宋体" w:hint="eastAsia"/>
          <w:szCs w:val="24"/>
        </w:rPr>
        <w:t>基金募集情况</w:t>
      </w:r>
      <w:bookmarkEnd w:id="14"/>
      <w:bookmarkEnd w:id="15"/>
      <w:bookmarkEnd w:id="16"/>
      <w:bookmarkEnd w:id="17"/>
      <w:bookmarkEnd w:id="18"/>
      <w:bookmarkEnd w:id="19"/>
      <w:bookmarkEnd w:id="20"/>
      <w:bookmarkEnd w:id="21"/>
      <w:bookmarkEnd w:id="22"/>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tblBorders>
        <w:tblLook w:val="04A0"/>
      </w:tblPr>
      <w:tblGrid>
        <w:gridCol w:w="923"/>
        <w:gridCol w:w="923"/>
        <w:gridCol w:w="2405"/>
        <w:gridCol w:w="2405"/>
        <w:gridCol w:w="2405"/>
      </w:tblGrid>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基金募集申请获中国证监会核准的文号</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证监许可[2023]278号</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szCs w:val="21"/>
              </w:rPr>
              <w:t xml:space="preserve">基金募集期间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 xml:space="preserve">从2023年4月3日至2023年4月28日止 </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验资机构名称</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毕马威华振会计师事务所（特殊普通合伙）</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募集资金划入基金托管专户的日期</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2023年5月8日</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募集有效认购总户数（单位：户）</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2,269</w:t>
            </w:r>
            <w:r>
              <w:rPr>
                <w:rFonts w:hint="eastAsia"/>
                <w:szCs w:val="21"/>
              </w:rPr>
              <w:t xml:space="preserve"> </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份额级别</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pPr>
              <w:spacing w:line="175" w:lineRule="atLeast"/>
            </w:pPr>
            <w:r>
              <w:rPr>
                <w:rFonts w:hint="eastAsia"/>
                <w:szCs w:val="21"/>
              </w:rPr>
              <w:t>东方创新医疗股票A</w:t>
            </w:r>
          </w:p>
          <w:p w:rsidR="00055293" w:rsidRDefault="00055293">
            <w:pPr>
              <w:rPr>
                <w:szCs w:val="21"/>
              </w:rPr>
            </w:pP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pPr>
              <w:spacing w:line="175" w:lineRule="atLeast"/>
            </w:pPr>
            <w:r>
              <w:rPr>
                <w:rFonts w:hint="eastAsia"/>
                <w:szCs w:val="21"/>
              </w:rPr>
              <w:t>东方创新医疗股票C</w:t>
            </w:r>
          </w:p>
          <w:p w:rsidR="00055293" w:rsidRDefault="00055293">
            <w:pPr>
              <w:rPr>
                <w:szCs w:val="21"/>
              </w:rPr>
            </w:pP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合计</w:t>
            </w:r>
            <w:r>
              <w:rPr>
                <w:rFonts w:hint="eastAsia"/>
                <w:szCs w:val="21"/>
              </w:rPr>
              <w:t xml:space="preserve"> </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募集期间净认购金额（单位：人民币元）</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100,320,313.45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345,730,239.58</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446,050,553.03</w:t>
            </w:r>
            <w:r>
              <w:rPr>
                <w:rFonts w:hint="eastAsia"/>
                <w:szCs w:val="21"/>
              </w:rPr>
              <w:t xml:space="preserve"> </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认购资金在募集期间产生的利息（单位：人民币元）</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66,691.25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szCs w:val="21"/>
              </w:rPr>
              <w:t>167,611.52</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234,302.77</w:t>
            </w:r>
            <w:r>
              <w:rPr>
                <w:rFonts w:hint="eastAsia"/>
                <w:szCs w:val="21"/>
              </w:rPr>
              <w:t xml:space="preserve"> </w:t>
            </w:r>
          </w:p>
        </w:tc>
      </w:tr>
      <w:tr w:rsidR="00055293">
        <w:trPr>
          <w:divId w:val="357509661"/>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募集份额（单位：份）</w:t>
            </w:r>
            <w:r>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有效认购份额</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100,320,313.45</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345,730,239.58</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446,050,553.03</w:t>
            </w:r>
            <w:r>
              <w:rPr>
                <w:rFonts w:hint="eastAsia"/>
                <w:szCs w:val="21"/>
              </w:rPr>
              <w:t xml:space="preserve"> </w:t>
            </w:r>
          </w:p>
        </w:tc>
      </w:tr>
      <w:tr w:rsidR="00055293">
        <w:trPr>
          <w:divId w:val="357509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5293" w:rsidRDefault="00055293">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利息结转的份额</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66,691.25</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167,611.52</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234,302.77</w:t>
            </w:r>
            <w:r>
              <w:rPr>
                <w:rFonts w:hint="eastAsia"/>
                <w:szCs w:val="21"/>
              </w:rPr>
              <w:t xml:space="preserve"> </w:t>
            </w:r>
          </w:p>
        </w:tc>
      </w:tr>
      <w:tr w:rsidR="00055293">
        <w:trPr>
          <w:divId w:val="357509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5293" w:rsidRDefault="00055293">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合计</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100,387,004.70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345,897,851.10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446,284,855.80</w:t>
            </w:r>
          </w:p>
        </w:tc>
      </w:tr>
      <w:tr w:rsidR="00055293">
        <w:trPr>
          <w:divId w:val="357509661"/>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其中：募集期间基金管理人运用固有资金认购本基金情况</w:t>
            </w:r>
            <w:r>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认购的基金份额（单位：份）</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0.00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0.00</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0.00</w:t>
            </w:r>
          </w:p>
        </w:tc>
      </w:tr>
      <w:tr w:rsidR="00055293">
        <w:trPr>
          <w:divId w:val="357509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5293" w:rsidRDefault="00055293">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lang/>
              </w:rPr>
              <w:t>占基金总份额比例</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w:t>
            </w:r>
            <w:r>
              <w:rPr>
                <w:rFonts w:hint="eastAsia"/>
              </w:rPr>
              <w:t>%</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w:t>
            </w:r>
            <w:r>
              <w:rPr>
                <w:rFonts w:hint="eastAsia"/>
              </w:rPr>
              <w:t>%</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w:t>
            </w:r>
            <w:r>
              <w:rPr>
                <w:rFonts w:hint="eastAsia"/>
              </w:rPr>
              <w:t>%</w:t>
            </w:r>
            <w:r>
              <w:rPr>
                <w:rFonts w:hint="eastAsia"/>
                <w:szCs w:val="21"/>
              </w:rPr>
              <w:t xml:space="preserve"> </w:t>
            </w:r>
          </w:p>
        </w:tc>
      </w:tr>
      <w:tr w:rsidR="00055293">
        <w:trPr>
          <w:divId w:val="357509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5293" w:rsidRDefault="00055293">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其他需要说明的事项</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w:t>
            </w:r>
          </w:p>
        </w:tc>
      </w:tr>
      <w:tr w:rsidR="00055293">
        <w:trPr>
          <w:divId w:val="357509661"/>
        </w:trPr>
        <w:tc>
          <w:tcPr>
            <w:tcW w:w="1190" w:type="dxa"/>
            <w:vMerge w:val="restart"/>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其中：募集期间基金管理人的从业人员认购本基金情况</w:t>
            </w:r>
            <w:r>
              <w:rPr>
                <w:rFonts w:hint="eastAsia"/>
                <w:szCs w:val="21"/>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认购的基金份额（单位：份）</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99.90</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7,047.91</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7,147.81</w:t>
            </w:r>
            <w:r>
              <w:rPr>
                <w:rFonts w:hint="eastAsia"/>
                <w:szCs w:val="21"/>
              </w:rPr>
              <w:t xml:space="preserve"> </w:t>
            </w:r>
          </w:p>
        </w:tc>
      </w:tr>
      <w:tr w:rsidR="00055293">
        <w:trPr>
          <w:divId w:val="3575096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5293" w:rsidRDefault="00055293">
            <w:pPr>
              <w:widowControl/>
              <w:jc w:val="left"/>
            </w:pPr>
          </w:p>
        </w:tc>
        <w:tc>
          <w:tcPr>
            <w:tcW w:w="1190" w:type="dxa"/>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占基金总份额比例</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0.0001</w:t>
            </w:r>
            <w:r>
              <w:rPr>
                <w:rFonts w:hint="eastAsia"/>
              </w:rPr>
              <w:t>%</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0.0020</w:t>
            </w:r>
            <w:r>
              <w:rPr>
                <w:rFonts w:hint="eastAsia"/>
              </w:rPr>
              <w:t>%</w:t>
            </w:r>
            <w:r>
              <w:rPr>
                <w:rFonts w:hint="eastAsia"/>
                <w:szCs w:val="21"/>
              </w:rPr>
              <w:t xml:space="preserve">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0.0016</w:t>
            </w:r>
            <w:r>
              <w:rPr>
                <w:rFonts w:hint="eastAsia"/>
              </w:rPr>
              <w:t>%</w:t>
            </w:r>
            <w:r>
              <w:rPr>
                <w:rFonts w:hint="eastAsia"/>
                <w:szCs w:val="21"/>
              </w:rPr>
              <w:t xml:space="preserve"> </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募集期限届满基金是否符合法律法规规定的办理基金备案手续的条件</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lang/>
              </w:rPr>
              <w:t>是</w:t>
            </w:r>
          </w:p>
        </w:tc>
      </w:tr>
      <w:tr w:rsidR="00055293">
        <w:trPr>
          <w:divId w:val="357509661"/>
        </w:trPr>
        <w:tc>
          <w:tcPr>
            <w:tcW w:w="2380" w:type="dxa"/>
            <w:gridSpan w:val="2"/>
            <w:tcBorders>
              <w:top w:val="single" w:sz="4" w:space="0" w:color="000000"/>
              <w:left w:val="single" w:sz="4" w:space="0" w:color="000000"/>
              <w:bottom w:val="single" w:sz="4" w:space="0" w:color="000000"/>
              <w:right w:val="single" w:sz="4" w:space="0" w:color="000000"/>
            </w:tcBorders>
            <w:hideMark/>
          </w:tcPr>
          <w:p w:rsidR="00055293" w:rsidRDefault="00055293">
            <w:r>
              <w:rPr>
                <w:rFonts w:hint="eastAsia"/>
                <w:color w:val="000000"/>
                <w:szCs w:val="21"/>
              </w:rPr>
              <w:t>向中国证监会办理基金备案手续获得书面确认的日期</w:t>
            </w:r>
            <w:r>
              <w:rPr>
                <w:rFonts w:hint="eastAsia"/>
                <w:szCs w:val="21"/>
              </w:rPr>
              <w:t xml:space="preserve"> </w:t>
            </w:r>
          </w:p>
        </w:tc>
        <w:tc>
          <w:tcPr>
            <w:tcW w:w="6142" w:type="dxa"/>
            <w:gridSpan w:val="3"/>
            <w:tcBorders>
              <w:top w:val="single" w:sz="4" w:space="0" w:color="000000"/>
              <w:left w:val="single" w:sz="4" w:space="0" w:color="000000"/>
              <w:bottom w:val="single" w:sz="4" w:space="0" w:color="000000"/>
              <w:right w:val="single" w:sz="4" w:space="0" w:color="000000"/>
            </w:tcBorders>
            <w:vAlign w:val="center"/>
            <w:hideMark/>
          </w:tcPr>
          <w:p w:rsidR="00055293" w:rsidRDefault="00055293">
            <w:r>
              <w:rPr>
                <w:rFonts w:hint="eastAsia"/>
                <w:color w:val="000000"/>
                <w:szCs w:val="21"/>
              </w:rPr>
              <w:t>2023年5月8日</w:t>
            </w:r>
            <w:r>
              <w:rPr>
                <w:rFonts w:hint="eastAsia"/>
                <w:szCs w:val="21"/>
              </w:rPr>
              <w:t xml:space="preserve"> </w:t>
            </w:r>
          </w:p>
        </w:tc>
      </w:tr>
    </w:tbl>
    <w:p w:rsidR="00055293" w:rsidRDefault="00055293">
      <w:pPr>
        <w:adjustRightInd w:val="0"/>
        <w:snapToGrid w:val="0"/>
        <w:spacing w:line="360" w:lineRule="auto"/>
        <w:jc w:val="left"/>
        <w:divId w:val="357509661"/>
        <w:rPr>
          <w:rFonts w:hint="eastAsia"/>
        </w:rPr>
      </w:pPr>
      <w:r>
        <w:rPr>
          <w:rFonts w:hint="eastAsia"/>
        </w:rPr>
        <w:t>注:</w:t>
      </w:r>
      <w:r>
        <w:rPr>
          <w:rFonts w:hint="eastAsia"/>
          <w:szCs w:val="24"/>
          <w:lang/>
        </w:rPr>
        <w:t>按照有关法律规定，本基金募集期间的信息披露费、会计师费、律师费以及其他费用，不从基金财产中列支。</w:t>
      </w:r>
      <w:r>
        <w:rPr>
          <w:rFonts w:hint="eastAsia"/>
          <w:szCs w:val="24"/>
        </w:rPr>
        <w:t xml:space="preserve"> </w:t>
      </w:r>
    </w:p>
    <w:p w:rsidR="00055293" w:rsidRDefault="00055293" w:rsidP="00526C93">
      <w:pPr>
        <w:pStyle w:val="XBRLTitle1"/>
        <w:spacing w:before="156" w:line="360" w:lineRule="auto"/>
        <w:jc w:val="left"/>
        <w:rPr>
          <w:rFonts w:hint="eastAsia"/>
        </w:rPr>
      </w:pPr>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_Toc34322063"/>
      <w:bookmarkStart w:id="32" w:name="m201_01"/>
      <w:r>
        <w:rPr>
          <w:rFonts w:hAnsi="宋体" w:hint="eastAsia"/>
          <w:szCs w:val="24"/>
        </w:rPr>
        <w:t>其他需要提示的事项</w:t>
      </w:r>
      <w:bookmarkEnd w:id="23"/>
      <w:bookmarkEnd w:id="24"/>
      <w:bookmarkEnd w:id="25"/>
      <w:bookmarkEnd w:id="26"/>
      <w:bookmarkEnd w:id="27"/>
      <w:bookmarkEnd w:id="28"/>
      <w:bookmarkEnd w:id="29"/>
      <w:bookmarkEnd w:id="30"/>
      <w:bookmarkEnd w:id="31"/>
      <w:r>
        <w:rPr>
          <w:rFonts w:hAnsi="宋体" w:hint="eastAsia"/>
          <w:szCs w:val="24"/>
        </w:rPr>
        <w:t xml:space="preserve"> </w:t>
      </w:r>
    </w:p>
    <w:p w:rsidR="00055293" w:rsidRDefault="00055293">
      <w:pPr>
        <w:spacing w:line="360" w:lineRule="auto"/>
        <w:ind w:firstLineChars="200" w:firstLine="420"/>
        <w:jc w:val="left"/>
        <w:rPr>
          <w:rFonts w:hint="eastAsia"/>
        </w:rPr>
      </w:pPr>
      <w:r>
        <w:rPr>
          <w:rFonts w:hint="eastAsia"/>
          <w:szCs w:val="21"/>
        </w:rPr>
        <w:t>基金份额持有人可以在本基金合同生效后，前往销售机构查询交易确认情况,也可以通过拨打本基金管理人的客服热线（400-628-5888）或登陆公司网站（www.df5888.com或www.orient-fund.com）查询交易确认情况。</w:t>
      </w:r>
      <w:r>
        <w:rPr>
          <w:rFonts w:hint="eastAsia"/>
          <w:szCs w:val="21"/>
        </w:rPr>
        <w:br/>
        <w:t xml:space="preserve">　　本基金办理申购、赎回的具体时间，由本基金管理人于申购赎回开放日前在中国证监会规定的信息披露媒介上刊登公告。</w:t>
      </w:r>
    </w:p>
    <w:p w:rsidR="00055293" w:rsidRDefault="00055293" w:rsidP="00526C93">
      <w:pPr>
        <w:spacing w:line="360" w:lineRule="auto"/>
        <w:ind w:firstLineChars="600" w:firstLine="1446"/>
        <w:jc w:val="right"/>
        <w:rPr>
          <w:rFonts w:hint="eastAsia"/>
          <w:b/>
          <w:bCs/>
          <w:sz w:val="24"/>
          <w:szCs w:val="30"/>
        </w:rPr>
      </w:pPr>
      <w:r>
        <w:rPr>
          <w:rFonts w:hint="eastAsia"/>
          <w:b/>
          <w:bCs/>
          <w:sz w:val="24"/>
          <w:szCs w:val="30"/>
        </w:rPr>
        <w:t xml:space="preserve">　 </w:t>
      </w:r>
    </w:p>
    <w:p w:rsidR="00055293" w:rsidRDefault="00055293" w:rsidP="00526C93">
      <w:pPr>
        <w:spacing w:line="360" w:lineRule="auto"/>
        <w:ind w:firstLineChars="600" w:firstLine="1446"/>
        <w:jc w:val="right"/>
        <w:rPr>
          <w:rFonts w:hint="eastAsia"/>
          <w:b/>
          <w:bCs/>
          <w:sz w:val="24"/>
          <w:szCs w:val="30"/>
        </w:rPr>
      </w:pPr>
      <w:r>
        <w:rPr>
          <w:rFonts w:hint="eastAsia"/>
          <w:b/>
          <w:bCs/>
          <w:sz w:val="24"/>
          <w:szCs w:val="30"/>
        </w:rPr>
        <w:t xml:space="preserve">　 </w:t>
      </w:r>
    </w:p>
    <w:p w:rsidR="00055293" w:rsidRDefault="00055293">
      <w:pPr>
        <w:spacing w:line="360" w:lineRule="auto"/>
        <w:ind w:firstLineChars="600" w:firstLine="1446"/>
        <w:jc w:val="right"/>
        <w:rPr>
          <w:rFonts w:hint="eastAsia"/>
        </w:rPr>
      </w:pPr>
      <w:r>
        <w:rPr>
          <w:rFonts w:hint="eastAsia"/>
          <w:b/>
          <w:bCs/>
          <w:sz w:val="24"/>
          <w:szCs w:val="24"/>
        </w:rPr>
        <w:t>东方基金管理股份有限公司</w:t>
      </w:r>
    </w:p>
    <w:p w:rsidR="00055293" w:rsidRDefault="00055293">
      <w:pPr>
        <w:spacing w:line="360" w:lineRule="auto"/>
        <w:ind w:firstLineChars="600" w:firstLine="1446"/>
        <w:jc w:val="right"/>
        <w:rPr>
          <w:rFonts w:hint="eastAsia"/>
        </w:rPr>
      </w:pPr>
      <w:r>
        <w:rPr>
          <w:rFonts w:hint="eastAsia"/>
          <w:b/>
          <w:bCs/>
          <w:sz w:val="24"/>
          <w:szCs w:val="24"/>
        </w:rPr>
        <w:t>2023年5月9日</w:t>
      </w:r>
      <w:bookmarkEnd w:id="32"/>
    </w:p>
    <w:sectPr w:rsidR="00055293">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93" w:rsidRDefault="00055293">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055293" w:rsidRDefault="0005529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93" w:rsidRDefault="00055293">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26C93">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26C93">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93" w:rsidRDefault="00055293">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055293" w:rsidRDefault="0005529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93" w:rsidRDefault="00055293">
    <w:pPr>
      <w:pStyle w:val="a7"/>
      <w:jc w:val="right"/>
      <w:rPr>
        <w:rFonts w:hint="eastAsia"/>
      </w:rPr>
    </w:pPr>
    <w:r>
      <w:rPr>
        <w:rFonts w:hint="eastAsia"/>
      </w:rPr>
      <w:t>东方创新医疗股票型证券投资基金基金合同生效公告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C93"/>
    <w:rsid w:val="00055293"/>
    <w:rsid w:val="00526C93"/>
    <w:rsid w:val="00D074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rFonts w:cs="Times New Roman"/>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cs="Times New Roman"/>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rFonts w:cs="Times New Roman"/>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cs="Times New Roman"/>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标题 1 Char"/>
    <w:basedOn w:val="a0"/>
    <w:link w:val="1"/>
    <w:uiPriority w:val="9"/>
    <w:locked/>
    <w:rPr>
      <w:b/>
      <w:bCs/>
      <w:kern w:val="44"/>
      <w:sz w:val="44"/>
      <w:szCs w:val="44"/>
    </w:rPr>
  </w:style>
  <w:style w:type="character" w:customStyle="1" w:styleId="2Char">
    <w:name w:val="标题 2 Char"/>
    <w:basedOn w:val="a0"/>
    <w:link w:val="2"/>
    <w:uiPriority w:val="9"/>
    <w:locked/>
    <w:rPr>
      <w:rFonts w:ascii="Cambria" w:eastAsia="宋体" w:hAnsi="Cambria" w:cs="Times New Roman" w:hint="default"/>
      <w:b/>
      <w:bCs/>
      <w:kern w:val="2"/>
      <w:sz w:val="32"/>
      <w:szCs w:val="32"/>
    </w:rPr>
  </w:style>
  <w:style w:type="character" w:customStyle="1" w:styleId="3Char">
    <w:name w:val="标题 3 Char"/>
    <w:basedOn w:val="a0"/>
    <w:link w:val="3"/>
    <w:uiPriority w:val="9"/>
    <w:locked/>
    <w:rPr>
      <w:b/>
      <w:bCs/>
      <w:kern w:val="2"/>
      <w:sz w:val="32"/>
      <w:szCs w:val="32"/>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character" w:customStyle="1" w:styleId="5Char">
    <w:name w:val="标题 5 Char"/>
    <w:basedOn w:val="a0"/>
    <w:link w:val="5"/>
    <w:uiPriority w:val="9"/>
    <w:semiHidden/>
    <w:locked/>
    <w:rPr>
      <w:b/>
      <w:bCs/>
      <w:kern w:val="2"/>
      <w:sz w:val="24"/>
      <w:szCs w:val="24"/>
    </w:rPr>
  </w:style>
  <w:style w:type="character" w:customStyle="1" w:styleId="6Char">
    <w:name w:val="标题 6 Char"/>
    <w:basedOn w:val="a0"/>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basedOn w:val="a0"/>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basedOn w:val="a0"/>
    <w:link w:val="aa"/>
    <w:locked/>
    <w:rPr>
      <w:rFonts w:ascii="Cambria" w:hAnsi="Cambria" w:cs="Times New Roman" w:hint="default"/>
      <w:b/>
      <w:bCs/>
      <w:kern w:val="24"/>
      <w:sz w:val="32"/>
      <w:szCs w:val="32"/>
    </w:rPr>
  </w:style>
  <w:style w:type="paragraph" w:styleId="ab">
    <w:name w:val="Date"/>
    <w:basedOn w:val="a"/>
    <w:next w:val="a"/>
    <w:link w:val="Char14"/>
    <w:rPr>
      <w:rFonts w:cs="Times New Roman" w:hint="eastAsia"/>
      <w:sz w:val="32"/>
      <w:lang/>
    </w:rPr>
  </w:style>
  <w:style w:type="character" w:customStyle="1" w:styleId="Char5">
    <w:name w:val="日期 Char"/>
    <w:basedOn w:val="a0"/>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basedOn w:val="a0"/>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basedOn w:val="a0"/>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basedOn w:val="a0"/>
    <w:link w:val="1"/>
    <w:uiPriority w:val="9"/>
    <w:locked/>
    <w:rPr>
      <w:b/>
      <w:bCs/>
      <w:kern w:val="44"/>
      <w:sz w:val="44"/>
      <w:szCs w:val="44"/>
    </w:rPr>
  </w:style>
  <w:style w:type="character" w:customStyle="1" w:styleId="21">
    <w:name w:val="标题 2 字符"/>
    <w:basedOn w:val="a0"/>
    <w:link w:val="2"/>
    <w:uiPriority w:val="9"/>
    <w:locked/>
    <w:rPr>
      <w:rFonts w:ascii="Cambria" w:eastAsia="宋体" w:hAnsi="Cambria" w:cs="Times New Roman" w:hint="default"/>
      <w:b/>
      <w:bCs/>
      <w:kern w:val="2"/>
      <w:sz w:val="32"/>
      <w:szCs w:val="32"/>
    </w:rPr>
  </w:style>
  <w:style w:type="character" w:customStyle="1" w:styleId="31">
    <w:name w:val="标题 3 字符"/>
    <w:basedOn w:val="a0"/>
    <w:link w:val="3"/>
    <w:uiPriority w:val="9"/>
    <w:locked/>
    <w:rPr>
      <w:b/>
      <w:bCs/>
      <w:kern w:val="2"/>
      <w:sz w:val="32"/>
      <w:szCs w:val="32"/>
    </w:rPr>
  </w:style>
  <w:style w:type="character" w:customStyle="1" w:styleId="40">
    <w:name w:val="标题 4 字符"/>
    <w:basedOn w:val="a0"/>
    <w:link w:val="4"/>
    <w:locked/>
    <w:rPr>
      <w:rFonts w:ascii="Cambria" w:eastAsia="宋体" w:hAnsi="Cambria" w:cs="Times New Roman" w:hint="default"/>
      <w:b/>
      <w:bCs/>
      <w:kern w:val="2"/>
      <w:sz w:val="24"/>
      <w:szCs w:val="24"/>
    </w:rPr>
  </w:style>
  <w:style w:type="character" w:customStyle="1" w:styleId="af0">
    <w:name w:val="脚注文本 字符"/>
    <w:basedOn w:val="a0"/>
    <w:link w:val="a6"/>
    <w:locked/>
    <w:rPr>
      <w:kern w:val="2"/>
      <w:sz w:val="18"/>
      <w:szCs w:val="18"/>
    </w:rPr>
  </w:style>
  <w:style w:type="character" w:customStyle="1" w:styleId="af1">
    <w:name w:val="页眉 字符"/>
    <w:basedOn w:val="a0"/>
    <w:link w:val="a7"/>
    <w:locked/>
    <w:rPr>
      <w:kern w:val="2"/>
      <w:sz w:val="18"/>
      <w:szCs w:val="18"/>
    </w:rPr>
  </w:style>
  <w:style w:type="character" w:customStyle="1" w:styleId="af2">
    <w:name w:val="页脚 字符"/>
    <w:basedOn w:val="a0"/>
    <w:link w:val="a8"/>
    <w:uiPriority w:val="99"/>
    <w:locked/>
    <w:rPr>
      <w:kern w:val="2"/>
      <w:sz w:val="18"/>
      <w:szCs w:val="18"/>
    </w:rPr>
  </w:style>
  <w:style w:type="character" w:customStyle="1" w:styleId="af3">
    <w:name w:val="标题 字符"/>
    <w:basedOn w:val="a0"/>
    <w:link w:val="a9"/>
    <w:uiPriority w:val="10"/>
    <w:locked/>
    <w:rPr>
      <w:rFonts w:ascii="Cambria" w:eastAsia="宋体" w:hAnsi="Cambria" w:cs="Times New Roman" w:hint="default"/>
      <w:b/>
      <w:bCs/>
      <w:kern w:val="2"/>
      <w:sz w:val="32"/>
      <w:szCs w:val="32"/>
    </w:rPr>
  </w:style>
  <w:style w:type="character" w:customStyle="1" w:styleId="af4">
    <w:name w:val="副标题 字符"/>
    <w:basedOn w:val="a0"/>
    <w:link w:val="aa"/>
    <w:locked/>
    <w:rPr>
      <w:rFonts w:ascii="Calibri" w:eastAsia="宋体" w:hAnsi="Calibri" w:cs="Times New Roman" w:hint="default"/>
      <w:b/>
      <w:bCs/>
      <w:kern w:val="24"/>
      <w:sz w:val="32"/>
      <w:szCs w:val="32"/>
    </w:rPr>
  </w:style>
  <w:style w:type="character" w:customStyle="1" w:styleId="af5">
    <w:name w:val="日期 字符"/>
    <w:basedOn w:val="a0"/>
    <w:link w:val="ab"/>
    <w:locked/>
    <w:rPr>
      <w:kern w:val="2"/>
      <w:sz w:val="21"/>
    </w:rPr>
  </w:style>
  <w:style w:type="character" w:customStyle="1" w:styleId="af6">
    <w:name w:val="文档结构图 字符"/>
    <w:basedOn w:val="a0"/>
    <w:link w:val="ac"/>
    <w:locked/>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10">
    <w:name w:val="页眉 Char1"/>
    <w:basedOn w:val="a0"/>
    <w:link w:val="a7"/>
    <w:locked/>
    <w:rPr>
      <w:kern w:val="2"/>
      <w:sz w:val="18"/>
      <w:szCs w:val="18"/>
    </w:rPr>
  </w:style>
  <w:style w:type="character" w:customStyle="1" w:styleId="Char11">
    <w:name w:val="页脚 Char1"/>
    <w:basedOn w:val="a0"/>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basedOn w:val="a0"/>
    <w:link w:val="ac"/>
    <w:locked/>
    <w:rPr>
      <w:rFonts w:ascii="宋体" w:eastAsia="宋体" w:hAnsi="宋体" w:hint="eastAsia"/>
      <w:kern w:val="2"/>
      <w:sz w:val="18"/>
      <w:szCs w:val="18"/>
    </w:rPr>
  </w:style>
  <w:style w:type="character" w:customStyle="1" w:styleId="Char16">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Cambria" w:eastAsia="宋体" w:hAnsi="Cambria" w:cs="Times New Roman" w:hint="default"/>
      <w:b/>
      <w:bCs/>
      <w:kern w:val="2"/>
      <w:sz w:val="24"/>
      <w:szCs w:val="24"/>
    </w:rPr>
  </w:style>
  <w:style w:type="character" w:customStyle="1" w:styleId="12">
    <w:name w:val="页眉 字符1"/>
    <w:basedOn w:val="a0"/>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3575096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A10A-30BC-4626-8B4E-B5A440CF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4</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2023-05-08T16:01:00Z</dcterms:created>
  <dcterms:modified xsi:type="dcterms:W3CDTF">2023-05-08T16:01:00Z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