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FD" w:rsidRDefault="00D03F73" w:rsidP="005519C3">
      <w:pPr>
        <w:spacing w:line="360" w:lineRule="auto"/>
        <w:jc w:val="center"/>
        <w:rPr>
          <w:rFonts w:hAnsi="宋体"/>
          <w:b/>
          <w:bCs/>
          <w:color w:val="000000"/>
          <w:sz w:val="24"/>
        </w:rPr>
      </w:pPr>
      <w:r>
        <w:rPr>
          <w:rFonts w:hAnsi="宋体" w:hint="eastAsia"/>
          <w:b/>
          <w:bCs/>
          <w:color w:val="000000"/>
          <w:sz w:val="24"/>
        </w:rPr>
        <w:t>华夏基金管理有限公司关于旗下部分开放式基金</w:t>
      </w:r>
    </w:p>
    <w:p w:rsidR="00E03419" w:rsidRDefault="00D03F73" w:rsidP="005519C3">
      <w:pPr>
        <w:spacing w:line="360" w:lineRule="auto"/>
        <w:jc w:val="center"/>
        <w:rPr>
          <w:rFonts w:hAnsi="宋体"/>
          <w:b/>
          <w:bCs/>
          <w:color w:val="000000"/>
          <w:sz w:val="24"/>
        </w:rPr>
      </w:pPr>
      <w:r>
        <w:rPr>
          <w:rFonts w:hAnsi="宋体" w:hint="eastAsia"/>
          <w:b/>
          <w:bCs/>
          <w:color w:val="000000"/>
          <w:sz w:val="24"/>
        </w:rPr>
        <w:t>新增发售</w:t>
      </w:r>
      <w:r w:rsidR="00E03419">
        <w:rPr>
          <w:rFonts w:hAnsi="宋体" w:hint="eastAsia"/>
          <w:b/>
          <w:bCs/>
          <w:color w:val="000000"/>
          <w:sz w:val="24"/>
        </w:rPr>
        <w:t>机构的公告</w:t>
      </w:r>
    </w:p>
    <w:p w:rsidR="00E03419" w:rsidRDefault="00E03419" w:rsidP="005519C3">
      <w:pPr>
        <w:spacing w:line="360" w:lineRule="auto"/>
        <w:jc w:val="center"/>
        <w:rPr>
          <w:b/>
          <w:bCs/>
          <w:color w:val="000000"/>
          <w:sz w:val="24"/>
        </w:rPr>
      </w:pPr>
    </w:p>
    <w:p w:rsidR="008904B8" w:rsidRPr="00066970" w:rsidRDefault="00033238" w:rsidP="009A1FFD">
      <w:pPr>
        <w:spacing w:line="360" w:lineRule="auto"/>
        <w:ind w:firstLineChars="200" w:firstLine="480"/>
        <w:rPr>
          <w:sz w:val="24"/>
        </w:rPr>
      </w:pPr>
      <w:r w:rsidRPr="00066970">
        <w:rPr>
          <w:sz w:val="24"/>
        </w:rPr>
        <w:t>自</w:t>
      </w:r>
      <w:r w:rsidR="009A1FFD" w:rsidRPr="00066970">
        <w:rPr>
          <w:sz w:val="24"/>
        </w:rPr>
        <w:t>2023</w:t>
      </w:r>
      <w:r w:rsidR="004E578C" w:rsidRPr="00066970">
        <w:rPr>
          <w:sz w:val="24"/>
        </w:rPr>
        <w:t>年</w:t>
      </w:r>
      <w:r w:rsidR="00094C3A" w:rsidRPr="00066970">
        <w:rPr>
          <w:sz w:val="24"/>
        </w:rPr>
        <w:t>5</w:t>
      </w:r>
      <w:r w:rsidR="009A1FFD" w:rsidRPr="00066970">
        <w:rPr>
          <w:sz w:val="24"/>
        </w:rPr>
        <w:t>月</w:t>
      </w:r>
      <w:r w:rsidR="00094C3A" w:rsidRPr="00066970">
        <w:rPr>
          <w:sz w:val="24"/>
        </w:rPr>
        <w:t>4</w:t>
      </w:r>
      <w:r w:rsidR="009A1FFD" w:rsidRPr="00066970">
        <w:rPr>
          <w:sz w:val="24"/>
        </w:rPr>
        <w:t>日</w:t>
      </w:r>
      <w:r w:rsidRPr="00066970">
        <w:rPr>
          <w:sz w:val="24"/>
        </w:rPr>
        <w:t>起，投资者可在</w:t>
      </w:r>
      <w:r w:rsidR="00094C3A" w:rsidRPr="00066970">
        <w:rPr>
          <w:sz w:val="24"/>
        </w:rPr>
        <w:t>中国光大银行股份有限公司</w:t>
      </w:r>
      <w:r w:rsidRPr="00066970">
        <w:rPr>
          <w:sz w:val="24"/>
        </w:rPr>
        <w:t>办理</w:t>
      </w:r>
      <w:r w:rsidR="00094C3A" w:rsidRPr="00066970">
        <w:rPr>
          <w:sz w:val="24"/>
        </w:rPr>
        <w:t>华夏中证机床交易型开放式指数证券投资基金发起式联接基金（基金简称</w:t>
      </w:r>
      <w:r w:rsidR="00094C3A" w:rsidRPr="00066970">
        <w:rPr>
          <w:sz w:val="24"/>
        </w:rPr>
        <w:t>“</w:t>
      </w:r>
      <w:r w:rsidR="00094C3A" w:rsidRPr="00066970">
        <w:rPr>
          <w:sz w:val="24"/>
        </w:rPr>
        <w:t>华夏中证机床</w:t>
      </w:r>
      <w:r w:rsidR="00094C3A" w:rsidRPr="00066970">
        <w:rPr>
          <w:sz w:val="24"/>
        </w:rPr>
        <w:t>ETF</w:t>
      </w:r>
      <w:r w:rsidR="00094C3A" w:rsidRPr="00066970">
        <w:rPr>
          <w:sz w:val="24"/>
        </w:rPr>
        <w:t>发起式联接</w:t>
      </w:r>
      <w:r w:rsidR="00094C3A" w:rsidRPr="00066970">
        <w:rPr>
          <w:sz w:val="24"/>
        </w:rPr>
        <w:t>”</w:t>
      </w:r>
      <w:r w:rsidR="00094C3A" w:rsidRPr="00066970">
        <w:rPr>
          <w:sz w:val="24"/>
        </w:rPr>
        <w:t>，</w:t>
      </w:r>
      <w:r w:rsidR="00094C3A" w:rsidRPr="00066970">
        <w:rPr>
          <w:sz w:val="24"/>
        </w:rPr>
        <w:t>A</w:t>
      </w:r>
      <w:r w:rsidR="00094C3A" w:rsidRPr="00066970">
        <w:rPr>
          <w:sz w:val="24"/>
        </w:rPr>
        <w:t>类基金份额代码：</w:t>
      </w:r>
      <w:r w:rsidR="00094C3A" w:rsidRPr="00094C3A">
        <w:rPr>
          <w:sz w:val="24"/>
        </w:rPr>
        <w:t>017573</w:t>
      </w:r>
      <w:r w:rsidR="00094C3A" w:rsidRPr="00066970">
        <w:rPr>
          <w:sz w:val="24"/>
        </w:rPr>
        <w:t>，</w:t>
      </w:r>
      <w:r w:rsidR="00094C3A" w:rsidRPr="00066970">
        <w:rPr>
          <w:sz w:val="24"/>
        </w:rPr>
        <w:t>C</w:t>
      </w:r>
      <w:r w:rsidR="00094C3A" w:rsidRPr="00066970">
        <w:rPr>
          <w:sz w:val="24"/>
        </w:rPr>
        <w:t>类基金份额代码：</w:t>
      </w:r>
      <w:r w:rsidR="00094C3A" w:rsidRPr="00094C3A">
        <w:rPr>
          <w:sz w:val="24"/>
        </w:rPr>
        <w:t>017574</w:t>
      </w:r>
      <w:r w:rsidR="00094C3A" w:rsidRPr="00066970">
        <w:rPr>
          <w:sz w:val="24"/>
        </w:rPr>
        <w:t>）</w:t>
      </w:r>
      <w:r w:rsidR="0041503B" w:rsidRPr="00066970">
        <w:rPr>
          <w:sz w:val="24"/>
        </w:rPr>
        <w:t>的认购业务。</w:t>
      </w:r>
    </w:p>
    <w:p w:rsidR="008F307A" w:rsidRPr="00066970" w:rsidRDefault="008F307A" w:rsidP="009A1FFD">
      <w:pPr>
        <w:spacing w:line="360" w:lineRule="auto"/>
        <w:ind w:firstLineChars="200" w:firstLine="480"/>
        <w:rPr>
          <w:sz w:val="24"/>
        </w:rPr>
      </w:pPr>
      <w:r w:rsidRPr="00066970">
        <w:rPr>
          <w:sz w:val="24"/>
        </w:rPr>
        <w:t>自</w:t>
      </w:r>
      <w:r w:rsidRPr="00066970">
        <w:rPr>
          <w:sz w:val="24"/>
        </w:rPr>
        <w:t>2023</w:t>
      </w:r>
      <w:r w:rsidRPr="00066970">
        <w:rPr>
          <w:sz w:val="24"/>
        </w:rPr>
        <w:t>年</w:t>
      </w:r>
      <w:r w:rsidR="00094C3A" w:rsidRPr="00066970">
        <w:rPr>
          <w:sz w:val="24"/>
        </w:rPr>
        <w:t>5</w:t>
      </w:r>
      <w:r w:rsidR="00094C3A" w:rsidRPr="00066970">
        <w:rPr>
          <w:sz w:val="24"/>
        </w:rPr>
        <w:t>月</w:t>
      </w:r>
      <w:r w:rsidR="00094C3A" w:rsidRPr="00066970">
        <w:rPr>
          <w:sz w:val="24"/>
        </w:rPr>
        <w:t>4</w:t>
      </w:r>
      <w:r w:rsidR="00094C3A" w:rsidRPr="00066970">
        <w:rPr>
          <w:sz w:val="24"/>
        </w:rPr>
        <w:t>日</w:t>
      </w:r>
      <w:r w:rsidRPr="00066970">
        <w:rPr>
          <w:sz w:val="24"/>
        </w:rPr>
        <w:t>起，投资者可在</w:t>
      </w:r>
      <w:r w:rsidR="00094C3A" w:rsidRPr="00066970">
        <w:rPr>
          <w:sz w:val="24"/>
        </w:rPr>
        <w:t>中天证券股份有限公司</w:t>
      </w:r>
      <w:r w:rsidR="00D91829" w:rsidRPr="00066970">
        <w:rPr>
          <w:sz w:val="24"/>
        </w:rPr>
        <w:t>、</w:t>
      </w:r>
      <w:r w:rsidR="00094C3A" w:rsidRPr="00066970">
        <w:rPr>
          <w:sz w:val="24"/>
        </w:rPr>
        <w:t>华泰证券股份有限公司</w:t>
      </w:r>
      <w:r w:rsidRPr="00066970">
        <w:rPr>
          <w:sz w:val="24"/>
        </w:rPr>
        <w:t>办理</w:t>
      </w:r>
      <w:r w:rsidR="00094C3A" w:rsidRPr="00066970">
        <w:rPr>
          <w:sz w:val="24"/>
        </w:rPr>
        <w:t>华夏稳兴增益一年持有期混合型证券投资基金（基金简称</w:t>
      </w:r>
      <w:r w:rsidR="00921BF3">
        <w:rPr>
          <w:rFonts w:hint="eastAsia"/>
          <w:sz w:val="24"/>
        </w:rPr>
        <w:t>“</w:t>
      </w:r>
      <w:r w:rsidR="00094C3A" w:rsidRPr="00066970">
        <w:rPr>
          <w:sz w:val="24"/>
        </w:rPr>
        <w:t>华夏稳兴增益一年持有混合</w:t>
      </w:r>
      <w:r w:rsidR="00921BF3">
        <w:rPr>
          <w:rFonts w:hint="eastAsia"/>
          <w:sz w:val="24"/>
        </w:rPr>
        <w:t>”</w:t>
      </w:r>
      <w:r w:rsidR="00094C3A" w:rsidRPr="00066970">
        <w:rPr>
          <w:sz w:val="24"/>
        </w:rPr>
        <w:t>，</w:t>
      </w:r>
      <w:r w:rsidR="00E025B4" w:rsidRPr="00066970">
        <w:rPr>
          <w:sz w:val="24"/>
        </w:rPr>
        <w:t>A</w:t>
      </w:r>
      <w:r w:rsidR="00E025B4" w:rsidRPr="00066970">
        <w:rPr>
          <w:sz w:val="24"/>
        </w:rPr>
        <w:t>类基金份额代码：</w:t>
      </w:r>
      <w:bookmarkStart w:id="0" w:name="_GoBack"/>
      <w:r w:rsidR="00094C3A" w:rsidRPr="00066970">
        <w:rPr>
          <w:sz w:val="24"/>
        </w:rPr>
        <w:t>017575</w:t>
      </w:r>
      <w:bookmarkEnd w:id="0"/>
      <w:r w:rsidR="00E025B4">
        <w:rPr>
          <w:rFonts w:hint="eastAsia"/>
          <w:sz w:val="24"/>
        </w:rPr>
        <w:t>，</w:t>
      </w:r>
      <w:r w:rsidR="00E025B4" w:rsidRPr="00066970">
        <w:rPr>
          <w:sz w:val="24"/>
        </w:rPr>
        <w:t>C</w:t>
      </w:r>
      <w:r w:rsidR="00E025B4" w:rsidRPr="00066970">
        <w:rPr>
          <w:sz w:val="24"/>
        </w:rPr>
        <w:t>类基金份额代码：</w:t>
      </w:r>
      <w:r w:rsidR="00094C3A" w:rsidRPr="00066970">
        <w:rPr>
          <w:sz w:val="24"/>
        </w:rPr>
        <w:t>017576</w:t>
      </w:r>
      <w:r w:rsidR="00094C3A" w:rsidRPr="00066970">
        <w:rPr>
          <w:sz w:val="24"/>
        </w:rPr>
        <w:t>）</w:t>
      </w:r>
      <w:r w:rsidRPr="00066970">
        <w:rPr>
          <w:sz w:val="24"/>
        </w:rPr>
        <w:t>的认购业务。</w:t>
      </w:r>
    </w:p>
    <w:p w:rsidR="009A1FFD" w:rsidRDefault="00D03F73" w:rsidP="00790CBF">
      <w:pPr>
        <w:spacing w:line="360" w:lineRule="auto"/>
        <w:ind w:firstLineChars="200" w:firstLine="480"/>
        <w:outlineLvl w:val="0"/>
        <w:rPr>
          <w:rFonts w:hAnsi="宋体"/>
          <w:kern w:val="0"/>
          <w:sz w:val="24"/>
        </w:rPr>
      </w:pPr>
      <w:r w:rsidRPr="00B15C39">
        <w:rPr>
          <w:rFonts w:hAnsi="宋体" w:hint="eastAsia"/>
          <w:sz w:val="24"/>
        </w:rPr>
        <w:t>销售机构可支持办理认购的</w:t>
      </w:r>
      <w:r w:rsidR="00653A0D">
        <w:rPr>
          <w:rFonts w:hAnsi="宋体" w:hint="eastAsia"/>
          <w:sz w:val="24"/>
        </w:rPr>
        <w:t>基金</w:t>
      </w:r>
      <w:r w:rsidRPr="00B15C39">
        <w:rPr>
          <w:rFonts w:hAnsi="宋体" w:hint="eastAsia"/>
          <w:sz w:val="24"/>
        </w:rPr>
        <w:t>份额类别以及具体业务办理流程、规则等以各销售机构的规定为准，销售机构的业务办理状况亦请遵循其各自规定执行。</w:t>
      </w:r>
      <w:r w:rsidR="00911AE0">
        <w:rPr>
          <w:rFonts w:hAnsi="宋体" w:hint="eastAsia"/>
          <w:kern w:val="0"/>
          <w:sz w:val="24"/>
        </w:rPr>
        <w:t>上述</w:t>
      </w:r>
      <w:r>
        <w:rPr>
          <w:rFonts w:hAnsi="宋体" w:hint="eastAsia"/>
          <w:kern w:val="0"/>
          <w:sz w:val="24"/>
        </w:rPr>
        <w:t>基金</w:t>
      </w:r>
      <w:r w:rsidR="00911AE0">
        <w:rPr>
          <w:rFonts w:hAnsi="宋体" w:hint="eastAsia"/>
          <w:kern w:val="0"/>
          <w:sz w:val="24"/>
        </w:rPr>
        <w:t>的</w:t>
      </w:r>
      <w:r>
        <w:rPr>
          <w:rFonts w:hAnsi="宋体" w:hint="eastAsia"/>
          <w:kern w:val="0"/>
          <w:sz w:val="24"/>
        </w:rPr>
        <w:t>发售机构已在本公司官网</w:t>
      </w:r>
      <w:r w:rsidR="005A5D9E" w:rsidRPr="00755C67">
        <w:rPr>
          <w:rFonts w:hAnsi="宋体" w:hint="eastAsia"/>
          <w:sz w:val="24"/>
        </w:rPr>
        <w:t>（</w:t>
      </w:r>
      <w:r w:rsidR="005A5D9E" w:rsidRPr="00755C67">
        <w:rPr>
          <w:rFonts w:hAnsi="宋体" w:hint="eastAsia"/>
          <w:sz w:val="24"/>
        </w:rPr>
        <w:t>www.ChinaAMC.com</w:t>
      </w:r>
      <w:r w:rsidR="005A5D9E" w:rsidRPr="00755C67">
        <w:rPr>
          <w:rFonts w:hAnsi="宋体" w:hint="eastAsia"/>
          <w:sz w:val="24"/>
        </w:rPr>
        <w:t>）</w:t>
      </w:r>
      <w:r>
        <w:rPr>
          <w:rFonts w:hAnsi="宋体" w:hint="eastAsia"/>
          <w:kern w:val="0"/>
          <w:sz w:val="24"/>
        </w:rPr>
        <w:t>公示，投资者可登录查询。</w:t>
      </w:r>
      <w:r w:rsidR="00E36BBF" w:rsidRPr="009A1FFD">
        <w:rPr>
          <w:rFonts w:hAnsi="宋体" w:hint="eastAsia"/>
          <w:kern w:val="0"/>
          <w:sz w:val="24"/>
        </w:rPr>
        <w:t>投资者可通过以下渠道咨询详情：</w:t>
      </w:r>
    </w:p>
    <w:tbl>
      <w:tblPr>
        <w:tblW w:w="0" w:type="auto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3252"/>
        <w:gridCol w:w="2767"/>
        <w:gridCol w:w="1848"/>
      </w:tblGrid>
      <w:tr w:rsidR="0032587B" w:rsidRPr="00066970" w:rsidTr="0032587B">
        <w:trPr>
          <w:trHeight w:val="270"/>
        </w:trPr>
        <w:tc>
          <w:tcPr>
            <w:tcW w:w="700" w:type="dxa"/>
            <w:shd w:val="clear" w:color="auto" w:fill="auto"/>
            <w:vAlign w:val="center"/>
            <w:hideMark/>
          </w:tcPr>
          <w:p w:rsidR="0032587B" w:rsidRPr="00094C3A" w:rsidRDefault="0032587B" w:rsidP="00E7112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094C3A"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52" w:type="dxa"/>
            <w:shd w:val="clear" w:color="auto" w:fill="auto"/>
            <w:vAlign w:val="center"/>
            <w:hideMark/>
          </w:tcPr>
          <w:p w:rsidR="0032587B" w:rsidRPr="00066970" w:rsidRDefault="0032587B" w:rsidP="00E7112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094C3A">
              <w:rPr>
                <w:b/>
                <w:bCs/>
                <w:color w:val="000000"/>
                <w:kern w:val="0"/>
                <w:szCs w:val="21"/>
              </w:rPr>
              <w:t>销售机构名称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32587B" w:rsidRPr="00066970" w:rsidRDefault="0032587B" w:rsidP="00E7112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066970">
              <w:rPr>
                <w:b/>
                <w:bCs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32587B" w:rsidRPr="00066970" w:rsidRDefault="0032587B" w:rsidP="00E7112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066970">
              <w:rPr>
                <w:b/>
                <w:bCs/>
                <w:color w:val="000000"/>
                <w:kern w:val="0"/>
                <w:szCs w:val="21"/>
              </w:rPr>
              <w:t>客户服务电话</w:t>
            </w:r>
          </w:p>
        </w:tc>
      </w:tr>
      <w:tr w:rsidR="00EF0A7B" w:rsidRPr="00066970" w:rsidTr="004B774A">
        <w:trPr>
          <w:trHeight w:val="25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F0A7B" w:rsidRPr="00066970" w:rsidRDefault="00EF0A7B" w:rsidP="00EF0A7B">
            <w:pPr>
              <w:widowControl/>
              <w:jc w:val="center"/>
              <w:rPr>
                <w:kern w:val="0"/>
                <w:szCs w:val="21"/>
              </w:rPr>
            </w:pPr>
            <w:r w:rsidRPr="00066970">
              <w:rPr>
                <w:kern w:val="0"/>
                <w:szCs w:val="21"/>
              </w:rPr>
              <w:t>1</w:t>
            </w:r>
          </w:p>
        </w:tc>
        <w:tc>
          <w:tcPr>
            <w:tcW w:w="3252" w:type="dxa"/>
            <w:shd w:val="clear" w:color="auto" w:fill="auto"/>
            <w:noWrap/>
          </w:tcPr>
          <w:p w:rsidR="00EF0A7B" w:rsidRPr="00094C3A" w:rsidRDefault="00094C3A" w:rsidP="00EF0A7B">
            <w:pPr>
              <w:rPr>
                <w:szCs w:val="21"/>
              </w:rPr>
            </w:pPr>
            <w:r w:rsidRPr="00066970">
              <w:rPr>
                <w:szCs w:val="21"/>
              </w:rPr>
              <w:t>中国光大银行股份有限公司</w:t>
            </w:r>
          </w:p>
        </w:tc>
        <w:tc>
          <w:tcPr>
            <w:tcW w:w="2767" w:type="dxa"/>
            <w:shd w:val="clear" w:color="auto" w:fill="auto"/>
            <w:noWrap/>
          </w:tcPr>
          <w:p w:rsidR="00EF0A7B" w:rsidRPr="00094C3A" w:rsidRDefault="00094C3A" w:rsidP="00EF0A7B">
            <w:pPr>
              <w:rPr>
                <w:szCs w:val="21"/>
              </w:rPr>
            </w:pPr>
            <w:r w:rsidRPr="00066970">
              <w:rPr>
                <w:szCs w:val="21"/>
              </w:rPr>
              <w:t>www.cebbank.com</w:t>
            </w:r>
          </w:p>
        </w:tc>
        <w:tc>
          <w:tcPr>
            <w:tcW w:w="1848" w:type="dxa"/>
            <w:shd w:val="clear" w:color="auto" w:fill="auto"/>
            <w:noWrap/>
          </w:tcPr>
          <w:p w:rsidR="00EF0A7B" w:rsidRPr="00094C3A" w:rsidRDefault="00094C3A" w:rsidP="00EF0A7B">
            <w:pPr>
              <w:rPr>
                <w:szCs w:val="21"/>
              </w:rPr>
            </w:pPr>
            <w:r w:rsidRPr="00066970">
              <w:rPr>
                <w:szCs w:val="21"/>
              </w:rPr>
              <w:t>95595</w:t>
            </w:r>
          </w:p>
        </w:tc>
      </w:tr>
      <w:tr w:rsidR="00EF0A7B" w:rsidRPr="00066970" w:rsidTr="004B774A">
        <w:trPr>
          <w:trHeight w:val="25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F0A7B" w:rsidRPr="00066970" w:rsidRDefault="00EF0A7B" w:rsidP="00EF0A7B">
            <w:pPr>
              <w:widowControl/>
              <w:jc w:val="center"/>
              <w:rPr>
                <w:kern w:val="0"/>
                <w:szCs w:val="21"/>
              </w:rPr>
            </w:pPr>
            <w:r w:rsidRPr="00066970">
              <w:rPr>
                <w:kern w:val="0"/>
                <w:szCs w:val="21"/>
              </w:rPr>
              <w:t>2</w:t>
            </w:r>
          </w:p>
        </w:tc>
        <w:tc>
          <w:tcPr>
            <w:tcW w:w="3252" w:type="dxa"/>
            <w:shd w:val="clear" w:color="auto" w:fill="auto"/>
            <w:noWrap/>
          </w:tcPr>
          <w:p w:rsidR="00EF0A7B" w:rsidRPr="00094C3A" w:rsidRDefault="00094C3A" w:rsidP="00EF0A7B">
            <w:pPr>
              <w:rPr>
                <w:szCs w:val="21"/>
              </w:rPr>
            </w:pPr>
            <w:r w:rsidRPr="00066970">
              <w:rPr>
                <w:szCs w:val="21"/>
              </w:rPr>
              <w:t>中天证券股份有限公司</w:t>
            </w:r>
          </w:p>
        </w:tc>
        <w:tc>
          <w:tcPr>
            <w:tcW w:w="2767" w:type="dxa"/>
            <w:shd w:val="clear" w:color="auto" w:fill="auto"/>
            <w:noWrap/>
          </w:tcPr>
          <w:p w:rsidR="00EF0A7B" w:rsidRPr="00094C3A" w:rsidRDefault="00094C3A" w:rsidP="00EF0A7B">
            <w:pPr>
              <w:rPr>
                <w:szCs w:val="21"/>
              </w:rPr>
            </w:pPr>
            <w:r w:rsidRPr="00066970">
              <w:rPr>
                <w:szCs w:val="21"/>
              </w:rPr>
              <w:t>www.iztzq.com</w:t>
            </w:r>
          </w:p>
        </w:tc>
        <w:tc>
          <w:tcPr>
            <w:tcW w:w="1848" w:type="dxa"/>
            <w:shd w:val="clear" w:color="auto" w:fill="auto"/>
            <w:noWrap/>
          </w:tcPr>
          <w:p w:rsidR="00EF0A7B" w:rsidRPr="00094C3A" w:rsidRDefault="00094C3A" w:rsidP="00EF0A7B">
            <w:pPr>
              <w:rPr>
                <w:szCs w:val="21"/>
              </w:rPr>
            </w:pPr>
            <w:r w:rsidRPr="00066970">
              <w:rPr>
                <w:szCs w:val="21"/>
              </w:rPr>
              <w:t>024</w:t>
            </w:r>
            <w:r w:rsidR="00066970">
              <w:rPr>
                <w:szCs w:val="21"/>
              </w:rPr>
              <w:t>-</w:t>
            </w:r>
            <w:r w:rsidRPr="00066970">
              <w:rPr>
                <w:szCs w:val="21"/>
              </w:rPr>
              <w:t>95346</w:t>
            </w:r>
          </w:p>
        </w:tc>
      </w:tr>
      <w:tr w:rsidR="00094C3A" w:rsidRPr="00066970" w:rsidTr="004B774A">
        <w:trPr>
          <w:trHeight w:val="250"/>
        </w:trPr>
        <w:tc>
          <w:tcPr>
            <w:tcW w:w="700" w:type="dxa"/>
            <w:shd w:val="clear" w:color="auto" w:fill="auto"/>
            <w:noWrap/>
            <w:vAlign w:val="center"/>
          </w:tcPr>
          <w:p w:rsidR="00094C3A" w:rsidRPr="00066970" w:rsidRDefault="00094C3A" w:rsidP="00EF0A7B">
            <w:pPr>
              <w:widowControl/>
              <w:jc w:val="center"/>
              <w:rPr>
                <w:kern w:val="0"/>
                <w:szCs w:val="21"/>
              </w:rPr>
            </w:pPr>
            <w:r w:rsidRPr="00066970"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3252" w:type="dxa"/>
            <w:shd w:val="clear" w:color="auto" w:fill="auto"/>
            <w:noWrap/>
          </w:tcPr>
          <w:p w:rsidR="00094C3A" w:rsidRPr="00094C3A" w:rsidRDefault="00094C3A" w:rsidP="00EF0A7B">
            <w:pPr>
              <w:rPr>
                <w:szCs w:val="21"/>
              </w:rPr>
            </w:pPr>
            <w:r w:rsidRPr="00066970">
              <w:rPr>
                <w:szCs w:val="21"/>
              </w:rPr>
              <w:t>华泰证券股份有限公司</w:t>
            </w:r>
          </w:p>
        </w:tc>
        <w:tc>
          <w:tcPr>
            <w:tcW w:w="2767" w:type="dxa"/>
            <w:shd w:val="clear" w:color="auto" w:fill="auto"/>
            <w:noWrap/>
          </w:tcPr>
          <w:p w:rsidR="00094C3A" w:rsidRPr="00094C3A" w:rsidRDefault="00094C3A" w:rsidP="00EF0A7B">
            <w:pPr>
              <w:rPr>
                <w:szCs w:val="21"/>
              </w:rPr>
            </w:pPr>
            <w:r w:rsidRPr="00066970">
              <w:rPr>
                <w:szCs w:val="21"/>
              </w:rPr>
              <w:t>www.htsc.com.cn</w:t>
            </w:r>
          </w:p>
        </w:tc>
        <w:tc>
          <w:tcPr>
            <w:tcW w:w="1848" w:type="dxa"/>
            <w:shd w:val="clear" w:color="auto" w:fill="auto"/>
            <w:noWrap/>
          </w:tcPr>
          <w:p w:rsidR="00094C3A" w:rsidRPr="00094C3A" w:rsidRDefault="00094C3A" w:rsidP="00EF0A7B">
            <w:pPr>
              <w:rPr>
                <w:szCs w:val="21"/>
              </w:rPr>
            </w:pPr>
            <w:r w:rsidRPr="00066970">
              <w:rPr>
                <w:szCs w:val="21"/>
              </w:rPr>
              <w:t>95597</w:t>
            </w:r>
          </w:p>
        </w:tc>
      </w:tr>
    </w:tbl>
    <w:p w:rsidR="0032587B" w:rsidRDefault="0032587B" w:rsidP="008904B8">
      <w:pPr>
        <w:spacing w:line="360" w:lineRule="auto"/>
        <w:ind w:firstLineChars="200" w:firstLine="480"/>
        <w:outlineLvl w:val="0"/>
        <w:rPr>
          <w:rFonts w:hAnsi="宋体"/>
          <w:kern w:val="0"/>
          <w:sz w:val="24"/>
        </w:rPr>
      </w:pPr>
      <w:r w:rsidRPr="00755C67">
        <w:rPr>
          <w:rFonts w:hAnsi="宋体" w:hint="eastAsia"/>
          <w:sz w:val="24"/>
        </w:rPr>
        <w:t>投资者</w:t>
      </w:r>
      <w:r w:rsidR="00AD247D">
        <w:rPr>
          <w:rFonts w:hAnsi="宋体" w:hint="eastAsia"/>
          <w:sz w:val="24"/>
        </w:rPr>
        <w:t>也</w:t>
      </w:r>
      <w:r w:rsidRPr="00755C67">
        <w:rPr>
          <w:rFonts w:hAnsi="宋体" w:hint="eastAsia"/>
          <w:sz w:val="24"/>
        </w:rPr>
        <w:t>可拨打本公司客户服务电话（</w:t>
      </w:r>
      <w:r w:rsidRPr="00755C67">
        <w:rPr>
          <w:rFonts w:hAnsi="宋体" w:hint="eastAsia"/>
          <w:sz w:val="24"/>
        </w:rPr>
        <w:t>400-818-6666</w:t>
      </w:r>
      <w:r w:rsidRPr="00755C67">
        <w:rPr>
          <w:rFonts w:hAnsi="宋体" w:hint="eastAsia"/>
          <w:sz w:val="24"/>
        </w:rPr>
        <w:t>）或登录本公司网站（</w:t>
      </w:r>
      <w:r w:rsidRPr="00755C67">
        <w:rPr>
          <w:rFonts w:hAnsi="宋体" w:hint="eastAsia"/>
          <w:sz w:val="24"/>
        </w:rPr>
        <w:t>www.ChinaAMC.com</w:t>
      </w:r>
      <w:r w:rsidRPr="00755C67">
        <w:rPr>
          <w:rFonts w:hAnsi="宋体" w:hint="eastAsia"/>
          <w:sz w:val="24"/>
        </w:rPr>
        <w:t>）了解相关信息。</w:t>
      </w:r>
    </w:p>
    <w:p w:rsidR="00E03419" w:rsidRPr="008B074B" w:rsidRDefault="00D76B22" w:rsidP="009C0766">
      <w:pPr>
        <w:spacing w:line="360" w:lineRule="auto"/>
        <w:ind w:firstLineChars="200" w:firstLine="482"/>
        <w:outlineLvl w:val="0"/>
        <w:rPr>
          <w:rFonts w:hAnsi="宋体"/>
          <w:b/>
          <w:color w:val="000000"/>
          <w:sz w:val="24"/>
        </w:rPr>
      </w:pPr>
      <w:r>
        <w:rPr>
          <w:rFonts w:hAnsi="宋体" w:hint="eastAsia"/>
          <w:b/>
          <w:color w:val="000000"/>
          <w:sz w:val="24"/>
        </w:rPr>
        <w:t>风险提示：</w:t>
      </w:r>
      <w:r w:rsidR="00E03419" w:rsidRPr="008947BA">
        <w:rPr>
          <w:rFonts w:hAnsi="宋体" w:hint="eastAsia"/>
          <w:b/>
          <w:color w:val="000000"/>
          <w:sz w:val="24"/>
        </w:rPr>
        <w:t>基金管理人承诺以诚实信用、勤勉尽责的原则管理和运用基金资产，但不保证基金一定盈利，也不保证最低收益。基金的过往业绩及其净值高低并不预示其未来业绩表现。基金管理人提醒投资者基金投资的“买者自负”原则，在做出投资决策后，基金运营状况与基金净值变化引致的投资风险，由投资者自行负担。投资者在投资基金之前，请仔细阅读基金的</w:t>
      </w:r>
      <w:r w:rsidR="00EB78AC" w:rsidRPr="008947BA">
        <w:rPr>
          <w:rFonts w:hAnsi="宋体" w:hint="eastAsia"/>
          <w:b/>
          <w:color w:val="000000"/>
          <w:sz w:val="24"/>
        </w:rPr>
        <w:t>基金合同、</w:t>
      </w:r>
      <w:r w:rsidR="00E03419" w:rsidRPr="008947BA">
        <w:rPr>
          <w:rFonts w:hAnsi="宋体" w:hint="eastAsia"/>
          <w:b/>
          <w:color w:val="000000"/>
          <w:sz w:val="24"/>
        </w:rPr>
        <w:t>招募说明书</w:t>
      </w:r>
      <w:r w:rsidR="00EB78AC" w:rsidRPr="008947BA">
        <w:rPr>
          <w:rFonts w:hAnsi="宋体" w:hint="eastAsia"/>
          <w:b/>
          <w:color w:val="000000"/>
          <w:sz w:val="24"/>
        </w:rPr>
        <w:t>、基金产品资料概要等法律文件</w:t>
      </w:r>
      <w:r w:rsidR="00E03419" w:rsidRPr="008947BA">
        <w:rPr>
          <w:rFonts w:hAnsi="宋体" w:hint="eastAsia"/>
          <w:b/>
          <w:color w:val="000000"/>
          <w:sz w:val="24"/>
        </w:rPr>
        <w:t>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E03419" w:rsidRDefault="00E03419" w:rsidP="005519C3">
      <w:pPr>
        <w:spacing w:line="360" w:lineRule="auto"/>
        <w:ind w:firstLine="420"/>
        <w:rPr>
          <w:rFonts w:hAnsi="宋体"/>
          <w:color w:val="000000"/>
          <w:sz w:val="24"/>
        </w:rPr>
      </w:pPr>
      <w:r w:rsidRPr="00E51B43">
        <w:rPr>
          <w:rFonts w:hAnsi="宋体" w:hint="eastAsia"/>
          <w:color w:val="000000"/>
          <w:sz w:val="24"/>
        </w:rPr>
        <w:lastRenderedPageBreak/>
        <w:t>特此公告</w:t>
      </w:r>
    </w:p>
    <w:p w:rsidR="00E03419" w:rsidRPr="00E51B43" w:rsidRDefault="00E03419" w:rsidP="005519C3">
      <w:pPr>
        <w:spacing w:line="360" w:lineRule="auto"/>
        <w:jc w:val="right"/>
        <w:rPr>
          <w:rFonts w:hAnsi="宋体"/>
          <w:color w:val="000000"/>
          <w:sz w:val="24"/>
        </w:rPr>
      </w:pPr>
      <w:r w:rsidRPr="00E51B43">
        <w:rPr>
          <w:rFonts w:hAnsi="宋体" w:hint="eastAsia"/>
          <w:color w:val="000000"/>
          <w:sz w:val="24"/>
        </w:rPr>
        <w:t>华夏基金管理有限公司</w:t>
      </w:r>
    </w:p>
    <w:p w:rsidR="00E03419" w:rsidRPr="00E51B43" w:rsidRDefault="004C6C00" w:rsidP="005519C3">
      <w:pPr>
        <w:spacing w:line="360" w:lineRule="auto"/>
        <w:jc w:val="right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二〇二</w:t>
      </w:r>
      <w:r w:rsidR="009A1FFD">
        <w:rPr>
          <w:rFonts w:hAnsi="宋体" w:hint="eastAsia"/>
          <w:color w:val="000000"/>
          <w:sz w:val="24"/>
        </w:rPr>
        <w:t>三</w:t>
      </w:r>
      <w:r>
        <w:rPr>
          <w:rFonts w:hAnsi="宋体" w:hint="eastAsia"/>
          <w:color w:val="000000"/>
          <w:sz w:val="24"/>
        </w:rPr>
        <w:t>年</w:t>
      </w:r>
      <w:r w:rsidR="00CB7E91">
        <w:rPr>
          <w:rFonts w:hAnsi="宋体" w:hint="eastAsia"/>
          <w:color w:val="000000"/>
          <w:sz w:val="24"/>
        </w:rPr>
        <w:t>五</w:t>
      </w:r>
      <w:r w:rsidR="00C066FB">
        <w:rPr>
          <w:rFonts w:hAnsi="宋体" w:hint="eastAsia"/>
          <w:color w:val="000000"/>
          <w:sz w:val="24"/>
        </w:rPr>
        <w:t>月</w:t>
      </w:r>
      <w:r w:rsidR="00CB7E91">
        <w:rPr>
          <w:rFonts w:hAnsi="宋体" w:hint="eastAsia"/>
          <w:color w:val="000000"/>
          <w:sz w:val="24"/>
        </w:rPr>
        <w:t>四</w:t>
      </w:r>
      <w:r w:rsidR="00E03419" w:rsidRPr="00E51B43">
        <w:rPr>
          <w:rFonts w:hAnsi="宋体" w:hint="eastAsia"/>
          <w:color w:val="000000"/>
          <w:sz w:val="24"/>
        </w:rPr>
        <w:t>日</w:t>
      </w:r>
    </w:p>
    <w:sectPr w:rsidR="00E03419" w:rsidRPr="00E51B43" w:rsidSect="005519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D3C" w:rsidRDefault="008D3D3C" w:rsidP="00A7547C">
      <w:r>
        <w:separator/>
      </w:r>
    </w:p>
  </w:endnote>
  <w:endnote w:type="continuationSeparator" w:id="0">
    <w:p w:rsidR="008D3D3C" w:rsidRDefault="008D3D3C" w:rsidP="00A75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A7B" w:rsidRDefault="00EF0A7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A7B" w:rsidRDefault="00EF0A7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A7B" w:rsidRDefault="00EF0A7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D3C" w:rsidRDefault="008D3D3C" w:rsidP="00A7547C">
      <w:r>
        <w:separator/>
      </w:r>
    </w:p>
  </w:footnote>
  <w:footnote w:type="continuationSeparator" w:id="0">
    <w:p w:rsidR="008D3D3C" w:rsidRDefault="008D3D3C" w:rsidP="00A75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DC5" w:rsidRDefault="00925DC5" w:rsidP="005519C3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DC5" w:rsidRDefault="00925DC5" w:rsidP="005519C3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A7B" w:rsidRDefault="00EF0A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43D3E"/>
    <w:multiLevelType w:val="hybridMultilevel"/>
    <w:tmpl w:val="9E86ECF0"/>
    <w:lvl w:ilvl="0" w:tplc="3428401E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3D7"/>
    <w:rsid w:val="0000336C"/>
    <w:rsid w:val="0001415A"/>
    <w:rsid w:val="000245E7"/>
    <w:rsid w:val="00025EF9"/>
    <w:rsid w:val="0003022B"/>
    <w:rsid w:val="0003047E"/>
    <w:rsid w:val="00033238"/>
    <w:rsid w:val="00035637"/>
    <w:rsid w:val="00035F05"/>
    <w:rsid w:val="00036F46"/>
    <w:rsid w:val="00042CFB"/>
    <w:rsid w:val="0005452C"/>
    <w:rsid w:val="00066970"/>
    <w:rsid w:val="00070F9B"/>
    <w:rsid w:val="00071A70"/>
    <w:rsid w:val="00073B0B"/>
    <w:rsid w:val="000741FD"/>
    <w:rsid w:val="00080196"/>
    <w:rsid w:val="00080529"/>
    <w:rsid w:val="00081BB6"/>
    <w:rsid w:val="00087B0C"/>
    <w:rsid w:val="00094C3A"/>
    <w:rsid w:val="00096DB4"/>
    <w:rsid w:val="000A6207"/>
    <w:rsid w:val="000A7394"/>
    <w:rsid w:val="000B35C8"/>
    <w:rsid w:val="000D13E8"/>
    <w:rsid w:val="000D6064"/>
    <w:rsid w:val="000D71A1"/>
    <w:rsid w:val="000E6B22"/>
    <w:rsid w:val="000E6DCB"/>
    <w:rsid w:val="000F7D56"/>
    <w:rsid w:val="00104438"/>
    <w:rsid w:val="0010466E"/>
    <w:rsid w:val="00104D53"/>
    <w:rsid w:val="001057A8"/>
    <w:rsid w:val="00110E93"/>
    <w:rsid w:val="0012238E"/>
    <w:rsid w:val="00136FC6"/>
    <w:rsid w:val="001376FF"/>
    <w:rsid w:val="00142B14"/>
    <w:rsid w:val="0014457B"/>
    <w:rsid w:val="00165685"/>
    <w:rsid w:val="001724B1"/>
    <w:rsid w:val="001732A6"/>
    <w:rsid w:val="001834CB"/>
    <w:rsid w:val="001872DA"/>
    <w:rsid w:val="00190EB5"/>
    <w:rsid w:val="001978DF"/>
    <w:rsid w:val="001A4DD7"/>
    <w:rsid w:val="001A6447"/>
    <w:rsid w:val="001B67DA"/>
    <w:rsid w:val="001C2751"/>
    <w:rsid w:val="001E1527"/>
    <w:rsid w:val="001E5341"/>
    <w:rsid w:val="001F2FD1"/>
    <w:rsid w:val="002002E8"/>
    <w:rsid w:val="00206744"/>
    <w:rsid w:val="002142FE"/>
    <w:rsid w:val="00223583"/>
    <w:rsid w:val="00225D8C"/>
    <w:rsid w:val="00227BCF"/>
    <w:rsid w:val="002337D3"/>
    <w:rsid w:val="002368DC"/>
    <w:rsid w:val="00241D83"/>
    <w:rsid w:val="00245CA6"/>
    <w:rsid w:val="00250C5E"/>
    <w:rsid w:val="002527A5"/>
    <w:rsid w:val="00252D86"/>
    <w:rsid w:val="00254078"/>
    <w:rsid w:val="00271ECF"/>
    <w:rsid w:val="002800EE"/>
    <w:rsid w:val="00287B98"/>
    <w:rsid w:val="0029286B"/>
    <w:rsid w:val="00293D97"/>
    <w:rsid w:val="0029546F"/>
    <w:rsid w:val="002A1609"/>
    <w:rsid w:val="002A32F3"/>
    <w:rsid w:val="002B0A94"/>
    <w:rsid w:val="002B15AE"/>
    <w:rsid w:val="002B4C85"/>
    <w:rsid w:val="002B5C23"/>
    <w:rsid w:val="002C753C"/>
    <w:rsid w:val="002C7748"/>
    <w:rsid w:val="002D476D"/>
    <w:rsid w:val="002D6E74"/>
    <w:rsid w:val="002D6F68"/>
    <w:rsid w:val="002E607E"/>
    <w:rsid w:val="002F0BAC"/>
    <w:rsid w:val="00304E9C"/>
    <w:rsid w:val="00305BC9"/>
    <w:rsid w:val="0030643C"/>
    <w:rsid w:val="00306EFE"/>
    <w:rsid w:val="0031269A"/>
    <w:rsid w:val="00314542"/>
    <w:rsid w:val="00324613"/>
    <w:rsid w:val="0032587B"/>
    <w:rsid w:val="0032635E"/>
    <w:rsid w:val="00335E3E"/>
    <w:rsid w:val="00340094"/>
    <w:rsid w:val="00340F4F"/>
    <w:rsid w:val="0034396E"/>
    <w:rsid w:val="00355439"/>
    <w:rsid w:val="00356030"/>
    <w:rsid w:val="0036506A"/>
    <w:rsid w:val="003653AB"/>
    <w:rsid w:val="003663D3"/>
    <w:rsid w:val="00371075"/>
    <w:rsid w:val="003724D9"/>
    <w:rsid w:val="003734EA"/>
    <w:rsid w:val="00376C6A"/>
    <w:rsid w:val="00377CF0"/>
    <w:rsid w:val="00382DA5"/>
    <w:rsid w:val="00384516"/>
    <w:rsid w:val="00384824"/>
    <w:rsid w:val="00385A5A"/>
    <w:rsid w:val="00385CA3"/>
    <w:rsid w:val="003933BB"/>
    <w:rsid w:val="0039384C"/>
    <w:rsid w:val="0039478B"/>
    <w:rsid w:val="003B59BB"/>
    <w:rsid w:val="003C774F"/>
    <w:rsid w:val="003D0F0F"/>
    <w:rsid w:val="003D13FE"/>
    <w:rsid w:val="003D3413"/>
    <w:rsid w:val="003D39B2"/>
    <w:rsid w:val="003D6A20"/>
    <w:rsid w:val="003E1820"/>
    <w:rsid w:val="003E18EB"/>
    <w:rsid w:val="003F20B8"/>
    <w:rsid w:val="003F49AE"/>
    <w:rsid w:val="003F7560"/>
    <w:rsid w:val="00401356"/>
    <w:rsid w:val="00401DF2"/>
    <w:rsid w:val="004048D7"/>
    <w:rsid w:val="004148CE"/>
    <w:rsid w:val="0041503B"/>
    <w:rsid w:val="00417327"/>
    <w:rsid w:val="00424351"/>
    <w:rsid w:val="004338A6"/>
    <w:rsid w:val="0043605D"/>
    <w:rsid w:val="004404EA"/>
    <w:rsid w:val="00443D55"/>
    <w:rsid w:val="0044531C"/>
    <w:rsid w:val="00451E35"/>
    <w:rsid w:val="00453581"/>
    <w:rsid w:val="004540F2"/>
    <w:rsid w:val="00454810"/>
    <w:rsid w:val="00456FF9"/>
    <w:rsid w:val="004620AA"/>
    <w:rsid w:val="00471888"/>
    <w:rsid w:val="00473A9A"/>
    <w:rsid w:val="00492A6A"/>
    <w:rsid w:val="00493C8E"/>
    <w:rsid w:val="00495052"/>
    <w:rsid w:val="004A6392"/>
    <w:rsid w:val="004B1B7C"/>
    <w:rsid w:val="004B3C6B"/>
    <w:rsid w:val="004B774A"/>
    <w:rsid w:val="004C5ADC"/>
    <w:rsid w:val="004C6C00"/>
    <w:rsid w:val="004D3DBC"/>
    <w:rsid w:val="004D43F1"/>
    <w:rsid w:val="004D4C25"/>
    <w:rsid w:val="004E0EBE"/>
    <w:rsid w:val="004E3316"/>
    <w:rsid w:val="004E578C"/>
    <w:rsid w:val="004F7905"/>
    <w:rsid w:val="0050437D"/>
    <w:rsid w:val="0051089B"/>
    <w:rsid w:val="00514D29"/>
    <w:rsid w:val="00516469"/>
    <w:rsid w:val="00527860"/>
    <w:rsid w:val="00530EF9"/>
    <w:rsid w:val="0053796B"/>
    <w:rsid w:val="00541AB8"/>
    <w:rsid w:val="0054225B"/>
    <w:rsid w:val="005519C3"/>
    <w:rsid w:val="00554C1B"/>
    <w:rsid w:val="00561439"/>
    <w:rsid w:val="00563BAE"/>
    <w:rsid w:val="00564BFC"/>
    <w:rsid w:val="00565F92"/>
    <w:rsid w:val="005815FC"/>
    <w:rsid w:val="00583FE5"/>
    <w:rsid w:val="00584CD6"/>
    <w:rsid w:val="00585594"/>
    <w:rsid w:val="005870D2"/>
    <w:rsid w:val="00591381"/>
    <w:rsid w:val="005948DD"/>
    <w:rsid w:val="00596155"/>
    <w:rsid w:val="005A1843"/>
    <w:rsid w:val="005A5D9E"/>
    <w:rsid w:val="005A5EAB"/>
    <w:rsid w:val="005B0DF1"/>
    <w:rsid w:val="005B5B3E"/>
    <w:rsid w:val="005B7E53"/>
    <w:rsid w:val="005C5067"/>
    <w:rsid w:val="005C7E12"/>
    <w:rsid w:val="005D35C1"/>
    <w:rsid w:val="005D5ABA"/>
    <w:rsid w:val="005D5DD3"/>
    <w:rsid w:val="005E3E68"/>
    <w:rsid w:val="005E70BA"/>
    <w:rsid w:val="005F020E"/>
    <w:rsid w:val="005F1D9F"/>
    <w:rsid w:val="005F1EE5"/>
    <w:rsid w:val="00601DCE"/>
    <w:rsid w:val="006105D6"/>
    <w:rsid w:val="00611F03"/>
    <w:rsid w:val="00622314"/>
    <w:rsid w:val="006244AE"/>
    <w:rsid w:val="0063188F"/>
    <w:rsid w:val="006319B3"/>
    <w:rsid w:val="00632DDC"/>
    <w:rsid w:val="00642937"/>
    <w:rsid w:val="00643EAA"/>
    <w:rsid w:val="00646F21"/>
    <w:rsid w:val="00651647"/>
    <w:rsid w:val="00653A0D"/>
    <w:rsid w:val="0065661F"/>
    <w:rsid w:val="006602EC"/>
    <w:rsid w:val="00662C4A"/>
    <w:rsid w:val="00672E1F"/>
    <w:rsid w:val="00674447"/>
    <w:rsid w:val="00696AFB"/>
    <w:rsid w:val="006A366A"/>
    <w:rsid w:val="006A4149"/>
    <w:rsid w:val="006A4B9A"/>
    <w:rsid w:val="006B5CE0"/>
    <w:rsid w:val="006D5388"/>
    <w:rsid w:val="006D60FF"/>
    <w:rsid w:val="006D6C0C"/>
    <w:rsid w:val="006F390A"/>
    <w:rsid w:val="00706EEE"/>
    <w:rsid w:val="00713AC3"/>
    <w:rsid w:val="00713FA9"/>
    <w:rsid w:val="007211FA"/>
    <w:rsid w:val="007240C0"/>
    <w:rsid w:val="00743E12"/>
    <w:rsid w:val="00765DF0"/>
    <w:rsid w:val="00773056"/>
    <w:rsid w:val="007736B8"/>
    <w:rsid w:val="007746A7"/>
    <w:rsid w:val="00790CBF"/>
    <w:rsid w:val="00797404"/>
    <w:rsid w:val="007A76BF"/>
    <w:rsid w:val="007B08C9"/>
    <w:rsid w:val="007B74EB"/>
    <w:rsid w:val="007C5568"/>
    <w:rsid w:val="007D1174"/>
    <w:rsid w:val="007D7622"/>
    <w:rsid w:val="007E27C7"/>
    <w:rsid w:val="007E5345"/>
    <w:rsid w:val="007F344B"/>
    <w:rsid w:val="007F7D28"/>
    <w:rsid w:val="008123D9"/>
    <w:rsid w:val="00812FDB"/>
    <w:rsid w:val="00827BCE"/>
    <w:rsid w:val="00831FCB"/>
    <w:rsid w:val="00836A66"/>
    <w:rsid w:val="00840BAF"/>
    <w:rsid w:val="00842D15"/>
    <w:rsid w:val="00851724"/>
    <w:rsid w:val="008519C0"/>
    <w:rsid w:val="00852E9B"/>
    <w:rsid w:val="00853872"/>
    <w:rsid w:val="00854B1E"/>
    <w:rsid w:val="00866838"/>
    <w:rsid w:val="00871AC5"/>
    <w:rsid w:val="00873390"/>
    <w:rsid w:val="008904B8"/>
    <w:rsid w:val="008947BA"/>
    <w:rsid w:val="008A2065"/>
    <w:rsid w:val="008B02B4"/>
    <w:rsid w:val="008B074B"/>
    <w:rsid w:val="008C104F"/>
    <w:rsid w:val="008C40AD"/>
    <w:rsid w:val="008C5086"/>
    <w:rsid w:val="008D3D3C"/>
    <w:rsid w:val="008E1475"/>
    <w:rsid w:val="008E1794"/>
    <w:rsid w:val="008E7C1B"/>
    <w:rsid w:val="008F1F4A"/>
    <w:rsid w:val="008F307A"/>
    <w:rsid w:val="008F4D0C"/>
    <w:rsid w:val="009022D8"/>
    <w:rsid w:val="0090490C"/>
    <w:rsid w:val="0091153C"/>
    <w:rsid w:val="009119F3"/>
    <w:rsid w:val="00911AE0"/>
    <w:rsid w:val="00911D1D"/>
    <w:rsid w:val="00914183"/>
    <w:rsid w:val="00921BF3"/>
    <w:rsid w:val="00921DF2"/>
    <w:rsid w:val="00924067"/>
    <w:rsid w:val="00925DC5"/>
    <w:rsid w:val="00927026"/>
    <w:rsid w:val="00942133"/>
    <w:rsid w:val="0094588C"/>
    <w:rsid w:val="009523BD"/>
    <w:rsid w:val="00953801"/>
    <w:rsid w:val="00962A5D"/>
    <w:rsid w:val="00965AFD"/>
    <w:rsid w:val="009764B7"/>
    <w:rsid w:val="009764C6"/>
    <w:rsid w:val="00994BE4"/>
    <w:rsid w:val="009A1FFD"/>
    <w:rsid w:val="009B2A5C"/>
    <w:rsid w:val="009B6ACC"/>
    <w:rsid w:val="009C0766"/>
    <w:rsid w:val="009C0D8A"/>
    <w:rsid w:val="009C2F4B"/>
    <w:rsid w:val="009C5E23"/>
    <w:rsid w:val="009C6799"/>
    <w:rsid w:val="009D6BCD"/>
    <w:rsid w:val="009E1951"/>
    <w:rsid w:val="009F1D62"/>
    <w:rsid w:val="00A03456"/>
    <w:rsid w:val="00A07048"/>
    <w:rsid w:val="00A105A5"/>
    <w:rsid w:val="00A109AA"/>
    <w:rsid w:val="00A1483E"/>
    <w:rsid w:val="00A172F2"/>
    <w:rsid w:val="00A2255B"/>
    <w:rsid w:val="00A228E8"/>
    <w:rsid w:val="00A234ED"/>
    <w:rsid w:val="00A27C9C"/>
    <w:rsid w:val="00A309A6"/>
    <w:rsid w:val="00A403E7"/>
    <w:rsid w:val="00A51524"/>
    <w:rsid w:val="00A7547C"/>
    <w:rsid w:val="00A765DC"/>
    <w:rsid w:val="00A83228"/>
    <w:rsid w:val="00A84C31"/>
    <w:rsid w:val="00A8608F"/>
    <w:rsid w:val="00A9250A"/>
    <w:rsid w:val="00A93639"/>
    <w:rsid w:val="00AA372D"/>
    <w:rsid w:val="00AA40EE"/>
    <w:rsid w:val="00AC16F7"/>
    <w:rsid w:val="00AD247D"/>
    <w:rsid w:val="00AD2D7E"/>
    <w:rsid w:val="00AD7330"/>
    <w:rsid w:val="00AE0147"/>
    <w:rsid w:val="00AE222E"/>
    <w:rsid w:val="00AE4199"/>
    <w:rsid w:val="00B0042C"/>
    <w:rsid w:val="00B05DB9"/>
    <w:rsid w:val="00B07359"/>
    <w:rsid w:val="00B101D7"/>
    <w:rsid w:val="00B11B81"/>
    <w:rsid w:val="00B1413D"/>
    <w:rsid w:val="00B14557"/>
    <w:rsid w:val="00B15529"/>
    <w:rsid w:val="00B25DB9"/>
    <w:rsid w:val="00B26B50"/>
    <w:rsid w:val="00B34F1D"/>
    <w:rsid w:val="00B36D98"/>
    <w:rsid w:val="00B5104E"/>
    <w:rsid w:val="00B652F1"/>
    <w:rsid w:val="00B704B7"/>
    <w:rsid w:val="00B70CEA"/>
    <w:rsid w:val="00B71367"/>
    <w:rsid w:val="00B714E8"/>
    <w:rsid w:val="00B86C97"/>
    <w:rsid w:val="00B929DE"/>
    <w:rsid w:val="00B94659"/>
    <w:rsid w:val="00B973A9"/>
    <w:rsid w:val="00BA3ADA"/>
    <w:rsid w:val="00BC0956"/>
    <w:rsid w:val="00BC4781"/>
    <w:rsid w:val="00BC7A1F"/>
    <w:rsid w:val="00BD1D75"/>
    <w:rsid w:val="00BD4157"/>
    <w:rsid w:val="00BE29F1"/>
    <w:rsid w:val="00BE3DC7"/>
    <w:rsid w:val="00BE41BA"/>
    <w:rsid w:val="00BE6220"/>
    <w:rsid w:val="00C00026"/>
    <w:rsid w:val="00C066FB"/>
    <w:rsid w:val="00C304A9"/>
    <w:rsid w:val="00C34B5A"/>
    <w:rsid w:val="00C35943"/>
    <w:rsid w:val="00C35A34"/>
    <w:rsid w:val="00C41C3E"/>
    <w:rsid w:val="00C5444D"/>
    <w:rsid w:val="00C5558C"/>
    <w:rsid w:val="00C619B0"/>
    <w:rsid w:val="00C71CCA"/>
    <w:rsid w:val="00C734D7"/>
    <w:rsid w:val="00C7352A"/>
    <w:rsid w:val="00C7372C"/>
    <w:rsid w:val="00C7766C"/>
    <w:rsid w:val="00C861AA"/>
    <w:rsid w:val="00C87B76"/>
    <w:rsid w:val="00C9132B"/>
    <w:rsid w:val="00C9427F"/>
    <w:rsid w:val="00C96987"/>
    <w:rsid w:val="00CB031F"/>
    <w:rsid w:val="00CB2343"/>
    <w:rsid w:val="00CB3C1A"/>
    <w:rsid w:val="00CB7E91"/>
    <w:rsid w:val="00CC23D3"/>
    <w:rsid w:val="00CC63D7"/>
    <w:rsid w:val="00CC704B"/>
    <w:rsid w:val="00CC7386"/>
    <w:rsid w:val="00CD0BBC"/>
    <w:rsid w:val="00CD1093"/>
    <w:rsid w:val="00CD2AAD"/>
    <w:rsid w:val="00CE0D7E"/>
    <w:rsid w:val="00CE5DC6"/>
    <w:rsid w:val="00CF18EC"/>
    <w:rsid w:val="00CF536D"/>
    <w:rsid w:val="00CF6BA5"/>
    <w:rsid w:val="00D00C59"/>
    <w:rsid w:val="00D012EB"/>
    <w:rsid w:val="00D03127"/>
    <w:rsid w:val="00D038ED"/>
    <w:rsid w:val="00D03F73"/>
    <w:rsid w:val="00D265E0"/>
    <w:rsid w:val="00D3264C"/>
    <w:rsid w:val="00D46052"/>
    <w:rsid w:val="00D46E70"/>
    <w:rsid w:val="00D5281E"/>
    <w:rsid w:val="00D57E97"/>
    <w:rsid w:val="00D6206B"/>
    <w:rsid w:val="00D63086"/>
    <w:rsid w:val="00D75559"/>
    <w:rsid w:val="00D76B22"/>
    <w:rsid w:val="00D8090C"/>
    <w:rsid w:val="00D8185C"/>
    <w:rsid w:val="00D83383"/>
    <w:rsid w:val="00D8492F"/>
    <w:rsid w:val="00D91829"/>
    <w:rsid w:val="00DA1C1A"/>
    <w:rsid w:val="00DB0270"/>
    <w:rsid w:val="00DB1718"/>
    <w:rsid w:val="00DB3B14"/>
    <w:rsid w:val="00DB54C7"/>
    <w:rsid w:val="00DC09D9"/>
    <w:rsid w:val="00DC4F04"/>
    <w:rsid w:val="00DC65D8"/>
    <w:rsid w:val="00DC7A96"/>
    <w:rsid w:val="00DD00BB"/>
    <w:rsid w:val="00DE17DD"/>
    <w:rsid w:val="00E0052C"/>
    <w:rsid w:val="00E025B4"/>
    <w:rsid w:val="00E03419"/>
    <w:rsid w:val="00E03DAA"/>
    <w:rsid w:val="00E10E9D"/>
    <w:rsid w:val="00E167C5"/>
    <w:rsid w:val="00E208F0"/>
    <w:rsid w:val="00E222A8"/>
    <w:rsid w:val="00E26A27"/>
    <w:rsid w:val="00E272BF"/>
    <w:rsid w:val="00E31342"/>
    <w:rsid w:val="00E36BBF"/>
    <w:rsid w:val="00E51B43"/>
    <w:rsid w:val="00E551BE"/>
    <w:rsid w:val="00E55934"/>
    <w:rsid w:val="00E61B9A"/>
    <w:rsid w:val="00E66DA3"/>
    <w:rsid w:val="00E72F1C"/>
    <w:rsid w:val="00E74772"/>
    <w:rsid w:val="00E757B4"/>
    <w:rsid w:val="00E81360"/>
    <w:rsid w:val="00E82A43"/>
    <w:rsid w:val="00E8369D"/>
    <w:rsid w:val="00E87027"/>
    <w:rsid w:val="00E95A5F"/>
    <w:rsid w:val="00EB78AC"/>
    <w:rsid w:val="00EC1693"/>
    <w:rsid w:val="00EC7020"/>
    <w:rsid w:val="00ED11CC"/>
    <w:rsid w:val="00EE0843"/>
    <w:rsid w:val="00EE11F7"/>
    <w:rsid w:val="00EE4F0A"/>
    <w:rsid w:val="00EE77E6"/>
    <w:rsid w:val="00EF0A7B"/>
    <w:rsid w:val="00EF558B"/>
    <w:rsid w:val="00EF766C"/>
    <w:rsid w:val="00F22FE9"/>
    <w:rsid w:val="00F317C5"/>
    <w:rsid w:val="00F40DE2"/>
    <w:rsid w:val="00F52317"/>
    <w:rsid w:val="00F52B26"/>
    <w:rsid w:val="00F57CDB"/>
    <w:rsid w:val="00F64997"/>
    <w:rsid w:val="00F73250"/>
    <w:rsid w:val="00F764C1"/>
    <w:rsid w:val="00F81AAB"/>
    <w:rsid w:val="00F85E74"/>
    <w:rsid w:val="00F97F24"/>
    <w:rsid w:val="00FA4A06"/>
    <w:rsid w:val="00FC0E80"/>
    <w:rsid w:val="00FD58C1"/>
    <w:rsid w:val="00FD63C1"/>
    <w:rsid w:val="00FE3740"/>
    <w:rsid w:val="00FE3BC2"/>
    <w:rsid w:val="00FF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3419"/>
    <w:pPr>
      <w:widowControl/>
      <w:spacing w:before="100" w:beforeAutospacing="1" w:after="100" w:afterAutospacing="1"/>
      <w:jc w:val="left"/>
    </w:pPr>
    <w:rPr>
      <w:rFonts w:ascii="Arial Unicode MS" w:hAnsi="Arial Unicode MS" w:cs="宋体"/>
      <w:color w:val="000000"/>
      <w:kern w:val="0"/>
      <w:sz w:val="24"/>
    </w:rPr>
  </w:style>
  <w:style w:type="character" w:styleId="a4">
    <w:name w:val="Hyperlink"/>
    <w:basedOn w:val="a0"/>
    <w:uiPriority w:val="99"/>
    <w:unhideWhenUsed/>
    <w:rsid w:val="00305BC9"/>
    <w:rPr>
      <w:color w:val="0563C1" w:themeColor="hyperlink"/>
      <w:u w:val="single"/>
    </w:rPr>
  </w:style>
  <w:style w:type="paragraph" w:styleId="a5">
    <w:name w:val="Document Map"/>
    <w:basedOn w:val="a"/>
    <w:link w:val="Char"/>
    <w:uiPriority w:val="99"/>
    <w:semiHidden/>
    <w:unhideWhenUsed/>
    <w:rsid w:val="00A7547C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A7547C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75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7547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75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7547C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A7547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7547C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C7020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EC7020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EC7020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EC7020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EC7020"/>
    <w:rPr>
      <w:rFonts w:ascii="Times New Roman" w:eastAsia="宋体" w:hAnsi="Times New Roman" w:cs="Times New Roman"/>
      <w:b/>
      <w:bCs/>
      <w:szCs w:val="24"/>
    </w:rPr>
  </w:style>
  <w:style w:type="paragraph" w:styleId="ac">
    <w:name w:val="List Paragraph"/>
    <w:basedOn w:val="a"/>
    <w:uiPriority w:val="34"/>
    <w:qFormat/>
    <w:rsid w:val="00651647"/>
    <w:pPr>
      <w:ind w:firstLineChars="200" w:firstLine="420"/>
    </w:pPr>
  </w:style>
  <w:style w:type="table" w:styleId="ad">
    <w:name w:val="Table Grid"/>
    <w:basedOn w:val="a1"/>
    <w:uiPriority w:val="59"/>
    <w:rsid w:val="00142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245CA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4FA566-315E-4A99-9EAF-65BE928A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4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华夏财富-夏樱芷</dc:creator>
  <cp:keywords/>
  <dc:description/>
  <cp:lastModifiedBy>ZHONGM</cp:lastModifiedBy>
  <cp:revision>2</cp:revision>
  <cp:lastPrinted>2021-08-10T09:23:00Z</cp:lastPrinted>
  <dcterms:created xsi:type="dcterms:W3CDTF">2023-04-30T16:01:00Z</dcterms:created>
  <dcterms:modified xsi:type="dcterms:W3CDTF">2023-04-30T16:01:00Z</dcterms:modified>
</cp:coreProperties>
</file>