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3E5B" w:rsidRDefault="00AD3E5B">
      <w:pPr>
        <w:rPr>
          <w:sz w:val="24"/>
        </w:rPr>
      </w:pPr>
      <w:bookmarkStart w:id="0" w:name="_GoBack"/>
      <w:bookmarkEnd w:id="0"/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4D09C0">
      <w:pPr>
        <w:jc w:val="center"/>
        <w:rPr>
          <w:rFonts w:ascii="宋体" w:hAnsi="宋体"/>
          <w:b/>
          <w:sz w:val="48"/>
          <w:szCs w:val="48"/>
        </w:rPr>
      </w:pPr>
      <w:bookmarkStart w:id="1" w:name="t_3_0_0002_a2_fm1"/>
      <w:bookmarkStart w:id="2" w:name="t_3_0_table"/>
      <w:bookmarkEnd w:id="1"/>
      <w:bookmarkEnd w:id="2"/>
      <w:r>
        <w:rPr>
          <w:rFonts w:ascii="宋体" w:hAnsi="宋体" w:hint="eastAsia"/>
          <w:b/>
          <w:sz w:val="48"/>
          <w:szCs w:val="48"/>
        </w:rPr>
        <w:t>华商盛世成长混合型证券投资基金暂停大额申购（含定期定额投资及转换转入）业务的公告</w:t>
      </w:r>
    </w:p>
    <w:p w:rsidR="00AD3E5B" w:rsidRDefault="00AD3E5B">
      <w:pPr>
        <w:jc w:val="center"/>
        <w:rPr>
          <w:rFonts w:ascii="宋体" w:hAnsi="宋体"/>
          <w:sz w:val="30"/>
          <w:szCs w:val="30"/>
        </w:rPr>
      </w:pPr>
    </w:p>
    <w:p w:rsidR="00AD3E5B" w:rsidRDefault="00AD3E5B">
      <w:pPr>
        <w:jc w:val="center"/>
        <w:rPr>
          <w:rFonts w:ascii="宋体" w:hAnsi="宋体"/>
          <w:sz w:val="30"/>
          <w:szCs w:val="30"/>
        </w:rPr>
      </w:pPr>
    </w:p>
    <w:p w:rsidR="00AD3E5B" w:rsidRDefault="00AD3E5B">
      <w:pPr>
        <w:jc w:val="center"/>
        <w:rPr>
          <w:rFonts w:ascii="宋体" w:hAnsi="宋体"/>
          <w:sz w:val="30"/>
          <w:szCs w:val="30"/>
        </w:rPr>
      </w:pPr>
    </w:p>
    <w:p w:rsidR="00AD3E5B" w:rsidRDefault="00AD3E5B">
      <w:pPr>
        <w:jc w:val="center"/>
        <w:rPr>
          <w:rFonts w:ascii="宋体" w:hAnsi="宋体"/>
          <w:sz w:val="30"/>
          <w:szCs w:val="30"/>
        </w:rPr>
      </w:pPr>
    </w:p>
    <w:p w:rsidR="00AD3E5B" w:rsidRDefault="00AD3E5B">
      <w:pPr>
        <w:jc w:val="center"/>
        <w:rPr>
          <w:rFonts w:ascii="宋体" w:hAnsi="宋体"/>
          <w:sz w:val="30"/>
          <w:szCs w:val="30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4D09C0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3" w:name="t_3_0_0003_a1_fm1"/>
      <w:bookmarkEnd w:id="3"/>
      <w:r>
        <w:rPr>
          <w:rFonts w:ascii="宋体" w:hAnsi="宋体"/>
          <w:b/>
          <w:sz w:val="28"/>
          <w:szCs w:val="28"/>
        </w:rPr>
        <w:t>202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28</w:t>
      </w:r>
      <w:r>
        <w:rPr>
          <w:rFonts w:ascii="宋体" w:hAnsi="宋体"/>
          <w:b/>
          <w:sz w:val="28"/>
          <w:szCs w:val="28"/>
        </w:rPr>
        <w:t>日</w:t>
      </w: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AD3E5B">
      <w:pPr>
        <w:rPr>
          <w:sz w:val="24"/>
        </w:rPr>
      </w:pPr>
    </w:p>
    <w:p w:rsidR="00AD3E5B" w:rsidRDefault="004D09C0" w:rsidP="009B5BC3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4" w:name="t_3_1_1_table"/>
      <w:bookmarkStart w:id="5" w:name="m01"/>
      <w:bookmarkEnd w:id="4"/>
      <w:r>
        <w:rPr>
          <w:rFonts w:ascii="宋体" w:eastAsia="宋体" w:hAnsi="宋体" w:hint="eastAsia"/>
          <w:bCs/>
          <w:sz w:val="24"/>
          <w:szCs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3060"/>
        <w:gridCol w:w="3780"/>
      </w:tblGrid>
      <w:tr w:rsidR="00AD3E5B">
        <w:trPr>
          <w:trHeight w:val="564"/>
        </w:trPr>
        <w:tc>
          <w:tcPr>
            <w:tcW w:w="5040" w:type="dxa"/>
            <w:gridSpan w:val="2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6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7" w:name="t_3_1_1_0009_a1_fm1"/>
            <w:bookmarkEnd w:id="7"/>
            <w:r>
              <w:rPr>
                <w:rFonts w:ascii="宋体" w:hAnsi="宋体" w:hint="eastAsia"/>
                <w:szCs w:val="21"/>
              </w:rPr>
              <w:t>华商盛世成长混合型证券投资基金</w:t>
            </w:r>
          </w:p>
        </w:tc>
      </w:tr>
      <w:tr w:rsidR="00AD3E5B">
        <w:tc>
          <w:tcPr>
            <w:tcW w:w="5040" w:type="dxa"/>
            <w:gridSpan w:val="2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8" w:name="t_3_1_1_0011_a1_fm1"/>
            <w:bookmarkEnd w:id="8"/>
            <w:r>
              <w:rPr>
                <w:rFonts w:ascii="宋体" w:hAnsi="宋体" w:hint="eastAsia"/>
                <w:szCs w:val="21"/>
              </w:rPr>
              <w:t>华商盛世成长混合</w:t>
            </w:r>
          </w:p>
        </w:tc>
      </w:tr>
      <w:tr w:rsidR="00AD3E5B">
        <w:tc>
          <w:tcPr>
            <w:tcW w:w="5040" w:type="dxa"/>
            <w:gridSpan w:val="2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9" w:name="t_1_1_0012_a1_fm1"/>
            <w:bookmarkEnd w:id="9"/>
            <w:r>
              <w:rPr>
                <w:rFonts w:ascii="宋体" w:hAnsi="宋体" w:hint="eastAsia"/>
                <w:szCs w:val="21"/>
              </w:rPr>
              <w:t>630002</w:t>
            </w:r>
          </w:p>
        </w:tc>
      </w:tr>
      <w:tr w:rsidR="00AD3E5B">
        <w:tc>
          <w:tcPr>
            <w:tcW w:w="5040" w:type="dxa"/>
            <w:gridSpan w:val="2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0" w:name="t_3_1_1_0186_a1_fm1"/>
            <w:bookmarkEnd w:id="10"/>
            <w:r>
              <w:rPr>
                <w:rFonts w:ascii="宋体" w:hAnsi="宋体" w:hint="eastAsia"/>
                <w:szCs w:val="21"/>
              </w:rPr>
              <w:t>华商基金管理有限公司</w:t>
            </w:r>
          </w:p>
        </w:tc>
      </w:tr>
      <w:tr w:rsidR="00AD3E5B">
        <w:tc>
          <w:tcPr>
            <w:tcW w:w="5040" w:type="dxa"/>
            <w:gridSpan w:val="2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1" w:name="t_3_1_1_2631_a1_fm1"/>
            <w:bookmarkEnd w:id="11"/>
            <w:r>
              <w:rPr>
                <w:rFonts w:ascii="宋体" w:hAnsi="宋体" w:hint="eastAsia"/>
                <w:szCs w:val="21"/>
              </w:rPr>
              <w:t>《华商盛世成长混合型证券投资基金基金合同》、《华商盛世成长混合型证券投资基金招募说明书》（更新）等相关规定</w:t>
            </w:r>
          </w:p>
        </w:tc>
      </w:tr>
      <w:tr w:rsidR="00AD3E5B">
        <w:tc>
          <w:tcPr>
            <w:tcW w:w="1980" w:type="dxa"/>
            <w:vMerge w:val="restart"/>
            <w:vAlign w:val="center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2" w:name="t_3_1_1_2797_a1_fm1"/>
            <w:bookmarkEnd w:id="12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AD3E5B">
        <w:trPr>
          <w:trHeight w:val="292"/>
        </w:trPr>
        <w:tc>
          <w:tcPr>
            <w:tcW w:w="1980" w:type="dxa"/>
            <w:vMerge/>
            <w:vAlign w:val="center"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3" w:name="t_3_1_1_2632_a1_fm1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4" w:name="t_3_1_1_2798_a1_fm1"/>
            <w:bookmarkEnd w:id="1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5" w:name="t_3_1_1_2633_a1_fm1"/>
            <w:bookmarkEnd w:id="15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F227CB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定期定额投资起始日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6" w:name="t_3_1_1_2799_a1_fm1"/>
            <w:bookmarkEnd w:id="16"/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F227CB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申购金额（单位：人民币元）</w:t>
            </w:r>
          </w:p>
        </w:tc>
        <w:tc>
          <w:tcPr>
            <w:tcW w:w="3780" w:type="dxa"/>
          </w:tcPr>
          <w:p w:rsidR="00AD3E5B" w:rsidRDefault="004D09C0">
            <w:pPr>
              <w:jc w:val="right"/>
              <w:rPr>
                <w:rFonts w:ascii="宋体" w:hAnsi="宋体"/>
                <w:szCs w:val="21"/>
              </w:rPr>
            </w:pPr>
            <w:bookmarkStart w:id="17" w:name="t_3_1_1_2800_a1_fm2210"/>
            <w:bookmarkEnd w:id="17"/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00,000.00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</w:t>
            </w:r>
            <w:r w:rsidR="00F227CB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转换转入金额（单位：人民币元）</w:t>
            </w:r>
          </w:p>
        </w:tc>
        <w:tc>
          <w:tcPr>
            <w:tcW w:w="3780" w:type="dxa"/>
          </w:tcPr>
          <w:p w:rsidR="00AD3E5B" w:rsidRDefault="004D09C0">
            <w:pPr>
              <w:jc w:val="right"/>
              <w:rPr>
                <w:rFonts w:ascii="宋体" w:hAnsi="宋体"/>
                <w:szCs w:val="21"/>
              </w:rPr>
            </w:pPr>
            <w:bookmarkStart w:id="18" w:name="t_3_1_1_2801_a1_fm2210"/>
            <w:bookmarkEnd w:id="18"/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00,000.00</w:t>
            </w:r>
          </w:p>
        </w:tc>
      </w:tr>
      <w:tr w:rsidR="00AD3E5B">
        <w:tc>
          <w:tcPr>
            <w:tcW w:w="1980" w:type="dxa"/>
            <w:vMerge/>
          </w:tcPr>
          <w:p w:rsidR="00AD3E5B" w:rsidRDefault="00AD3E5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19" w:name="t_3_1_3_table"/>
            <w:bookmarkEnd w:id="19"/>
            <w:r>
              <w:rPr>
                <w:rFonts w:ascii="宋体" w:hAnsi="宋体" w:hint="eastAsia"/>
                <w:szCs w:val="21"/>
              </w:rPr>
              <w:t>暂停（大额）申购（</w:t>
            </w:r>
            <w:r>
              <w:rPr>
                <w:rFonts w:ascii="宋体" w:hAnsi="宋体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定期定额投资及</w:t>
            </w:r>
            <w:r>
              <w:rPr>
                <w:rFonts w:ascii="宋体" w:hAnsi="宋体"/>
                <w:szCs w:val="21"/>
              </w:rPr>
              <w:t>转换转入</w:t>
            </w:r>
            <w:r>
              <w:rPr>
                <w:rFonts w:ascii="宋体" w:hAnsi="宋体" w:hint="eastAsia"/>
                <w:szCs w:val="21"/>
              </w:rPr>
              <w:t>）的原因说明</w:t>
            </w:r>
          </w:p>
        </w:tc>
        <w:tc>
          <w:tcPr>
            <w:tcW w:w="3780" w:type="dxa"/>
          </w:tcPr>
          <w:p w:rsidR="00AD3E5B" w:rsidRDefault="004D09C0">
            <w:pPr>
              <w:rPr>
                <w:rFonts w:ascii="宋体" w:hAnsi="宋体"/>
                <w:szCs w:val="21"/>
              </w:rPr>
            </w:pPr>
            <w:bookmarkStart w:id="20" w:name="t_3_1_3_2805_a1_fm1"/>
            <w:bookmarkEnd w:id="20"/>
            <w:r>
              <w:rPr>
                <w:rFonts w:ascii="宋体" w:hAnsi="宋体" w:hint="eastAsia"/>
                <w:szCs w:val="21"/>
              </w:rPr>
              <w:t>为保证本基金的稳定运作，保护基金份额持有人利益，根据《华商盛世成长混合型证券投资基金基金合同》及相关规定，本基金管理人决定于</w:t>
            </w: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日起限制本基金的大额申购（</w:t>
            </w:r>
            <w:r>
              <w:rPr>
                <w:rFonts w:ascii="宋体" w:hAnsi="宋体" w:hint="eastAsia"/>
                <w:szCs w:val="21"/>
              </w:rPr>
              <w:t>含定期定额投资及转换转入</w:t>
            </w:r>
            <w:r>
              <w:rPr>
                <w:rFonts w:ascii="宋体" w:hAnsi="宋体"/>
                <w:szCs w:val="21"/>
              </w:rPr>
              <w:t>）业务</w:t>
            </w:r>
          </w:p>
        </w:tc>
      </w:tr>
    </w:tbl>
    <w:p w:rsidR="00AD3E5B" w:rsidRDefault="004D09C0">
      <w:pPr>
        <w:spacing w:line="360" w:lineRule="auto"/>
        <w:jc w:val="left"/>
        <w:rPr>
          <w:rFonts w:ascii="宋体" w:hAnsi="宋体"/>
          <w:szCs w:val="21"/>
        </w:rPr>
      </w:pPr>
      <w:bookmarkStart w:id="21" w:name="t_3_1_3_2645_a1_fm1"/>
      <w:bookmarkEnd w:id="6"/>
      <w:r>
        <w:rPr>
          <w:rFonts w:ascii="宋体" w:hAnsi="宋体" w:hint="eastAsia"/>
          <w:szCs w:val="21"/>
        </w:rPr>
        <w:t>注：</w:t>
      </w:r>
      <w:bookmarkEnd w:id="21"/>
      <w:r>
        <w:rPr>
          <w:rFonts w:ascii="宋体" w:hAnsi="宋体"/>
          <w:szCs w:val="21"/>
        </w:rPr>
        <w:t>1、暂停本基金单日单个基金账户单笔或累计高于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0万元（不含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0万元）的大额申购、大额定期定额投资</w:t>
      </w:r>
      <w:r>
        <w:rPr>
          <w:rFonts w:ascii="宋体" w:hAnsi="宋体" w:hint="eastAsia"/>
          <w:szCs w:val="21"/>
        </w:rPr>
        <w:t>及大额转换转入</w:t>
      </w:r>
      <w:r>
        <w:rPr>
          <w:rFonts w:ascii="宋体" w:hAnsi="宋体"/>
          <w:szCs w:val="21"/>
        </w:rPr>
        <w:t>业务。</w:t>
      </w:r>
    </w:p>
    <w:p w:rsidR="00AD3E5B" w:rsidRDefault="004D09C0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2、如单日单个基金账户单笔申请金额高于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0万元的交易，本基金将确认该笔申请失败；如单日单个基金账户多笔累计申请金额高于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0万元的，则对申请按照申请金额从大到小排序，逐笔累加至符合不超过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0万元（含）限额的申请确认成功，其余笔数确认失败。</w:t>
      </w:r>
    </w:p>
    <w:p w:rsidR="00AD3E5B" w:rsidRDefault="004D09C0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3、通过基金销售机构进行本基金大额申购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大额定期定额投资</w:t>
      </w:r>
      <w:r>
        <w:rPr>
          <w:rFonts w:ascii="宋体" w:hAnsi="宋体" w:hint="eastAsia"/>
          <w:szCs w:val="21"/>
        </w:rPr>
        <w:t>及大额转换转入</w:t>
      </w:r>
      <w:r>
        <w:rPr>
          <w:rFonts w:ascii="宋体" w:hAnsi="宋体"/>
          <w:szCs w:val="21"/>
        </w:rPr>
        <w:t>交易申请，暂停起始</w:t>
      </w:r>
      <w:r>
        <w:rPr>
          <w:rFonts w:ascii="宋体" w:hAnsi="宋体" w:hint="eastAsia"/>
          <w:szCs w:val="21"/>
        </w:rPr>
        <w:t>时间</w:t>
      </w:r>
      <w:r>
        <w:rPr>
          <w:rFonts w:ascii="宋体" w:hAnsi="宋体"/>
          <w:szCs w:val="21"/>
        </w:rPr>
        <w:t>为202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28</w:t>
      </w:r>
      <w:r>
        <w:rPr>
          <w:rFonts w:ascii="宋体" w:hAnsi="宋体"/>
          <w:szCs w:val="21"/>
        </w:rPr>
        <w:t>日15：00。即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28</w:t>
      </w:r>
      <w:r>
        <w:rPr>
          <w:rFonts w:ascii="宋体" w:hAnsi="宋体"/>
          <w:szCs w:val="21"/>
        </w:rPr>
        <w:t>日15：00后提交的</w:t>
      </w:r>
      <w:r>
        <w:rPr>
          <w:rFonts w:ascii="宋体" w:hAnsi="宋体" w:hint="eastAsia"/>
          <w:szCs w:val="21"/>
        </w:rPr>
        <w:t>基金交易申请将视为5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日的交易申请。投资者成功提交申请的时间以本公司系统自动记录的时间为准。</w:t>
      </w:r>
    </w:p>
    <w:p w:rsidR="00AD3E5B" w:rsidRDefault="004D09C0" w:rsidP="009B5BC3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bookmarkStart w:id="22" w:name="t_3_2_table"/>
      <w:bookmarkEnd w:id="5"/>
      <w:bookmarkEnd w:id="22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3" w:name="t_3_2_2646_a1_fm1"/>
      <w:bookmarkEnd w:id="23"/>
      <w:r>
        <w:rPr>
          <w:rFonts w:ascii="宋体" w:hAnsi="宋体"/>
          <w:szCs w:val="21"/>
        </w:rPr>
        <w:t>1)当日申购的基金份额自下一个交易日起享有基金的分配权益；当日赎回的基金份额自下一个交易日起不享有基金的分配权益。</w:t>
      </w: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2)本公司将另行公告恢复办理</w:t>
      </w:r>
      <w:r>
        <w:rPr>
          <w:rFonts w:ascii="宋体" w:hAnsi="宋体" w:hint="eastAsia"/>
          <w:szCs w:val="21"/>
        </w:rPr>
        <w:t>华商盛世成长混合型证券投资基金</w:t>
      </w:r>
      <w:r>
        <w:rPr>
          <w:rFonts w:ascii="宋体" w:hAnsi="宋体"/>
          <w:szCs w:val="21"/>
        </w:rPr>
        <w:t>大额申购（</w:t>
      </w:r>
      <w:r>
        <w:rPr>
          <w:rFonts w:ascii="宋体" w:hAnsi="宋体" w:hint="eastAsia"/>
          <w:szCs w:val="21"/>
        </w:rPr>
        <w:t>含定期定额投资及转换转入</w:t>
      </w:r>
      <w:r>
        <w:rPr>
          <w:rFonts w:ascii="宋体" w:hAnsi="宋体"/>
          <w:szCs w:val="21"/>
        </w:rPr>
        <w:t>）业务的相关日期。</w:t>
      </w: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3)本基金暂停大额申购（</w:t>
      </w:r>
      <w:r>
        <w:rPr>
          <w:rFonts w:ascii="宋体" w:hAnsi="宋体" w:hint="eastAsia"/>
          <w:szCs w:val="21"/>
        </w:rPr>
        <w:t>含定期定额投资及转换转入</w:t>
      </w:r>
      <w:r>
        <w:rPr>
          <w:rFonts w:ascii="宋体" w:hAnsi="宋体"/>
          <w:szCs w:val="21"/>
        </w:rPr>
        <w:t>）业务期间，</w:t>
      </w:r>
      <w:r>
        <w:rPr>
          <w:rFonts w:ascii="宋体" w:hAnsi="宋体" w:hint="eastAsia"/>
          <w:szCs w:val="21"/>
        </w:rPr>
        <w:t>本基金已签约的定期定额投资扣款、转换转出业务及赎回业务等其他业务仍照常办理</w:t>
      </w:r>
      <w:r>
        <w:rPr>
          <w:rFonts w:ascii="宋体" w:hAnsi="宋体"/>
          <w:szCs w:val="21"/>
        </w:rPr>
        <w:t>。</w:t>
      </w: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4)投资者可登陆本公司网站（www.hsfund.com）查询相关信息或拨打客户服务电话 （400-700-8880、010-58573300）咨询相关事宜。</w:t>
      </w:r>
    </w:p>
    <w:p w:rsidR="00AD3E5B" w:rsidRDefault="00AD3E5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  <w:r>
        <w:rPr>
          <w:rFonts w:ascii="宋体" w:hAnsi="宋体"/>
          <w:szCs w:val="21"/>
        </w:rPr>
        <w:t xml:space="preserve"> </w:t>
      </w: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AD3E5B" w:rsidRDefault="004D09C0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AD3E5B" w:rsidRDefault="00AD3E5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D3E5B" w:rsidRDefault="00AD3E5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AD3E5B" w:rsidRDefault="004D09C0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华商基金管理有限公司</w:t>
      </w:r>
    </w:p>
    <w:p w:rsidR="00AD3E5B" w:rsidRDefault="004D09C0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28</w:t>
      </w:r>
      <w:r>
        <w:rPr>
          <w:rFonts w:ascii="宋体" w:hAnsi="宋体"/>
          <w:szCs w:val="21"/>
        </w:rPr>
        <w:t>日</w:t>
      </w:r>
    </w:p>
    <w:sectPr w:rsidR="00AD3E5B" w:rsidSect="004C58DB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79" w:rsidRDefault="00021E79">
      <w:r>
        <w:separator/>
      </w:r>
    </w:p>
  </w:endnote>
  <w:endnote w:type="continuationSeparator" w:id="0">
    <w:p w:rsidR="00021E79" w:rsidRDefault="0002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5B" w:rsidRDefault="004D09C0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4C58DB">
      <w:fldChar w:fldCharType="begin"/>
    </w:r>
    <w:r>
      <w:instrText xml:space="preserve"> PAGE   \* MERGEFORMAT </w:instrText>
    </w:r>
    <w:r w:rsidR="004C58DB">
      <w:fldChar w:fldCharType="separate"/>
    </w:r>
    <w:r w:rsidR="009B5BC3">
      <w:rPr>
        <w:noProof/>
      </w:rPr>
      <w:t>1</w:t>
    </w:r>
    <w:r w:rsidR="004C58DB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B5BC3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79" w:rsidRDefault="00021E79">
      <w:r>
        <w:separator/>
      </w:r>
    </w:p>
  </w:footnote>
  <w:footnote w:type="continuationSeparator" w:id="0">
    <w:p w:rsidR="00021E79" w:rsidRDefault="0002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5B" w:rsidRDefault="004D09C0">
    <w:pPr>
      <w:pStyle w:val="a6"/>
      <w:jc w:val="right"/>
    </w:pPr>
    <w:r>
      <w:rPr>
        <w:rFonts w:hint="eastAsia"/>
      </w:rPr>
      <w:t>华商盛世成长混合型证券投资基金暂停大额申购（含定期定额投资及转换转入）业务的公告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1C5"/>
    <w:multiLevelType w:val="multilevel"/>
    <w:tmpl w:val="7FB231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JiYzRjZDg4ODIxMmZkMzVjYzYxNzIzMDEwYjJjY2IifQ=="/>
    <w:docVar w:name="KSO_WPS_MARK_KEY" w:val="61db4c44-fec9-42b5-a41f-0c147bba36e8"/>
  </w:docVars>
  <w:rsids>
    <w:rsidRoot w:val="00172A27"/>
    <w:rsid w:val="00021E79"/>
    <w:rsid w:val="000D1858"/>
    <w:rsid w:val="00172A27"/>
    <w:rsid w:val="00226511"/>
    <w:rsid w:val="00263FD1"/>
    <w:rsid w:val="003717F3"/>
    <w:rsid w:val="004C58DB"/>
    <w:rsid w:val="004D09C0"/>
    <w:rsid w:val="004E3513"/>
    <w:rsid w:val="005F25CF"/>
    <w:rsid w:val="006520C9"/>
    <w:rsid w:val="00666974"/>
    <w:rsid w:val="00756931"/>
    <w:rsid w:val="008061EA"/>
    <w:rsid w:val="009054A4"/>
    <w:rsid w:val="00916F3B"/>
    <w:rsid w:val="00992C5A"/>
    <w:rsid w:val="009B5BC3"/>
    <w:rsid w:val="00AD3E5B"/>
    <w:rsid w:val="00B451DA"/>
    <w:rsid w:val="00CC5F3D"/>
    <w:rsid w:val="00D61053"/>
    <w:rsid w:val="00E30606"/>
    <w:rsid w:val="00EC62BE"/>
    <w:rsid w:val="00EE1E37"/>
    <w:rsid w:val="00F227CB"/>
    <w:rsid w:val="00F23F8F"/>
    <w:rsid w:val="04FD7441"/>
    <w:rsid w:val="1D052D5B"/>
    <w:rsid w:val="20CF28AA"/>
    <w:rsid w:val="2FC2374C"/>
    <w:rsid w:val="330C1C21"/>
    <w:rsid w:val="350902DA"/>
    <w:rsid w:val="3AF82DAA"/>
    <w:rsid w:val="5F1F3B86"/>
    <w:rsid w:val="66BE6B37"/>
    <w:rsid w:val="685A3C5A"/>
    <w:rsid w:val="718F32B9"/>
    <w:rsid w:val="75660AB7"/>
    <w:rsid w:val="76FB78BE"/>
    <w:rsid w:val="7D80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D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4C58D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4C58DB"/>
    <w:pPr>
      <w:shd w:val="clear" w:color="auto" w:fill="000080"/>
    </w:pPr>
  </w:style>
  <w:style w:type="paragraph" w:styleId="a4">
    <w:name w:val="Balloon Text"/>
    <w:basedOn w:val="a"/>
    <w:link w:val="Char"/>
    <w:uiPriority w:val="99"/>
    <w:semiHidden/>
    <w:unhideWhenUsed/>
    <w:qFormat/>
    <w:rsid w:val="004C58DB"/>
    <w:rPr>
      <w:sz w:val="18"/>
      <w:szCs w:val="18"/>
    </w:rPr>
  </w:style>
  <w:style w:type="paragraph" w:styleId="a5">
    <w:name w:val="footer"/>
    <w:basedOn w:val="a"/>
    <w:link w:val="Char0"/>
    <w:qFormat/>
    <w:rsid w:val="004C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4C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qFormat/>
    <w:rsid w:val="004C58DB"/>
    <w:pPr>
      <w:snapToGrid w:val="0"/>
      <w:jc w:val="left"/>
    </w:pPr>
    <w:rPr>
      <w:rFonts w:ascii="Times New Roman" w:hAnsi="Times New Roman"/>
      <w:sz w:val="18"/>
      <w:szCs w:val="20"/>
    </w:rPr>
  </w:style>
  <w:style w:type="character" w:styleId="a8">
    <w:name w:val="footnote reference"/>
    <w:qFormat/>
    <w:rsid w:val="004C58DB"/>
    <w:rPr>
      <w:vertAlign w:val="superscript"/>
    </w:rPr>
  </w:style>
  <w:style w:type="character" w:customStyle="1" w:styleId="2Char">
    <w:name w:val="标题 2 Char"/>
    <w:link w:val="2"/>
    <w:qFormat/>
    <w:rsid w:val="004C58DB"/>
    <w:rPr>
      <w:rFonts w:ascii="Arial" w:eastAsia="黑体" w:hAnsi="Arial"/>
      <w:b/>
      <w:kern w:val="2"/>
      <w:sz w:val="32"/>
    </w:rPr>
  </w:style>
  <w:style w:type="character" w:customStyle="1" w:styleId="Char0">
    <w:name w:val="页脚 Char"/>
    <w:link w:val="a5"/>
    <w:qFormat/>
    <w:rsid w:val="004C58DB"/>
    <w:rPr>
      <w:kern w:val="2"/>
      <w:sz w:val="18"/>
      <w:szCs w:val="18"/>
    </w:rPr>
  </w:style>
  <w:style w:type="character" w:customStyle="1" w:styleId="Char1">
    <w:name w:val="页眉 Char"/>
    <w:link w:val="a6"/>
    <w:qFormat/>
    <w:rsid w:val="004C58DB"/>
    <w:rPr>
      <w:kern w:val="2"/>
      <w:sz w:val="18"/>
      <w:szCs w:val="18"/>
    </w:rPr>
  </w:style>
  <w:style w:type="character" w:customStyle="1" w:styleId="Char2">
    <w:name w:val="脚注文本 Char"/>
    <w:link w:val="a7"/>
    <w:qFormat/>
    <w:rsid w:val="004C58DB"/>
    <w:rPr>
      <w:rFonts w:ascii="Times New Roman" w:hAnsi="Times New Roman"/>
      <w:kern w:val="2"/>
      <w:sz w:val="18"/>
    </w:rPr>
  </w:style>
  <w:style w:type="paragraph" w:customStyle="1" w:styleId="Char3">
    <w:name w:val="Char"/>
    <w:basedOn w:val="a"/>
    <w:qFormat/>
    <w:rsid w:val="004C58DB"/>
    <w:rPr>
      <w:rFonts w:ascii="Times New Roman" w:hAnsi="Times New Roman"/>
      <w:szCs w:val="24"/>
    </w:rPr>
  </w:style>
  <w:style w:type="paragraph" w:customStyle="1" w:styleId="1">
    <w:name w:val="修订1"/>
    <w:hidden/>
    <w:uiPriority w:val="99"/>
    <w:semiHidden/>
    <w:qFormat/>
    <w:rsid w:val="004C58DB"/>
    <w:rPr>
      <w:kern w:val="2"/>
      <w:sz w:val="21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4C58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4</DocSecurity>
  <Lines>8</Lines>
  <Paragraphs>2</Paragraphs>
  <ScaleCrop>false</ScaleCrop>
  <Company>P R C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zongp</dc:creator>
  <cp:lastModifiedBy>ZHONGM</cp:lastModifiedBy>
  <cp:revision>2</cp:revision>
  <cp:lastPrinted>2022-01-04T07:14:00Z</cp:lastPrinted>
  <dcterms:created xsi:type="dcterms:W3CDTF">2023-04-27T16:06:00Z</dcterms:created>
  <dcterms:modified xsi:type="dcterms:W3CDTF">2023-04-27T16:06:00Z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B9FD4B228F1C4E14AE9AF23C14A94BE7_13</vt:lpwstr>
  </property>
</Properties>
</file>