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426B16">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0D1979" w:rsidP="00426B16">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2023年第一</w:t>
      </w:r>
      <w:r w:rsidR="001176C6">
        <w:rPr>
          <w:rFonts w:ascii="仿宋" w:eastAsia="仿宋" w:hAnsi="仿宋" w:hint="eastAsia"/>
          <w:b/>
          <w:color w:val="000000" w:themeColor="text1"/>
          <w:sz w:val="36"/>
          <w:szCs w:val="36"/>
        </w:rPr>
        <w:t>季度报告提示性公告</w:t>
      </w:r>
    </w:p>
    <w:p w:rsidR="00254FD6" w:rsidRDefault="00254FD6" w:rsidP="00426B16">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0D1979">
        <w:rPr>
          <w:rFonts w:ascii="仿宋" w:eastAsia="仿宋" w:hAnsi="仿宋" w:hint="eastAsia"/>
          <w:color w:val="000000" w:themeColor="text1"/>
          <w:sz w:val="28"/>
          <w:szCs w:val="28"/>
        </w:rPr>
        <w:t>2023年第一季度</w:t>
      </w:r>
      <w:r w:rsidR="001176C6">
        <w:rPr>
          <w:rFonts w:ascii="仿宋" w:eastAsia="仿宋" w:hAnsi="仿宋" w:hint="eastAsia"/>
          <w:color w:val="000000" w:themeColor="text1"/>
          <w:sz w:val="28"/>
          <w:szCs w:val="28"/>
        </w:rPr>
        <w:t>报告所载资料不存在虚假记载、误导性陈述或重大遗漏，并对其内容的真实性、准确性和完整性承担个别及连带责任。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0D1979">
        <w:rPr>
          <w:rFonts w:ascii="仿宋" w:eastAsia="仿宋" w:hAnsi="仿宋" w:hint="eastAsia"/>
          <w:color w:val="000000" w:themeColor="text1"/>
          <w:sz w:val="28"/>
          <w:szCs w:val="28"/>
        </w:rPr>
        <w:t>2023年第一季度</w:t>
      </w:r>
      <w:r>
        <w:rPr>
          <w:rFonts w:ascii="仿宋" w:eastAsia="仿宋" w:hAnsi="仿宋" w:hint="eastAsia"/>
          <w:color w:val="000000" w:themeColor="text1"/>
          <w:sz w:val="28"/>
          <w:szCs w:val="28"/>
        </w:rPr>
        <w:t>报告涉及基金明细如下：</w:t>
      </w:r>
    </w:p>
    <w:tbl>
      <w:tblPr>
        <w:tblW w:w="10418" w:type="dxa"/>
        <w:tblInd w:w="-142" w:type="dxa"/>
        <w:tblLook w:val="04A0"/>
      </w:tblPr>
      <w:tblGrid>
        <w:gridCol w:w="10418"/>
      </w:tblGrid>
      <w:tr w:rsidR="00812700" w:rsidRPr="00812700" w:rsidTr="000D1979">
        <w:trPr>
          <w:trHeight w:val="270"/>
        </w:trPr>
        <w:tc>
          <w:tcPr>
            <w:tcW w:w="10418" w:type="dxa"/>
            <w:tcBorders>
              <w:top w:val="nil"/>
              <w:left w:val="nil"/>
              <w:bottom w:val="nil"/>
              <w:right w:val="nil"/>
            </w:tcBorders>
            <w:shd w:val="clear" w:color="auto" w:fill="auto"/>
            <w:vAlign w:val="center"/>
          </w:tcPr>
          <w:tbl>
            <w:tblPr>
              <w:tblW w:w="10060" w:type="dxa"/>
              <w:tblLook w:val="04A0"/>
            </w:tblPr>
            <w:tblGrid>
              <w:gridCol w:w="10060"/>
            </w:tblGrid>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南方稳健成长证券投资基金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南方宝元债券型基金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南方现金增利基金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中证南方小康产业交易型开放式指数证券投资基金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南方积极配置混合型证券投资基金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南方高增长混合型证券投资基金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南方多利增强债券型证券投资基金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南方稳健成长贰号证券投资基金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南方绩优成长混合型证券投资基金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南方成份精选混合型证券投资基金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南方全球精选配置证券投资基金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南方隆元产业主题混合型证券投资基金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南方盛元红利混合型证券投资基金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南方优选价值混合型证券投资基金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南方中证100指数证券投资基金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南方沪深300交易型开放式指数证券投资基金联接基金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南方中证500交易型开放式指数证券投资基金联接基金(LOF)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lastRenderedPageBreak/>
                    <w:t>深证成份交易型开放式指数证券投资基金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南方深证成份交易型开放式指数证券投资基金联接基金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南方策略优化混合型证券投资基金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中证南方小康产业交易型开放式指数证券投资基金联接基金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南方广利回报债券型证券投资基金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南方优选成长混合型证券投资基金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南方平衡配置混合型证券投资基金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上证380交易型开放式指数证券投资基金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南方上证380交易型开放式指数证券投资基金联接基金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南方香港优选股票型证券投资基金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南方新兴消费增长股票型证券投资基金(LOF)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南方金利定期开放债券型证券投资基金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南方润元纯债债券型证券投资基金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南方旺元60天滚动持有中短债债券型证券投资基金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南方核心竞争混合型证券投资基金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南方收益宝货币市场基金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中证500交易型开放式指数证券投资基金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南方沪深300交易型开放式指数证券投资基金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8F3DFA" w:rsidP="000D1979">
                  <w:pPr>
                    <w:widowControl/>
                    <w:jc w:val="left"/>
                    <w:rPr>
                      <w:rFonts w:ascii="仿宋" w:eastAsia="仿宋" w:hAnsi="仿宋" w:cs="Arial"/>
                      <w:color w:val="000000"/>
                      <w:kern w:val="0"/>
                      <w:sz w:val="28"/>
                      <w:szCs w:val="28"/>
                    </w:rPr>
                  </w:pPr>
                  <w:r w:rsidRPr="008F3DFA">
                    <w:rPr>
                      <w:rFonts w:ascii="仿宋" w:eastAsia="仿宋" w:hAnsi="仿宋" w:cs="Arial" w:hint="eastAsia"/>
                      <w:color w:val="000000"/>
                      <w:kern w:val="0"/>
                      <w:sz w:val="28"/>
                      <w:szCs w:val="28"/>
                    </w:rPr>
                    <w:t>南方稳利1年持有期债券型证券投资基金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南方丰元信用增强债券型证券投资基金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南方现金通货币市场基金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南方医药保健灵活配置混合型证券投资基金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南方新优享灵活配置混合型证券投资基金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lastRenderedPageBreak/>
                    <w:t>南方通利债券型证券投资基金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中国梦灵活配置混合型证券投资基金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南方薪金宝货币市场基金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南方天元新产业股票型证券投资基金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南方高端装备灵活配置混合型证券投资基金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南方启元债券型证券投资基金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南方绝对收益策略定期开放混合型发起式证券投资基金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南方理财金交易型货币市场基金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南方恒生交易型开放式指数证券投资基金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南方产业活力股票型证券投资基金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南方双元债券型证券投资基金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南方创新经济灵活配置混合型证券投资基金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南方利淘灵活配置混合型证券投资基金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南方大数据100指数证券投资基金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南方改革机遇灵活配置混合型证券投资基金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南方利鑫灵活配置混合型证券投资基金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南方利众灵活配置混合型证券投资基金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南方潜力新蓝筹混合型证券投资基金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南方中证高铁产业指数证券投资基金（LOF）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南方大数据300指数证券投资基金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南方量化成长股票型证券投资基金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中证500信息技术指数交易型开放式指数证券投资基金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南方利达灵活配置混合型证券投资基金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南方国策动力股票型证券投资基金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南方香港成长灵活配置混合型证券投资基金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南方中小盘成长股票型证券投资基金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南方利安灵活配置混合型证券投资基金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南方荣光灵活配置混合型证券投资基金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南方弘利定期开放债券型发起式证券投资基金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南方益和灵活配置混合型证券投资基金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南方君选灵活配置混合型证券投资基金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南方日添益货币市场基金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南方亚洲美元收益债券型证券投资基金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南方转型驱动灵活配置混合型证券投资基金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南方新兴龙头灵活配置混合型证券投资基金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南方创业板交易型开放式指数证券投资基金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南方创业板交易型开放式指数证券投资基金联接基金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南方原油证券投资基金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南方品质优选灵活配置混合型证券投资基金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南方转型增长灵活配置混合型证券投资基金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南方中证500信息技术指数交易型开放式指数证券投资基金发起式联接基金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南方安泰混合型证券投资基金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南方颐元定期开放债券型发起式证券投资基金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南方中证1000交易型开放式指数证券投资基金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南方多元定期开放债券型发起式证券投资基金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南方天天利货币市场基金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南方卓元债券型证券投资基金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南方安裕混合型证券投资基金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南方中证500量化增强股票型发起式证券投资基金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南方宣利定期开放债券型证券投资基金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南方安颐混合型证券投资基金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南方宏元定期开放债券型发起式证券投资基金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南方产业智选股票型证券投资基金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南方中证全指证券公司交易型开放式指数证券投资基金联接基金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南方军工改革灵活配置混合型证券投资基金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南方中证全指证券公司交易型开放式指数证券投资基金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南方智慧精选灵活配置混合型证券投资基金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南方和元债券型证券投资基金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南方荣尊混合型证券投资基金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南方纯元债券型证券投资基金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南方安康混合型证券投资基金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南方中证银行交易型开放式指数证券投资基金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南方中证银行交易型开放式指数证券投资基金发起式联接基金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南方荣年定期开放混合型证券投资基金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南方恒生交易型开放式指数证券投资基金联接基金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南方中证申万有色金属交易型开放式指数证券投资基金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南方祥元债券型证券投资基金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南方金融主题灵活配置混合型证券投资基金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南方天天宝货币市场基金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南方中证全指房地产交易型开放式指数证券投资基金发起式联接基金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南方中证全指房地产交易型开放式指数证券投资基金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南方中证申万有色金属交易型开放式指数证券投资基金发起式联接基金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南方兴利半年定期开放债券型发起式证券投资基金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南方兴盛先锋灵活配置混合型证券投资基金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南方全天候策略混合型基金中基金(FOF)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南方道琼斯美国精选REIT指数证券投资基金（QDII-LOF）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南方安福混合型证券投资基金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南方优享分红灵活配置混合型证券投资基金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南方卓利3个月定期开放债券型发起式证券投资基金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南方安养混合型证券投资基金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南方恒生中国企业交易型开放式指数证券投资基金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南方恒生中国企业交易型开放式指数证券投资基金联接基金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南方浙利定期开放债券型发起式证券投资基金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南方乾利定期开放债券型发起式证券投资基金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南方希元可转债债券型证券投资基金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MSCI中国A股国际通交易型开放式指数证券投资基金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南方涪利定期开放债券型发起式证券投资基金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南方成安优选灵活配置混合型证券投资基金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南方瑞祥一年定期开放灵活配置混合型证券投资基金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南方君信灵活配置混合型证券投资基金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MSCI中国A股国际通交易型开放式指数证券投资基金发起式联接基金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南方优势产业灵活配置混合型证券投资基金(LOF)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南方瑞合三年定期开放混合型发起式证券投资基金(LOF)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南方泽元债券型证券投资基金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南方赢元债券型证券投资基金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南方人工智能主题混合型证券投资基金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南方养老目标日期2035三年持有期混合型基金中基金(FOF)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南方中债1-3年国开行债券指数证券投资基金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南方吉元短债债券型证券投资基金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南方中债3-5年农发行债券指数证券投资基金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南方交元债券型证券投资基金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南方畅利定期开放债券型发起式证券投资基金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南方昌元可转债债券型证券投资基金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南方国利6个月定期开放债券型发起式证券投资基金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南方合顺多资产配置混合型基金中基金(FOF)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南方华元债券型证券投资基金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南方臻元债券型证券投资基金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南方亨元债券型发起式证券投资基金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南方智诚混合型证券投资基金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南方中债7-10年国开行债券指数证券投资基金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南方鑫利3个月定期开放债券型发起式证券投资基金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南方惠利6个月定期开放债券型证券投资基金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南方科技创新混合型证券投资基金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南方富元稳健养老目标一年持有期混合型基金中基金（FOF）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南方恒庆一年定期开放债券型证券投资基金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南方致远混合型证券投资基金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南方顶峰TOPIX交易型开放式指数证券投资基金(QDII)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南方初元中短债债券型发起式证券投资基金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南方信息创新混合型证券投资基金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南方旭元债券型发起式证券投资基金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南方泰元债券型发起式证券投资基金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南方恒新39个月定期开放债券型证券投资基金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南方贺元利率债债券型证券投资基金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南方聪元债券型发起式证券投资基金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南方智锐混合型证券投资基金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南方定元中短债债券型证券投资基金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南方梦元短债债券型证券投资基金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南方皓元短债债券型证券投资基金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南方粤港澳大湾区创新100交易型开放式指数证券投资基金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南方养老目标日期2030三年持有期混合型发起式基金中基金(FOF)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南方ESG主题股票型证券投资基金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南方远利3个月定期开放债券型发起式证券投资基金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南方宝泰一年持有期混合型证券投资基金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南方创利3个月定期开放债券型发起式证券投资基金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南方宁利一年定期开放债券型发起式证券投资基金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南方标普中国A股大盘红利低波50交易型开放式指数证券投资基金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南方标普中国A股大盘红利低波50交易型开放式指数证券投资基金联接基金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南方内需增长两年持有期股票型证券投资基金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南方尊利一年定期开放债券型发起式证券投资基金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南方骏元中短期利率债债券型证券投资基金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南方鼎利一年定期开放债券型发起式证券投资基金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南方中债0-5年中高等级江苏省城投类债券指数证券投资基金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南方宝丰混合型证券投资基金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南方乐元中短期利率债债券型证券投资基金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南方得利一年定期开放债券型发起式证券投资基金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南方粤港澳大湾区创新100交易型开放式指数证券投资基金发起式联接基金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南方集利18个月定期开放债券型证券投资基金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南方中债1-5年国开行债券指数证券投资基金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南方瑞盛三年持有期混合型证券投资基金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南方沪深300指数增强型证券投资基金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南方上证50指数增强型发起式证券投资基金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南方誉慧一年持有期混合型证券投资基金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南方招利一年定期开放债券型发起式证券投资基金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南方誉丰18个月持有期混合型证券投资基金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南方昭元债券型发起式证券投资基金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南方成长先锋混合型证券投资基金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南方升元中短期利率债债券型证券投资基金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南方核心成长混合型证券投资基金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南方创新精选一年定期开放混合型发起式证券投资基金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南方养老目标日期2045三年持有期混合型发起式基金中基金(FOF)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南方高股息主题股票型证券投资基金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南方科创板3年定期开放混合型证券投资基金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南方养老目标日期2040三年持有期混合型发起式基金中基金(FOF)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南方景气驱动混合型证券投资基金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南方中债0-2年国开行债券指数证券投资基金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南方产业优势两年持有期混合型证券投资基金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南方创新驱动混合型证券投资基金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南方创业板2年定期开放混合型证券投资基金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南方创新成长混合型证券投资基金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南方行业精选一年持有期混合型证券投资基金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南方誉尚一年持有期混合型证券投资基金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南方誉鼎一年持有期混合型证券投资基金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南方中证互联网指数证券投资基金(LOF)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南方产业升级混合型证券投资基金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南方沪港深核心优势混合型证券投资基金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南方宁悦一年持有期混合型证券投资基金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南方宝升混合型证券投资基金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南方阿尔法混合型证券投资基金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南方消费升级混合型证券投资基金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南方中证新能源交易型开放式指数证券投资基金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南方匠心优选股票型证券投资基金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南方兴润价值一年持有期混合型证券投资基金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南方卓越优选3个月持有期混合型证券投资基金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南方医药创新股票型证券投资基金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南方优质企业混合型证券投资基金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南方中证创新药产业交易型开放式指数证券投资基金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南方宝顺混合型证券投资基金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南方远见回报股票型证券投资基金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南方崇元纯债债券型证券投资基金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南方誉享一年持有期混合型证券投资基金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南方誉隆一年持有期混合型证券投资基金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南方浩睿进取京选3个月持有期混合型基金中基金（FOF）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南方均衡回报混合型证券投资基金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南方誉浦一年持有期混合型证券投资基金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南方晖元6个月持有期债券型证券投资基金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南方宝恒混合型证券投资基金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南方景元中高等级信用债债券型证券投资基金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南方臻利3个月定期开放债券型发起式证券投资基金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南方佳元6个月持有期债券型证券投资基金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南方价值臻选混合型证券投资基金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南方中证科创创业50交易型开放式指数证券投资基金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南方中证香港科技交易型开放式指数证券投资基金(QDII)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南方港股通优势企业混合型证券投资基金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南方富瑞稳健养老目标一年持有期混合型基金中基金(FOF)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南方行业领先混合型证券投资基金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南方中国新兴经济9个月持有期混合型证券投资基金(QDII)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南方中证科创创业50交易型开放式指数证券投资基金联接基金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南方中证新能源交易型开放式指数证券投资基金联接基金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南方新能源产业趋势混合型证券投资基金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南方季季享90天滚动持有债券型证券投资基金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南方均衡优选一年持有期混合型证券投资基金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南方兴锦利一年定期开放债券型发起式证券投资基金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南方蓝筹成长混合型证券投资基金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南方中证1000交易型开放式指数证券投资基金发起式联接基金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南方中证科技100交易型开放式指数证券投资基金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南方富誉稳健养老目标一年持有期混合型基金中基金（FOF）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南方中证全指医疗保健设备与服务交易型开放式指数证券投资基金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南方永元一年持有期债券型证券投资基金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南方MSCI中国A50互联互通交易型开放式指数证券投资基金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南方中证物联网主题交易型开放式指数证券投资基金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南方月月享30天滚动持有债券型发起式证券投资基金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南方领航优选混合型证券投资基金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南方北交所精选两年定期开放混合型发起式证券投资基金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南方定利一年定期开放债券型证券投资基金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南方中证长江保护主题交易型开放式指数证券投资基金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南方誉盈一年持有期混合型证券投资基金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南方上证科创板50成份交易型开放式指数证券投资基金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南方富时中国国企开放共赢交易型开放式指数证券投资基金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南方中证同业存单AAA指数7天持有期证券投资基金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南方港股创新视野一年持有期混合型证券投资基金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南方国证在线消费交易型开放式指数证券投资基金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南方专精特新混合型证券投资基金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南方MSCI中国A50互联互通交易型开放式指数证券投资基金联接基金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南方宝昌混合型证券投资基金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南方中证500增强策略交易型开放式指数证券投资基金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南方通元6个月持有期债券型证券投资基金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南方比较优势混合型证券投资基金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南方新兴产业混合型证券投资基金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南方宝裕混合型证券投资基金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南方上海金交易型开放式证券投资基金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南方发展机遇一年持有期混合型证券投资基金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南方养老目标日期2050五年持有期混合型发起式基金中基金（FOF）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南方信元债券型证券投资基金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南方竞争优势混合型证券投资基金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南方浩泰平衡优选一年持有期混合型基金中基金（FOF）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南方富祥稳健养老目标一年持有期混合型基金中基金（FOF）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南方浩益进取聚申3个月持有期混合型基金中基金（FOF）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南方誉稳一年持有期混合型证券投资基金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南方誉恒一年持有期混合型证券投资基金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南方誉泰稳健6个月持有期混合型基金中基金（FOF）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南方恒生香港上市生物科技交易型开放式指数证券投资基金(QDII)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南方中证上海环交所碳中和交易型开放式指数证券投资基金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8F3DFA" w:rsidP="000D1979">
                  <w:pPr>
                    <w:widowControl/>
                    <w:jc w:val="left"/>
                    <w:rPr>
                      <w:rFonts w:ascii="仿宋" w:eastAsia="仿宋" w:hAnsi="仿宋" w:cs="Arial"/>
                      <w:color w:val="000000"/>
                      <w:kern w:val="0"/>
                      <w:sz w:val="28"/>
                      <w:szCs w:val="28"/>
                    </w:rPr>
                  </w:pPr>
                  <w:r w:rsidRPr="008F3DFA">
                    <w:rPr>
                      <w:rFonts w:ascii="仿宋" w:eastAsia="仿宋" w:hAnsi="仿宋" w:cs="Arial" w:hint="eastAsia"/>
                      <w:color w:val="000000"/>
                      <w:kern w:val="0"/>
                      <w:sz w:val="28"/>
                      <w:szCs w:val="28"/>
                    </w:rPr>
                    <w:t>南方晨利一年定期开放债券型发起式证券投资基金</w:t>
                  </w:r>
                  <w:bookmarkStart w:id="0" w:name="_GoBack"/>
                  <w:bookmarkEnd w:id="0"/>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南方宝祥混合型证券投资基金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南方高质量优选混合型证券投资基金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南方鑫悦15个月持有期混合型证券投资基金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南方耀元债券型证券投资基金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南方光元债券型证券投资基金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南方上证科创板新材料交易型开放式指数证券投资基金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南方均衡成长混合型证券投资基金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南方碳中和股票型发起式证券投资基金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南方景气楚荟3个月持有期混合型基金中基金（FOF）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南方浩鑫稳健优选6个月持有期混合型基金中基金（FOF）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南方浩誉稳健18个月持有期混合型基金中基金（FOF）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南方振元债券型发起式证券投资基金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南方君誉混合型证券投资基金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南方国证交通运输行业交易型开放式指数证券投资基金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南方稳鑫6个月持有期债券型证券投资基金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南方纳斯达克100指数发起式证券投资基金（QDII）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南方上证科创板50成份增强策略交易型开放式指数证券投资基金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南方基金南方东英银河联昌富时亚太低碳精选交易型开放式指数证券投资基金（QDII）</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南方中证政策性金融债指数证券投资基金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南方北证50成份指数发起式证券投资基金</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南方养老目标日期2060五年持有期混合型发起式基金中基金（FOF）</w:t>
                  </w:r>
                </w:p>
              </w:tc>
            </w:tr>
            <w:tr w:rsidR="000D1979" w:rsidRPr="000D1979" w:rsidTr="000D1979">
              <w:trPr>
                <w:trHeight w:val="255"/>
              </w:trPr>
              <w:tc>
                <w:tcPr>
                  <w:tcW w:w="10060" w:type="dxa"/>
                  <w:tcBorders>
                    <w:top w:val="nil"/>
                    <w:left w:val="nil"/>
                    <w:bottom w:val="nil"/>
                    <w:right w:val="nil"/>
                  </w:tcBorders>
                  <w:shd w:val="clear" w:color="auto" w:fill="auto"/>
                  <w:vAlign w:val="center"/>
                  <w:hideMark/>
                </w:tcPr>
                <w:p w:rsidR="000D1979" w:rsidRPr="000D1979" w:rsidRDefault="000D1979" w:rsidP="000D1979">
                  <w:pPr>
                    <w:widowControl/>
                    <w:jc w:val="left"/>
                    <w:rPr>
                      <w:rFonts w:ascii="仿宋" w:eastAsia="仿宋" w:hAnsi="仿宋" w:cs="Arial"/>
                      <w:color w:val="000000"/>
                      <w:kern w:val="0"/>
                      <w:sz w:val="28"/>
                      <w:szCs w:val="28"/>
                    </w:rPr>
                  </w:pPr>
                  <w:r w:rsidRPr="000D1979">
                    <w:rPr>
                      <w:rFonts w:ascii="仿宋" w:eastAsia="仿宋" w:hAnsi="仿宋" w:cs="Arial" w:hint="eastAsia"/>
                      <w:color w:val="000000"/>
                      <w:kern w:val="0"/>
                      <w:sz w:val="28"/>
                      <w:szCs w:val="28"/>
                    </w:rPr>
                    <w:t>南方前瞻动力混合型证券投资基金</w:t>
                  </w:r>
                </w:p>
              </w:tc>
            </w:tr>
          </w:tbl>
          <w:p w:rsidR="000D1979" w:rsidRPr="000D1979" w:rsidRDefault="000D1979" w:rsidP="000D1979">
            <w:pPr>
              <w:widowControl/>
              <w:jc w:val="left"/>
              <w:rPr>
                <w:rFonts w:ascii="仿宋" w:eastAsia="仿宋" w:hAnsi="仿宋"/>
                <w:color w:val="000000" w:themeColor="text1"/>
                <w:sz w:val="28"/>
                <w:szCs w:val="28"/>
              </w:rPr>
            </w:pPr>
          </w:p>
        </w:tc>
      </w:tr>
    </w:tbl>
    <w:p w:rsidR="00254FD6" w:rsidRDefault="000D1979" w:rsidP="000D1979">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 xml:space="preserve">    </w:t>
      </w:r>
      <w:r w:rsidR="00B50694">
        <w:rPr>
          <w:rFonts w:ascii="仿宋" w:eastAsia="仿宋" w:hAnsi="仿宋" w:hint="eastAsia"/>
          <w:color w:val="000000" w:themeColor="text1"/>
          <w:sz w:val="28"/>
          <w:szCs w:val="28"/>
        </w:rPr>
        <w:t>上述基金</w:t>
      </w:r>
      <w:r>
        <w:rPr>
          <w:rFonts w:ascii="仿宋" w:eastAsia="仿宋" w:hAnsi="仿宋" w:hint="eastAsia"/>
          <w:color w:val="000000" w:themeColor="text1"/>
          <w:sz w:val="28"/>
          <w:szCs w:val="28"/>
        </w:rPr>
        <w:t>2023年第一季度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4</w:t>
      </w:r>
      <w:r w:rsidR="001176C6">
        <w:rPr>
          <w:rFonts w:ascii="仿宋" w:eastAsia="仿宋" w:hAnsi="仿宋" w:hint="eastAsia"/>
          <w:color w:val="000000" w:themeColor="text1"/>
          <w:sz w:val="28"/>
          <w:szCs w:val="28"/>
        </w:rPr>
        <w:t>月</w:t>
      </w:r>
      <w:r w:rsidR="001176C6">
        <w:rPr>
          <w:rFonts w:ascii="仿宋" w:eastAsia="仿宋" w:hAnsi="仿宋"/>
          <w:color w:val="000000" w:themeColor="text1"/>
          <w:sz w:val="28"/>
          <w:szCs w:val="28"/>
        </w:rPr>
        <w:t>2</w:t>
      </w:r>
      <w:r>
        <w:rPr>
          <w:rFonts w:ascii="仿宋" w:eastAsia="仿宋" w:hAnsi="仿宋" w:hint="eastAsia"/>
          <w:color w:val="000000" w:themeColor="text1"/>
          <w:sz w:val="28"/>
          <w:szCs w:val="28"/>
        </w:rPr>
        <w:t>2</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0D1979">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sidR="000D1979">
        <w:rPr>
          <w:rFonts w:ascii="仿宋" w:eastAsia="仿宋" w:hAnsi="仿宋" w:hint="eastAsia"/>
          <w:color w:val="000000" w:themeColor="text1"/>
          <w:sz w:val="28"/>
          <w:szCs w:val="28"/>
        </w:rPr>
        <w:t>2</w:t>
      </w:r>
      <w:r>
        <w:rPr>
          <w:rFonts w:ascii="仿宋" w:eastAsia="仿宋" w:hAnsi="仿宋" w:hint="eastAsia"/>
          <w:color w:val="000000" w:themeColor="text1"/>
          <w:sz w:val="28"/>
          <w:szCs w:val="28"/>
        </w:rPr>
        <w:t>日</w:t>
      </w:r>
    </w:p>
    <w:sectPr w:rsidR="00254FD6" w:rsidSect="000D1979">
      <w:footerReference w:type="default" r:id="rId8"/>
      <w:footerReference w:type="first" r:id="rId9"/>
      <w:pgSz w:w="11906" w:h="16838"/>
      <w:pgMar w:top="720" w:right="720" w:bottom="720" w:left="72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94" w:rsidRDefault="001176C6">
      <w:r>
        <w:separator/>
      </w:r>
    </w:p>
  </w:endnote>
  <w:endnote w:type="continuationSeparator" w:id="0">
    <w:p w:rsidR="00EF0594" w:rsidRDefault="0011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254FD6" w:rsidRDefault="000F43A7">
        <w:pPr>
          <w:pStyle w:val="a5"/>
          <w:jc w:val="center"/>
        </w:pPr>
        <w:r>
          <w:fldChar w:fldCharType="begin"/>
        </w:r>
        <w:r w:rsidR="001176C6">
          <w:instrText>PAGE   \* MERGEFORMAT</w:instrText>
        </w:r>
        <w:r>
          <w:fldChar w:fldCharType="separate"/>
        </w:r>
        <w:r w:rsidR="00426B16" w:rsidRPr="00426B16">
          <w:rPr>
            <w:noProof/>
            <w:lang w:val="zh-CN"/>
          </w:rPr>
          <w:t>2</w:t>
        </w:r>
        <w:r>
          <w:fldChar w:fldCharType="end"/>
        </w:r>
      </w:p>
    </w:sdtContent>
  </w:sdt>
  <w:p w:rsidR="00254FD6" w:rsidRDefault="00254F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254FD6" w:rsidRDefault="000F43A7">
        <w:pPr>
          <w:pStyle w:val="a5"/>
          <w:jc w:val="center"/>
        </w:pPr>
        <w:r>
          <w:fldChar w:fldCharType="begin"/>
        </w:r>
        <w:r w:rsidR="001176C6">
          <w:instrText>PAGE   \* MERGEFORMAT</w:instrText>
        </w:r>
        <w:r>
          <w:fldChar w:fldCharType="separate"/>
        </w:r>
        <w:r w:rsidR="00426B16" w:rsidRPr="00426B16">
          <w:rPr>
            <w:noProof/>
            <w:lang w:val="zh-CN"/>
          </w:rPr>
          <w:t>1</w:t>
        </w:r>
        <w:r>
          <w:fldChar w:fldCharType="end"/>
        </w:r>
      </w:p>
    </w:sdtContent>
  </w:sdt>
  <w:p w:rsidR="00254FD6" w:rsidRDefault="00254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94" w:rsidRDefault="001176C6">
      <w:r>
        <w:separator/>
      </w:r>
    </w:p>
  </w:footnote>
  <w:footnote w:type="continuationSeparator" w:id="0">
    <w:p w:rsidR="00EF0594" w:rsidRDefault="0011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B673F"/>
    <w:rsid w:val="000C06E1"/>
    <w:rsid w:val="000C1032"/>
    <w:rsid w:val="000C7383"/>
    <w:rsid w:val="000D18EF"/>
    <w:rsid w:val="000D1979"/>
    <w:rsid w:val="000E13E9"/>
    <w:rsid w:val="000E33D2"/>
    <w:rsid w:val="000E7D66"/>
    <w:rsid w:val="000F07E6"/>
    <w:rsid w:val="000F407E"/>
    <w:rsid w:val="000F43A7"/>
    <w:rsid w:val="000F6458"/>
    <w:rsid w:val="001039BC"/>
    <w:rsid w:val="0011696C"/>
    <w:rsid w:val="001176C6"/>
    <w:rsid w:val="001279BE"/>
    <w:rsid w:val="0013251E"/>
    <w:rsid w:val="00134BBF"/>
    <w:rsid w:val="001445A9"/>
    <w:rsid w:val="00146307"/>
    <w:rsid w:val="001533B2"/>
    <w:rsid w:val="001623CF"/>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26B16"/>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8F3DFA"/>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3A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F43A7"/>
    <w:pPr>
      <w:jc w:val="left"/>
    </w:pPr>
  </w:style>
  <w:style w:type="paragraph" w:styleId="a4">
    <w:name w:val="Balloon Text"/>
    <w:basedOn w:val="a"/>
    <w:link w:val="Char0"/>
    <w:uiPriority w:val="99"/>
    <w:semiHidden/>
    <w:unhideWhenUsed/>
    <w:qFormat/>
    <w:rsid w:val="000F43A7"/>
    <w:rPr>
      <w:sz w:val="18"/>
      <w:szCs w:val="18"/>
    </w:rPr>
  </w:style>
  <w:style w:type="paragraph" w:styleId="a5">
    <w:name w:val="footer"/>
    <w:basedOn w:val="a"/>
    <w:link w:val="Char1"/>
    <w:uiPriority w:val="99"/>
    <w:unhideWhenUsed/>
    <w:qFormat/>
    <w:rsid w:val="000F43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F43A7"/>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0F43A7"/>
    <w:pPr>
      <w:snapToGrid w:val="0"/>
      <w:jc w:val="left"/>
    </w:pPr>
    <w:rPr>
      <w:sz w:val="18"/>
      <w:szCs w:val="18"/>
    </w:rPr>
  </w:style>
  <w:style w:type="paragraph" w:styleId="a8">
    <w:name w:val="annotation subject"/>
    <w:basedOn w:val="a3"/>
    <w:next w:val="a3"/>
    <w:link w:val="Char4"/>
    <w:uiPriority w:val="99"/>
    <w:semiHidden/>
    <w:unhideWhenUsed/>
    <w:qFormat/>
    <w:rsid w:val="000F43A7"/>
    <w:rPr>
      <w:b/>
      <w:bCs/>
    </w:rPr>
  </w:style>
  <w:style w:type="character" w:styleId="a9">
    <w:name w:val="Hyperlink"/>
    <w:basedOn w:val="a0"/>
    <w:uiPriority w:val="99"/>
    <w:unhideWhenUsed/>
    <w:qFormat/>
    <w:rsid w:val="000F43A7"/>
    <w:rPr>
      <w:color w:val="0000FF" w:themeColor="hyperlink"/>
      <w:u w:val="single"/>
    </w:rPr>
  </w:style>
  <w:style w:type="character" w:styleId="aa">
    <w:name w:val="annotation reference"/>
    <w:basedOn w:val="a0"/>
    <w:uiPriority w:val="99"/>
    <w:semiHidden/>
    <w:unhideWhenUsed/>
    <w:qFormat/>
    <w:rsid w:val="000F43A7"/>
    <w:rPr>
      <w:sz w:val="21"/>
      <w:szCs w:val="21"/>
    </w:rPr>
  </w:style>
  <w:style w:type="character" w:styleId="ab">
    <w:name w:val="footnote reference"/>
    <w:basedOn w:val="a0"/>
    <w:uiPriority w:val="99"/>
    <w:semiHidden/>
    <w:unhideWhenUsed/>
    <w:qFormat/>
    <w:rsid w:val="000F43A7"/>
    <w:rPr>
      <w:vertAlign w:val="superscript"/>
    </w:rPr>
  </w:style>
  <w:style w:type="character" w:customStyle="1" w:styleId="Char2">
    <w:name w:val="页眉 Char"/>
    <w:basedOn w:val="a0"/>
    <w:link w:val="a6"/>
    <w:uiPriority w:val="99"/>
    <w:qFormat/>
    <w:rsid w:val="000F43A7"/>
    <w:rPr>
      <w:sz w:val="18"/>
      <w:szCs w:val="18"/>
    </w:rPr>
  </w:style>
  <w:style w:type="character" w:customStyle="1" w:styleId="Char1">
    <w:name w:val="页脚 Char"/>
    <w:basedOn w:val="a0"/>
    <w:link w:val="a5"/>
    <w:uiPriority w:val="99"/>
    <w:qFormat/>
    <w:rsid w:val="000F43A7"/>
    <w:rPr>
      <w:sz w:val="18"/>
      <w:szCs w:val="18"/>
    </w:rPr>
  </w:style>
  <w:style w:type="paragraph" w:styleId="ac">
    <w:name w:val="List Paragraph"/>
    <w:basedOn w:val="a"/>
    <w:uiPriority w:val="34"/>
    <w:qFormat/>
    <w:rsid w:val="000F43A7"/>
    <w:pPr>
      <w:ind w:firstLineChars="200" w:firstLine="420"/>
    </w:pPr>
  </w:style>
  <w:style w:type="character" w:customStyle="1" w:styleId="Char0">
    <w:name w:val="批注框文本 Char"/>
    <w:basedOn w:val="a0"/>
    <w:link w:val="a4"/>
    <w:uiPriority w:val="99"/>
    <w:semiHidden/>
    <w:qFormat/>
    <w:rsid w:val="000F43A7"/>
    <w:rPr>
      <w:sz w:val="18"/>
      <w:szCs w:val="18"/>
    </w:rPr>
  </w:style>
  <w:style w:type="character" w:customStyle="1" w:styleId="Char">
    <w:name w:val="批注文字 Char"/>
    <w:basedOn w:val="a0"/>
    <w:link w:val="a3"/>
    <w:uiPriority w:val="99"/>
    <w:semiHidden/>
    <w:qFormat/>
    <w:rsid w:val="000F43A7"/>
  </w:style>
  <w:style w:type="character" w:customStyle="1" w:styleId="Char4">
    <w:name w:val="批注主题 Char"/>
    <w:basedOn w:val="Char"/>
    <w:link w:val="a8"/>
    <w:uiPriority w:val="99"/>
    <w:semiHidden/>
    <w:qFormat/>
    <w:rsid w:val="000F43A7"/>
    <w:rPr>
      <w:b/>
      <w:bCs/>
    </w:rPr>
  </w:style>
  <w:style w:type="character" w:customStyle="1" w:styleId="Char3">
    <w:name w:val="脚注文本 Char"/>
    <w:basedOn w:val="a0"/>
    <w:link w:val="a7"/>
    <w:uiPriority w:val="99"/>
    <w:semiHidden/>
    <w:qFormat/>
    <w:rsid w:val="000F43A7"/>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1704208641">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7B5B-F2BF-486D-B0E8-58F1160C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6213</Characters>
  <Application>Microsoft Office Word</Application>
  <DocSecurity>4</DocSecurity>
  <Lines>51</Lines>
  <Paragraphs>14</Paragraphs>
  <ScaleCrop>false</ScaleCrop>
  <Company>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2023-04-21T16:02:00Z</dcterms:created>
  <dcterms:modified xsi:type="dcterms:W3CDTF">2023-04-21T16:02:00Z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