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BE0B31">
        <w:rPr>
          <w:rFonts w:ascii="黑体" w:eastAsia="黑体" w:hAnsi="Arial" w:cs="Arial"/>
          <w:b/>
          <w:color w:val="FF0000"/>
          <w:sz w:val="30"/>
          <w:szCs w:val="30"/>
        </w:rPr>
        <w:t>3</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BE0B31">
        <w:rPr>
          <w:rFonts w:ascii="黑体" w:eastAsia="黑体" w:hAnsi="Arial" w:cs="Arial" w:hint="eastAsia"/>
          <w:b/>
          <w:color w:val="FF0000"/>
          <w:sz w:val="30"/>
          <w:szCs w:val="30"/>
        </w:rPr>
        <w:t>一</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77630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77630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77630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widowControl/>
              <w:jc w:val="left"/>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嘉实成长收益证券投资基金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嘉实增长开放式证券投资基金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嘉实稳健开放式证券投资基金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嘉实债券开放式证券投资基金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嘉实服务增值行业证券投资基金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嘉实货币市场基金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嘉实沪深300交易型开放式指数证券投资基金联接基金（LOF）</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嘉实超短债证券投资基金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嘉实主题精选混合型证券投资基金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嘉实策略增长混合型证券投资基金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嘉实海外中国股票混合型证券投资基金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嘉实优质企业混合型证券投资基金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嘉实研究精选混合型证券投资基金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嘉实多元收益债券型证券投资基金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嘉实量化阿尔法混合型证券投资基金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嘉实回报灵活配置混合型证券投资基金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嘉实中证锐联基本面50指数证券投资基金(LOF)</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嘉实价值优势混合型证券投资基金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嘉实稳固收益债券型证券投资基金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嘉实恒生中国企业指数证券投资基金（QDII-LOF）</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嘉实主题新动力混合型证券投资基金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嘉实领先成长混合型证券投资基金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深证基本面120交易型开放式指数证券投资基金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嘉实深证基本面120交易型开放式指数证券投资基金联接基金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嘉实黄金证券投资基金（LOF）</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嘉实信用债券型证券投资基金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嘉实周期优选混合型证券投资基金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嘉实安心货币市场基金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中创400交易型开放式指数证券投资基金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嘉实中创400交易型开放式指数证券投资基金联接基金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嘉实沪深300交易型开放式指数证券投资基金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嘉实优化红利混合型证券投资基金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嘉实全球房地产证券投资基金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嘉实纯债债券型发起式证券投资基金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嘉实中证500交易型开放式指数证券投资基金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嘉实增强信用定期开放债券型证券投资基金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嘉实中证500交易型开放式指数证券投资基金联接基金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嘉实丰益纯债定期开放债券型证券投资基金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嘉实研究阿尔法股票型证券投资基金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嘉实美国成长股票型证券投资基金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嘉实丰益策略定期开放债券型证券投资基金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嘉实绝对收益策略定期开放混合型发起式证券投资基金</w:t>
            </w:r>
          </w:p>
        </w:tc>
      </w:tr>
      <w:tr w:rsidR="001F342F" w:rsidRPr="00407A45" w:rsidTr="00854C2A">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嘉实活期宝货币市场基金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嘉实活钱包货币市场基金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嘉实泰和混合型证券投资基金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嘉实薪金宝货币市场基金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嘉实对冲套利定期开放混合型发起式证券投资基金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嘉实中证主要消费交易型开放式指数证券投资基金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嘉实中证金融地产交易型开放式指数证券投资基金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嘉实3个月理财债券型证券投资基金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嘉实医疗保健股票型证券投资基金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嘉实新兴产业股票型证券投资基金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嘉实新收益灵活配置混合型证券投资基金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嘉实沪深300指数研究增强型证券投资基金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嘉实逆向策略股票型证券投资基金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嘉实企业变革股票型证券投资基金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嘉实新消费股票型证券投资基金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嘉实全球互联网股票型证券投资基金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嘉实先进制造股票型证券投资基金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嘉实事件驱动股票型证券投资基金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嘉实快线货币市场基金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嘉实低价策略股票型证券投资基金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嘉实中证金融地产交易型开放式指数证券投资基金联接基金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嘉实新兴市场债券型证券投资基金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嘉实新起点灵活配置混合型证券投资基金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嘉实量化精选股票型证券投资基金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嘉实环保低碳股票型证券投资基金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嘉实创新成长灵活配置混合型证券投资基金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嘉实智能汽车股票型证券投资基金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嘉实新财富灵活配置混合型证券投资基金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嘉实新起航灵活配置混合型证券投资基金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嘉实稳瑞纯债债券型证券投资基金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嘉实稳祥纯债债券型证券投资基金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嘉实新趋势灵活配置混合型证券投资基金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嘉实新优选灵活配置混合型证券投资基金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嘉实新思路灵活配置混合型证券投资基金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嘉实沪港深精选股票型证券投资基金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嘉实稳盛债券型证券投资基金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嘉实稳鑫纯债债券型证券投资基金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80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嘉实安益灵活配置混合型证券投资基金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嘉实文体娱乐股票型证券投资基金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嘉实稳泽纯债债券型证券投资基金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嘉实惠泽灵活配置混合型证券投资基金（LOF）</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嘉实成长增强灵活配置混合型证券投资基金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嘉实策略优选灵活配置混合型证券投资基金</w:t>
            </w:r>
          </w:p>
        </w:tc>
      </w:tr>
      <w:tr w:rsidR="001F342F" w:rsidRPr="00407A45" w:rsidTr="00F45A1D">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嘉实优势成长灵活配置混合型证券投资基金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嘉实研究增强灵活配置混合型证券投资基金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嘉实稳荣债券型证券投资基金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嘉实农业产业股票型证券投资基金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嘉实现金宝货币市场基金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嘉实增益宝货币市场基金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嘉实丰安6个月定期开放债券型证券投资基金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嘉实物流产业股票型证券投资基金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嘉实稳元纯债债券型证券投资基金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嘉实稳熙纯债债券型证券投资基金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嘉实新能源新材料股票型证券投资基金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嘉实新添华定期开放混合型证券投资基金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嘉实丰和灵活配置混合型证券投资基金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嘉实沪港深回报混合型证券投资基金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嘉实现金添利货币市场基金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嘉实原油证券投资基金（QDII-LOF）</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嘉实前沿科技沪港深股票型证券投资基金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嘉实稳宏债券型证券投资基金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嘉实稳华纯债债券型证券投资基金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嘉实6个月理财债券型证券投资基金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嘉实稳怡债券型证券投资基金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嘉实富时中国A50交易型开放式指数证券投资基金联接基金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嘉实富时中国A50交易型开放式指数证券投资基金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嘉实中小企业量化活力灵活配置混合型证券投资基金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嘉实新添丰定期开放混合型证券投资基金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嘉实新添辉定期开放灵活配置混合型证券投资基金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嘉实领航资产配置混合型基金中基金（FOF）</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嘉实价值精选股票型证券投资基金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嘉实医药健康股票型证券投资基金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嘉实润泽量化一年定期开放混合型证券投资基金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嘉实核心优势股票型发起式证券投资基金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嘉实润和量化6个月定期开放混合型证券投资基金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嘉实金融精选股票型发起式证券投资基金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嘉实致兴定期开放纯债债券型发起式证券投资基金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嘉实产业优选灵活配置混合型证券投资基金（LOF）</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嘉实瑞享定期开放灵活配置混合型证券投资基金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嘉实资源精选股票型发起式证券投资基金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嘉实致盈债券型证券投资基金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嘉实恒生港股通新经济指数证券投资基金（LOF）</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嘉实中短债债券型证券投资基金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嘉实致享纯债债券型证券投资基金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嘉实互通精选股票型证券投资基金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嘉实互融精选股票型证券投资基金</w:t>
            </w:r>
          </w:p>
        </w:tc>
      </w:tr>
      <w:tr w:rsidR="001F342F" w:rsidRPr="00407A45" w:rsidTr="00EB4F6C">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嘉实养老目标日期2040五年持有期混合型发起式基金中基金（FOF）</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嘉实消费精选股票型证券投资基金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嘉实中债1-3年政策性金融债指数证券投资基金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嘉实养老目标日期2050五年持有期混合型发起式基金中基金（FOF）</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嘉实长青竞争优势股票型证券投资基金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嘉实科技创新混合型证券投资基金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嘉实中证锐联基本面50交易型开放式指数证券投资基金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嘉实稳联纯债债券型证券投资基金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嘉实汇达中短债债券型证券投资基金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嘉实养老目标日期2030三年持有期混合型基金中基金（FOF）</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嘉实致元42个月定期开放债券型证券投资基金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嘉实沪深300红利低波动交易型开放式指数证券投资基金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嘉实新添益定期开放混合型证券投资基金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嘉实融享浮动净值型发起式货币市场基金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嘉实瑞虹三年定期开放混合型证券投资基金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嘉实价值成长混合型证券投资基金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嘉实中证央企创新驱动交易型开放式指数证券投资基金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嘉实汇鑫中短债债券型证券投资基金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嘉实致安3个月定期开放债券型发起式证券投资基金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嘉实中证新兴科技100策略交易型开放式指数证券投资基金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嘉实中证新兴科技100策略交易型开放式指数证券投资基金联接基金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嘉实致华纯债债券型证券投资基金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嘉实商业银行精选债券型证券投资基金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嘉实中证央企创新驱动交易型开放式指数证券投资基金联接基金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嘉实致禄3个月定期开放纯债债券型发起式证券投资基金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嘉实安元39个月定期开放纯债债券型证券投资基金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嘉实沪深300红利低波动交易型开放式指数证券投资基金联接基金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嘉实中债3-5年国开行债券指数证券投资基金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嘉实鑫和一年持有期混合型证券投资基金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嘉实致融一年定期开放债券型发起式证券投资基金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嘉实中证500指数增强型证券投资基金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嘉实欣荣混合型证券投资基金（LOF）</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嘉实回报精选股票型证券投资基金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嘉实致宁3个月定期开放纯债债券型证券投资基金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嘉实瑞和两年持有期混合型证券投资基金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嘉实基础产业优选股票型证券投资基金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嘉实中证主要消费交易型开放式指数证券投资基金发起式联接基金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嘉实中证医药健康100策略交易型开放式指数证券投资基金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嘉实稳福混合型证券投资基金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嘉实瑞成两年持有期混合型证券投资基金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嘉实致益纯债债券型证券投资基金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嘉实精选平衡混合型证券投资基金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嘉实致信一年定期开放纯债债券型发起式证券投资基金</w:t>
            </w:r>
          </w:p>
        </w:tc>
      </w:tr>
      <w:tr w:rsidR="001F342F" w:rsidRPr="00407A45" w:rsidTr="00716D56">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嘉实致嘉纯债债券型证券投资基金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嘉实产业先锋混合型证券投资基金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嘉实远见精选两年持有期混合型证券投资基金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嘉实致业一年定期开放纯债债券型发起式证券投资基金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嘉实安泽一年定期开放纯债债券型发起式证券投资基金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嘉实前沿创新混合型证券投资基金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嘉实远见企业精选两年持有期混合型证券投资基金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嘉实价值发现三个月定期开放混合型发起式证券投资基金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嘉实恒生中国企业交易型开放式指数证券投资基金（QDII）</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嘉实浦惠6个月持有期混合型证券投资基金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嘉实创新先锋混合型证券投资基金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嘉实核心成长混合型证券投资基金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嘉实彭博国开行债券1-5年指数证券投资基金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嘉实动力先锋混合型证券投资基金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嘉实多利收益债券型证券投资基金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嘉实稳惠6个月持有期混合型证券投资基金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嘉实稳骏纯债债券型证券投资基金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嘉实优质精选混合型证券投资基金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嘉实价值长青混合型证券投资基金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嘉实民安添岁稳健养老目标一年持有期混合型基金中基金（FOF）</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嘉实港股优势混合型证券投资基金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嘉实睿享安久双利18个月持有期债券型证券投资基金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嘉实中证沪港深互联网交易型开放式指数证券投资基金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嘉实中证软件服务交易型开放式指数证券投资基金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嘉实品质回报混合型证券投资基金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嘉实创业板两年定期开放混合型证券投资基金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嘉实竞争力优选混合型证券投资基金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嘉实浦盈一年持有期混合型证券投资基金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嘉实中证稀土产业交易型开放式指数证券投资基金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嘉实阿尔法优选混合型证券投资基金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嘉实中证大农业交易型开放式指数证券投资基金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嘉实匠心回报混合型证券投资基金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嘉实中证医药健康100策略交易型开放式指数证券投资基金联接基金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嘉实价值臻选混合型证券投资基金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嘉实品质优选股票型证券投资基金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嘉实恒生科技交易型开放式指数证券投资基金（QDII）</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嘉实丰年一年定期开放纯债债券型证券投资基金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嘉实领先优势混合型证券投资基金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嘉实中证科创创业50交易型开放式指数证券投资基金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嘉实养老目标日期2045五年持有期混合型发起式基金中基金（FOF）</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212</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嘉实优势精选混合型证券投资基金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嘉实稳和6个月持有期纯债债券型证券投资基金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嘉实中证电池主题交易型开放式指数证券投资基金</w:t>
            </w:r>
          </w:p>
        </w:tc>
      </w:tr>
      <w:tr w:rsidR="001F342F" w:rsidRPr="00407A45" w:rsidTr="003F3D7F">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嘉实核心蓝筹混合型证券投资基金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嘉实价值驱动一年持有期混合型证券投资基金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嘉实时代先锋三年持有期混合型证券投资基金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嘉实中证稀土产业交易型开放式指数证券投资基金发起式联接基金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嘉实中证新能源交易型开放式指数证券投资基金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嘉实蓝筹优势混合型证券投资基金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嘉实中证新能源汽车指数证券投资基金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嘉实港股互联网产业核心资产混合型证券投资基金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嘉实中证科创创业50交易型开放式指数证券投资基金发起式联接基金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嘉实60天滚动持有短债债券型证券投资基金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嘉实远见先锋一年持有期混合型证券投资基金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嘉实致泓一年定期开放纯债债券型发起式证券投资基金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嘉实策略机遇混合型发起式证券投资基金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嘉实稳健添利一年持有期混合型证券投资基金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嘉实稳裕混合型证券投资基金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嘉实中证稀有金属主题交易型开放式指数证券投资基金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嘉实方舟6个月滚动持有债券型发起式证券投资基金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嘉实鑫泰一年持有期混合型证券投资基金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嘉实优质核心两年持有期混合型证券投资基金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嘉实安康稳健养老目标一年持有期混合型基金中基金（FOF）</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嘉实中证软件服务交易型开放式指数证券投资基金联接基金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嘉实致明3个月定期开放纯债债券型证券投资基金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嘉实策略精选混合型证券投资基金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嘉实民安添复一年持有期混合型证券投资基金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嘉实北交所精选两年定期开放混合型证券投资基金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嘉实全球价值机会股票型证券投资基金（QDII）</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嘉实中证海外中国互联网30交易型开放式指数证券投资基金（QDII）</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嘉实中证稀有金属主题交易型开放式指数证券投资基金发起式联接基金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嘉实兴锐优选一年持有期混合型证券投资基金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嘉实均衡臻选一年持有期混合型证券投资基金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嘉实致远3个月定期开放纯债债券型证券投资基金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嘉实致乾纯债债券型证券投资基金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嘉实多元动力混合型证券投资基金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嘉实产业领先混合型证券投资基金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嘉实策略视野三年持有期混合型证券投资基金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嘉实内需精选混合型证券投资基金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嘉实福康稳健养老目标一年持有期混合型基金中基金（FOF）</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嘉实中证信息安全主题交易型开放式指数证券投资基金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嘉实中证医疗指数型发起式证券投资基金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嘉实产业优势混合型证券投资基金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嘉实中证光伏产业指数型发起式证券投资基金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嘉实品质蓝筹一年持有期混合型证券投资基金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嘉实添惠一年持有期混合型证券投资基金</w:t>
            </w:r>
          </w:p>
        </w:tc>
      </w:tr>
      <w:tr w:rsidR="001F342F" w:rsidRPr="00407A45" w:rsidTr="00313C3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嘉实融惠混合型证券投资基金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嘉实价值创造三年持有期混合型证券投资基金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60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嘉实短债债券型证券投资基金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嘉实品质发现混合型证券投资基金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894494" w:rsidRDefault="001F342F" w:rsidP="001F342F">
            <w:pPr>
              <w:widowControl/>
              <w:jc w:val="center"/>
              <w:rPr>
                <w:rFonts w:ascii="宋体" w:hAnsi="宋体" w:cs="Arial"/>
                <w:color w:val="000000"/>
                <w:sz w:val="24"/>
                <w:szCs w:val="24"/>
              </w:rPr>
            </w:pPr>
            <w:r>
              <w:rPr>
                <w:rFonts w:ascii="宋体" w:hAnsi="宋体" w:cs="Arial"/>
                <w:color w:val="000000"/>
                <w:sz w:val="24"/>
                <w:szCs w:val="24"/>
              </w:rPr>
              <w:t>262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嘉实中证芯片产业指数型发起式证券投资基金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嘉实上海金交易型开放式证券投资基金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嘉实国证绿色电力交易型开放式指数证券投资基金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嘉实中证半导体产业指数增强型发起式证券投资基金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嘉实上证科创板新一代信息技术交易型开放式指数证券投资基金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嘉实悦康稳健养老目标一年持有期混合型基金中基金（FOF）</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Pr="00407A45"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嘉实中证同业存单AAA指数7天持有期证券投资基金</w:t>
            </w:r>
          </w:p>
        </w:tc>
      </w:tr>
      <w:tr w:rsidR="001F342F" w:rsidRPr="00407A45" w:rsidTr="007E5BD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嘉实90天滚动持有短债债券型证券投资基金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70</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嘉实中证高端装备细分50交易型开放式指数证券投资基金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71</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嘉实鑫福一年持有期混合型证券投资基金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72</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嘉实纳斯达克100指数型发起式证券投资基金（QDII）</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73</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嘉实中证电池主题交易型开放式指数证券投资基金发起式联接基金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74</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嘉实中证细分化工产业主题指数型发起式证券投资基金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75</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嘉实价值丰润混合型证券投资基金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76</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嘉实上证科创板芯片交易型开放式指数证券投资基金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77</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嘉实年年红一年持有期债券型发起式证券投资基金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78</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嘉实中证全指证券公司指数型发起式证券投资基金</w:t>
            </w:r>
          </w:p>
        </w:tc>
      </w:tr>
      <w:tr w:rsidR="001F342F" w:rsidRPr="00407A45" w:rsidTr="004454C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79</w:t>
            </w:r>
          </w:p>
        </w:tc>
        <w:tc>
          <w:tcPr>
            <w:tcW w:w="8189" w:type="dxa"/>
            <w:tcBorders>
              <w:top w:val="nil"/>
              <w:left w:val="single" w:sz="4" w:space="0" w:color="auto"/>
              <w:bottom w:val="single" w:sz="4" w:space="0" w:color="auto"/>
              <w:right w:val="single" w:sz="4" w:space="0" w:color="auto"/>
            </w:tcBorders>
            <w:shd w:val="clear" w:color="auto" w:fill="auto"/>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嘉实领航聚利稳健配置6个月持有期混合型发起式基金中基金（FOF）</w:t>
            </w:r>
          </w:p>
        </w:tc>
      </w:tr>
      <w:tr w:rsidR="001F342F" w:rsidRPr="00407A45" w:rsidTr="003C140B">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嘉实国证绿色电力交易型开放式指数证券投资基金发起式联接基金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嘉实致泰一年定期开放纯债债券型发起式证券投资基金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嘉实养老目标日期2055五年持有期混合型发起式基金中基金（FOF）</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Pr="001F342F" w:rsidRDefault="001F342F" w:rsidP="001F342F">
            <w:pPr>
              <w:widowControl/>
              <w:jc w:val="center"/>
              <w:rPr>
                <w:rFonts w:ascii="宋体" w:hAnsi="宋体" w:cs="Arial"/>
                <w:color w:val="000000"/>
                <w:sz w:val="24"/>
                <w:szCs w:val="24"/>
              </w:rPr>
            </w:pPr>
            <w:r>
              <w:rPr>
                <w:rFonts w:ascii="宋体" w:hAnsi="宋体" w:cs="Arial"/>
                <w:color w:val="000000"/>
                <w:sz w:val="24"/>
                <w:szCs w:val="24"/>
              </w:rPr>
              <w:t>283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嘉实清洁能源股票型发起式证券投资基金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嘉实创业板增强策略交易型开放式指数证券投资基金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嘉实积极配置一年持有期混合型证券投资基金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嘉实长三角ESG纯债债券型证券投资基金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嘉实中证1000指数增强型发起式证券投资基金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嘉实上证科创板芯片交易型开放式指数证券投资基金发起式联接基金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89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嘉实领航聚优积极配置6个月持有期混合型基金中基金（FOF）</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嘉实低碳精选混合型发起式证券投资基金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嘉实信息产业股票型发起式证券投资基金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嘉实上证科创板50成份指数增强型发起式证券投资基金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嘉实30天持有期中短债债券型证券投资基金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嘉实北证50成份指数型证券投资基金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嘉实双利债券型证券投资基金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嘉实中证内地运输主题交易型开放式指数证券投资基金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嘉实京东仓储物流封闭式基础设施证券投资基金</w:t>
            </w:r>
          </w:p>
        </w:tc>
      </w:tr>
      <w:tr w:rsidR="001F342F" w:rsidRPr="00407A45" w:rsidTr="004454CB">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42F" w:rsidRDefault="001F342F" w:rsidP="001F342F">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98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1F342F" w:rsidRPr="001F342F" w:rsidRDefault="001F342F" w:rsidP="001F342F">
            <w:pPr>
              <w:rPr>
                <w:rFonts w:asciiTheme="minorEastAsia" w:hAnsiTheme="minorEastAsia"/>
                <w:color w:val="000000" w:themeColor="text1"/>
                <w:sz w:val="24"/>
                <w:szCs w:val="24"/>
              </w:rPr>
            </w:pPr>
            <w:r w:rsidRPr="001F342F">
              <w:rPr>
                <w:rFonts w:asciiTheme="minorEastAsia" w:hAnsiTheme="minorEastAsia" w:hint="eastAsia"/>
                <w:color w:val="000000" w:themeColor="text1"/>
                <w:sz w:val="24"/>
                <w:szCs w:val="24"/>
              </w:rPr>
              <w:t>嘉实优享生活混合型证券投资基金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bookmarkStart w:id="0" w:name="_GoBack"/>
      <w:bookmarkEnd w:id="0"/>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BE0B31">
        <w:rPr>
          <w:rFonts w:asciiTheme="minorEastAsia" w:hAnsiTheme="minorEastAsia"/>
          <w:color w:val="000000" w:themeColor="text1"/>
          <w:sz w:val="24"/>
          <w:szCs w:val="24"/>
        </w:rPr>
        <w:t>3</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BE0B31">
        <w:rPr>
          <w:rFonts w:asciiTheme="minorEastAsia" w:hAnsiTheme="minorEastAsia" w:hint="eastAsia"/>
          <w:color w:val="000000" w:themeColor="text1"/>
          <w:sz w:val="24"/>
          <w:szCs w:val="24"/>
        </w:rPr>
        <w:t>一</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年</w:t>
      </w:r>
      <w:r w:rsidR="00BE0B31">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月</w:t>
      </w:r>
      <w:r w:rsidR="00BE0B31">
        <w:rPr>
          <w:rFonts w:asciiTheme="minorEastAsia" w:hAnsiTheme="minorEastAsia"/>
          <w:color w:val="000000" w:themeColor="text1"/>
          <w:sz w:val="24"/>
          <w:szCs w:val="24"/>
        </w:rPr>
        <w:t>21</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962BD0">
        <w:rPr>
          <w:rFonts w:asciiTheme="minorEastAsia" w:hAnsiTheme="minorEastAsia"/>
          <w:color w:val="000000" w:themeColor="text1"/>
          <w:sz w:val="24"/>
          <w:szCs w:val="24"/>
        </w:rPr>
        <w:t>23</w:t>
      </w:r>
      <w:r w:rsidRPr="00DC4350">
        <w:rPr>
          <w:rFonts w:asciiTheme="minorEastAsia" w:hAnsiTheme="minorEastAsia"/>
          <w:color w:val="000000" w:themeColor="text1"/>
          <w:sz w:val="24"/>
          <w:szCs w:val="24"/>
        </w:rPr>
        <w:t>年</w:t>
      </w:r>
      <w:r w:rsidR="00BE0B31">
        <w:rPr>
          <w:rFonts w:asciiTheme="minorEastAsia" w:hAnsiTheme="minorEastAsia"/>
          <w:color w:val="000000" w:themeColor="text1"/>
          <w:sz w:val="24"/>
          <w:szCs w:val="24"/>
        </w:rPr>
        <w:t>4</w:t>
      </w:r>
      <w:r w:rsidRPr="00DC4350">
        <w:rPr>
          <w:rFonts w:asciiTheme="minorEastAsia" w:hAnsiTheme="minorEastAsia"/>
          <w:color w:val="000000" w:themeColor="text1"/>
          <w:sz w:val="24"/>
          <w:szCs w:val="24"/>
        </w:rPr>
        <w:t>月</w:t>
      </w:r>
      <w:r w:rsidR="00962BD0">
        <w:rPr>
          <w:rFonts w:asciiTheme="minorEastAsia" w:hAnsiTheme="minorEastAsia"/>
          <w:color w:val="000000" w:themeColor="text1"/>
          <w:sz w:val="24"/>
          <w:szCs w:val="24"/>
        </w:rPr>
        <w:t>2</w:t>
      </w:r>
      <w:r w:rsidR="00BE0B31">
        <w:rPr>
          <w:rFonts w:asciiTheme="minorEastAsia" w:hAnsiTheme="minorEastAsia"/>
          <w:color w:val="000000" w:themeColor="text1"/>
          <w:sz w:val="24"/>
          <w:szCs w:val="24"/>
        </w:rPr>
        <w:t>1</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270CB4">
        <w:pPr>
          <w:pStyle w:val="a4"/>
          <w:jc w:val="center"/>
        </w:pPr>
        <w:r>
          <w:fldChar w:fldCharType="begin"/>
        </w:r>
        <w:r w:rsidR="00A10E42">
          <w:instrText>PAGE   \* MERGEFORMAT</w:instrText>
        </w:r>
        <w:r>
          <w:fldChar w:fldCharType="separate"/>
        </w:r>
        <w:r w:rsidR="000E5F5E" w:rsidRPr="000E5F5E">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270CB4">
        <w:pPr>
          <w:pStyle w:val="a4"/>
          <w:jc w:val="center"/>
        </w:pPr>
        <w:r>
          <w:fldChar w:fldCharType="begin"/>
        </w:r>
        <w:r w:rsidR="00A10E42">
          <w:instrText>PAGE   \* MERGEFORMAT</w:instrText>
        </w:r>
        <w:r>
          <w:fldChar w:fldCharType="separate"/>
        </w:r>
        <w:r w:rsidR="000E5F5E" w:rsidRPr="000E5F5E">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5F5E"/>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CB4"/>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54C9-054E-4D83-AAF8-1DF5904A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6743</Characters>
  <Application>Microsoft Office Word</Application>
  <DocSecurity>4</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2023-04-20T16:05:00Z</dcterms:created>
  <dcterms:modified xsi:type="dcterms:W3CDTF">2023-04-20T16:05:00Z</dcterms:modified>
</cp:coreProperties>
</file>