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博远基金管理有限公司旗下基金</w:t>
      </w:r>
    </w:p>
    <w:p w:rsidR="00B73D2B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20</w:t>
      </w:r>
      <w:r w:rsidRPr="004D617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b/>
          <w:bCs/>
          <w:color w:val="333333"/>
          <w:sz w:val="32"/>
          <w:szCs w:val="32"/>
        </w:rPr>
        <w:t>3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年第</w:t>
      </w:r>
      <w:r w:rsidR="009164D2">
        <w:rPr>
          <w:rFonts w:ascii="仿宋" w:eastAsia="仿宋" w:hAnsi="仿宋"/>
          <w:b/>
          <w:bCs/>
          <w:color w:val="333333"/>
          <w:sz w:val="32"/>
          <w:szCs w:val="32"/>
        </w:rPr>
        <w:t>1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季度报告提示性公告</w:t>
      </w:r>
    </w:p>
    <w:p w:rsidR="00B73D2B" w:rsidRPr="0028555C" w:rsidRDefault="001D3CC1" w:rsidP="004D617A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博远基金管理有限公司（以下简称“本公司”）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董事会及董事保证</w:t>
      </w:r>
      <w:r w:rsidR="00A616AB" w:rsidRPr="0028555C">
        <w:rPr>
          <w:rFonts w:ascii="仿宋" w:eastAsia="仿宋" w:hAnsi="仿宋" w:hint="eastAsia"/>
          <w:color w:val="333333"/>
          <w:sz w:val="32"/>
          <w:szCs w:val="32"/>
        </w:rPr>
        <w:t>旗下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9164D2">
        <w:rPr>
          <w:rFonts w:ascii="仿宋" w:eastAsia="仿宋" w:hAnsi="仿宋"/>
          <w:color w:val="333333"/>
          <w:sz w:val="32"/>
          <w:szCs w:val="32"/>
        </w:rPr>
        <w:t>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73D2B" w:rsidRPr="0028555C" w:rsidRDefault="00FB16CD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公司旗下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博远增强回报债券型证券投资基金（基金代码：</w:t>
      </w:r>
      <w:r w:rsidR="001D3CC1" w:rsidRPr="0028555C">
        <w:rPr>
          <w:rFonts w:ascii="仿宋" w:eastAsia="仿宋" w:hAnsi="仿宋"/>
          <w:color w:val="333333"/>
          <w:sz w:val="32"/>
          <w:szCs w:val="32"/>
        </w:rPr>
        <w:t>A类份额008044、C类份额008045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、博远</w:t>
      </w:r>
      <w:r w:rsidR="00144D48" w:rsidRPr="0028555C">
        <w:rPr>
          <w:rFonts w:ascii="仿宋" w:eastAsia="仿宋" w:hAnsi="仿宋" w:cs="Times New Roman"/>
          <w:sz w:val="32"/>
          <w:szCs w:val="32"/>
        </w:rPr>
        <w:t>双债增利</w:t>
      </w:r>
      <w:r w:rsidR="00144D48" w:rsidRPr="0028555C">
        <w:rPr>
          <w:rFonts w:ascii="仿宋" w:eastAsia="仿宋" w:hAnsi="仿宋" w:cs="Times New Roman" w:hint="eastAsia"/>
          <w:sz w:val="32"/>
          <w:szCs w:val="32"/>
        </w:rPr>
        <w:t>混合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型证券投资基金（基金代码：</w:t>
      </w:r>
      <w:r w:rsidR="00144D48" w:rsidRPr="0028555C">
        <w:rPr>
          <w:rFonts w:ascii="仿宋" w:eastAsia="仿宋" w:hAnsi="仿宋"/>
          <w:color w:val="333333"/>
          <w:sz w:val="32"/>
          <w:szCs w:val="32"/>
        </w:rPr>
        <w:t>A类份额009111、C类份额009112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、博远鑫享三个月持有期债券型证券投资基金（基金代码：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A类份额010096、C类份额010097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、E类份额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010098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574B5F" w:rsidRPr="0028555C">
        <w:rPr>
          <w:rFonts w:ascii="仿宋" w:eastAsia="仿宋" w:hAnsi="仿宋" w:hint="eastAsia"/>
          <w:color w:val="333333"/>
          <w:sz w:val="32"/>
          <w:szCs w:val="32"/>
        </w:rPr>
        <w:t>博远博锐混合型发起式证券投资基金（基金代码：</w:t>
      </w:r>
      <w:r w:rsidR="00574B5F" w:rsidRPr="0028555C">
        <w:rPr>
          <w:rFonts w:ascii="仿宋" w:eastAsia="仿宋" w:hAnsi="仿宋"/>
          <w:color w:val="333333"/>
          <w:sz w:val="32"/>
          <w:szCs w:val="32"/>
        </w:rPr>
        <w:t>A类份额008884、C类份额008885</w:t>
      </w:r>
      <w:r w:rsidR="00574B5F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博远优享混合型证券投资基金（基金代码：</w:t>
      </w:r>
      <w:r w:rsidR="006D6525" w:rsidRPr="0028555C">
        <w:rPr>
          <w:rFonts w:ascii="仿宋" w:eastAsia="仿宋" w:hAnsi="仿宋"/>
          <w:color w:val="333333"/>
          <w:sz w:val="32"/>
          <w:szCs w:val="32"/>
        </w:rPr>
        <w:t>A类份额010906、C类份额010907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70269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博远臻享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3个月定期开放债券型证券投资基金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（基金代码：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A类份额013222、C类份额013223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7E5A" w:rsidRPr="00F70269">
        <w:rPr>
          <w:rFonts w:ascii="仿宋" w:eastAsia="仿宋" w:hAnsi="仿宋" w:hint="eastAsia"/>
          <w:color w:val="333333"/>
          <w:sz w:val="32"/>
          <w:szCs w:val="32"/>
        </w:rPr>
        <w:t>博远增益纯债债券型证券投资基金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（基金代码：A类份额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009109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、C类份额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009110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F86195" w:rsidRPr="00F86195">
        <w:rPr>
          <w:rFonts w:ascii="仿宋" w:eastAsia="仿宋" w:hAnsi="仿宋" w:hint="eastAsia"/>
          <w:color w:val="333333"/>
          <w:sz w:val="32"/>
          <w:szCs w:val="32"/>
        </w:rPr>
        <w:t>博远增睿纯债债券型证券投资基金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F86195" w:rsidRPr="00F86195">
        <w:rPr>
          <w:rFonts w:ascii="仿宋" w:eastAsia="仿宋" w:hAnsi="仿宋" w:hint="eastAsia"/>
          <w:color w:val="333333"/>
          <w:sz w:val="32"/>
          <w:szCs w:val="32"/>
        </w:rPr>
        <w:t>基金代码：</w:t>
      </w:r>
      <w:r w:rsidR="00F86195" w:rsidRPr="00F86195">
        <w:rPr>
          <w:rFonts w:ascii="仿宋" w:eastAsia="仿宋" w:hAnsi="仿宋"/>
          <w:color w:val="333333"/>
          <w:sz w:val="32"/>
          <w:szCs w:val="32"/>
        </w:rPr>
        <w:t>016451</w:t>
      </w:r>
      <w:r w:rsidR="00F86195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以及</w:t>
      </w:r>
      <w:r w:rsidR="001C03A4" w:rsidRPr="001C03A4">
        <w:rPr>
          <w:rFonts w:ascii="仿宋" w:eastAsia="仿宋" w:hAnsi="仿宋" w:hint="eastAsia"/>
          <w:color w:val="333333"/>
          <w:sz w:val="32"/>
          <w:szCs w:val="32"/>
        </w:rPr>
        <w:t>博远利兴纯债一年定期开放债券型发起式证券投资基金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（基金代码：0</w:t>
      </w:r>
      <w:r w:rsidR="001C03A4">
        <w:rPr>
          <w:rFonts w:ascii="仿宋" w:eastAsia="仿宋" w:hAnsi="仿宋"/>
          <w:color w:val="333333"/>
          <w:sz w:val="32"/>
          <w:szCs w:val="32"/>
        </w:rPr>
        <w:t>16015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5A5A8F" w:rsidRPr="0028555C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9164D2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9164D2"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</w:t>
      </w:r>
      <w:bookmarkStart w:id="0" w:name="_GoBack"/>
      <w:bookmarkEnd w:id="0"/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告全文于202</w:t>
      </w:r>
      <w:r w:rsidR="001C03A4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9164D2">
        <w:rPr>
          <w:rFonts w:ascii="仿宋" w:eastAsia="仿宋" w:hAnsi="仿宋"/>
          <w:color w:val="333333"/>
          <w:sz w:val="32"/>
          <w:szCs w:val="32"/>
        </w:rPr>
        <w:t>4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9164D2">
        <w:rPr>
          <w:rFonts w:ascii="仿宋" w:eastAsia="仿宋" w:hAnsi="仿宋"/>
          <w:color w:val="333333"/>
          <w:sz w:val="32"/>
          <w:szCs w:val="32"/>
        </w:rPr>
        <w:t>21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日在本公司网站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lastRenderedPageBreak/>
        <w:t>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http://www.boyuanfunds.com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和中国证监会基金电子披露网站（http://eid.csrc.gov.cn/fund）披露，供投资者查阅。如有疑问可拨打本公司客服电话（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0755-29395858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）咨询。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本基金管理人承诺以诚实信用、勤勉尽责的原则管理和运用基金资产，但不保证基金一定盈利，也不保证最低收益。</w:t>
      </w:r>
      <w:r w:rsidR="00F03829" w:rsidRPr="0028555C">
        <w:rPr>
          <w:rFonts w:ascii="仿宋" w:eastAsia="仿宋" w:hAnsi="仿宋" w:hint="eastAsia"/>
          <w:color w:val="333333"/>
          <w:sz w:val="32"/>
          <w:szCs w:val="32"/>
        </w:rPr>
        <w:t>基金的过往业绩并不代表其将来表现。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请充分了解基金的风险收益特征，审慎做出投资决定。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特此公告。</w:t>
      </w:r>
    </w:p>
    <w:p w:rsidR="00B73D2B" w:rsidRPr="0028555C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基金管理有限公司</w:t>
      </w:r>
    </w:p>
    <w:p w:rsidR="00B73D2B" w:rsidRPr="0028555C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1C03A4">
        <w:rPr>
          <w:rFonts w:ascii="仿宋" w:eastAsia="仿宋" w:hAnsi="仿宋"/>
          <w:color w:val="333333"/>
          <w:sz w:val="32"/>
          <w:szCs w:val="32"/>
        </w:rPr>
        <w:t>3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9164D2">
        <w:rPr>
          <w:rFonts w:ascii="仿宋" w:eastAsia="仿宋" w:hAnsi="仿宋"/>
          <w:color w:val="333333"/>
          <w:sz w:val="32"/>
          <w:szCs w:val="32"/>
        </w:rPr>
        <w:t>4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9164D2">
        <w:rPr>
          <w:rFonts w:ascii="仿宋" w:eastAsia="仿宋" w:hAnsi="仿宋"/>
          <w:color w:val="333333"/>
          <w:sz w:val="32"/>
          <w:szCs w:val="32"/>
        </w:rPr>
        <w:t>21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20705E" w:rsidRPr="0028555C" w:rsidRDefault="00B62AA8">
      <w:pPr>
        <w:rPr>
          <w:rFonts w:ascii="仿宋" w:eastAsia="仿宋" w:hAnsi="仿宋"/>
          <w:sz w:val="32"/>
          <w:szCs w:val="32"/>
        </w:rPr>
      </w:pPr>
    </w:p>
    <w:sectPr w:rsidR="0020705E" w:rsidRPr="0028555C" w:rsidSect="00E0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93" w:rsidRDefault="006B4393" w:rsidP="00B73D2B">
      <w:r>
        <w:separator/>
      </w:r>
    </w:p>
  </w:endnote>
  <w:endnote w:type="continuationSeparator" w:id="0">
    <w:p w:rsidR="006B4393" w:rsidRDefault="006B4393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93" w:rsidRDefault="006B4393" w:rsidP="00B73D2B">
      <w:r>
        <w:separator/>
      </w:r>
    </w:p>
  </w:footnote>
  <w:footnote w:type="continuationSeparator" w:id="0">
    <w:p w:rsidR="006B4393" w:rsidRDefault="006B4393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1309BE"/>
    <w:rsid w:val="00144D48"/>
    <w:rsid w:val="001B7BE4"/>
    <w:rsid w:val="001C03A4"/>
    <w:rsid w:val="001D3CC1"/>
    <w:rsid w:val="002662A2"/>
    <w:rsid w:val="0028555C"/>
    <w:rsid w:val="002B161B"/>
    <w:rsid w:val="002D1B40"/>
    <w:rsid w:val="003056A2"/>
    <w:rsid w:val="003428DD"/>
    <w:rsid w:val="0039365F"/>
    <w:rsid w:val="003E2EDE"/>
    <w:rsid w:val="004C2223"/>
    <w:rsid w:val="004D617A"/>
    <w:rsid w:val="005030A3"/>
    <w:rsid w:val="00557240"/>
    <w:rsid w:val="00574B5F"/>
    <w:rsid w:val="005A5A8F"/>
    <w:rsid w:val="005C589B"/>
    <w:rsid w:val="00605799"/>
    <w:rsid w:val="0068433D"/>
    <w:rsid w:val="006B4393"/>
    <w:rsid w:val="006D6525"/>
    <w:rsid w:val="006D7E5A"/>
    <w:rsid w:val="007C350E"/>
    <w:rsid w:val="008267C7"/>
    <w:rsid w:val="00885E0F"/>
    <w:rsid w:val="008B0231"/>
    <w:rsid w:val="008F1BA7"/>
    <w:rsid w:val="00912A63"/>
    <w:rsid w:val="009164D2"/>
    <w:rsid w:val="00975E99"/>
    <w:rsid w:val="00994085"/>
    <w:rsid w:val="00A210BB"/>
    <w:rsid w:val="00A2595B"/>
    <w:rsid w:val="00A3313B"/>
    <w:rsid w:val="00A616AB"/>
    <w:rsid w:val="00A71553"/>
    <w:rsid w:val="00AC43CD"/>
    <w:rsid w:val="00B14598"/>
    <w:rsid w:val="00B2327B"/>
    <w:rsid w:val="00B62AA8"/>
    <w:rsid w:val="00B73D2B"/>
    <w:rsid w:val="00C3363F"/>
    <w:rsid w:val="00CC286F"/>
    <w:rsid w:val="00CF4940"/>
    <w:rsid w:val="00D7212C"/>
    <w:rsid w:val="00E01F8F"/>
    <w:rsid w:val="00E365E3"/>
    <w:rsid w:val="00E42A7C"/>
    <w:rsid w:val="00ED45AE"/>
    <w:rsid w:val="00F03829"/>
    <w:rsid w:val="00F50CAB"/>
    <w:rsid w:val="00F70269"/>
    <w:rsid w:val="00F86195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2023-04-20T16:06:00Z</dcterms:created>
  <dcterms:modified xsi:type="dcterms:W3CDTF">2023-04-20T16:06:00Z</dcterms:modified>
</cp:coreProperties>
</file>