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华商基金管理有限公司关于旗下部分基金</w:t>
      </w:r>
    </w:p>
    <w:p w:rsidR="00E53C9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311781" w:rsidRPr="00311781">
        <w:rPr>
          <w:rFonts w:ascii="Arial" w:eastAsia="宋体" w:hAnsi="Arial" w:cs="Arial" w:hint="eastAsia"/>
          <w:b/>
          <w:sz w:val="28"/>
          <w:szCs w:val="28"/>
        </w:rPr>
        <w:t>兴业证券股份有限公司</w:t>
      </w:r>
      <w:r>
        <w:rPr>
          <w:rFonts w:ascii="Arial" w:eastAsia="宋体" w:hAnsi="Arial" w:cs="Arial"/>
          <w:b/>
          <w:sz w:val="28"/>
          <w:szCs w:val="28"/>
        </w:rPr>
        <w:t>申购费率优</w:t>
      </w:r>
      <w:bookmarkStart w:id="0" w:name="_GoBack"/>
      <w:bookmarkEnd w:id="0"/>
      <w:r>
        <w:rPr>
          <w:rFonts w:ascii="Arial" w:eastAsia="宋体" w:hAnsi="Arial" w:cs="Arial"/>
          <w:b/>
          <w:sz w:val="28"/>
          <w:szCs w:val="28"/>
        </w:rPr>
        <w:t>惠活动的公告</w:t>
      </w:r>
    </w:p>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311781" w:rsidRPr="00311781">
        <w:rPr>
          <w:rFonts w:ascii="宋体" w:hAnsi="宋体" w:hint="eastAsia"/>
          <w:color w:val="000000"/>
          <w:sz w:val="24"/>
        </w:rPr>
        <w:t>兴业证券股份有限公司</w:t>
      </w:r>
      <w:r>
        <w:rPr>
          <w:rFonts w:ascii="Arial" w:eastAsia="宋体" w:hAnsi="Arial" w:cs="Arial"/>
          <w:sz w:val="24"/>
          <w:szCs w:val="24"/>
        </w:rPr>
        <w:t>协商一致，决定自</w:t>
      </w:r>
      <w:r>
        <w:rPr>
          <w:rFonts w:ascii="Arial" w:eastAsia="宋体" w:hAnsi="Arial" w:cs="Arial"/>
          <w:sz w:val="24"/>
          <w:szCs w:val="24"/>
        </w:rPr>
        <w:t>2023</w:t>
      </w:r>
      <w:r>
        <w:rPr>
          <w:rFonts w:ascii="Arial" w:eastAsia="宋体" w:hAnsi="Arial" w:cs="Arial"/>
          <w:sz w:val="24"/>
          <w:szCs w:val="24"/>
        </w:rPr>
        <w:t>年</w:t>
      </w:r>
      <w:r w:rsidR="002F2B59">
        <w:rPr>
          <w:rFonts w:ascii="Arial" w:eastAsia="宋体" w:hAnsi="Arial" w:cs="Arial"/>
          <w:sz w:val="24"/>
          <w:szCs w:val="24"/>
        </w:rPr>
        <w:t>4</w:t>
      </w:r>
      <w:r>
        <w:rPr>
          <w:rFonts w:ascii="Arial" w:eastAsia="宋体" w:hAnsi="Arial" w:cs="Arial"/>
          <w:sz w:val="24"/>
          <w:szCs w:val="24"/>
        </w:rPr>
        <w:t>月</w:t>
      </w:r>
      <w:r w:rsidR="00311781">
        <w:rPr>
          <w:rFonts w:ascii="Arial" w:eastAsia="宋体" w:hAnsi="Arial" w:cs="Arial"/>
          <w:sz w:val="24"/>
          <w:szCs w:val="24"/>
        </w:rPr>
        <w:t>18</w:t>
      </w:r>
      <w:r>
        <w:rPr>
          <w:rFonts w:ascii="Arial" w:eastAsia="宋体" w:hAnsi="Arial" w:cs="Arial"/>
          <w:sz w:val="24"/>
          <w:szCs w:val="24"/>
        </w:rPr>
        <w:t>日起，本公司旗下部分基金</w:t>
      </w:r>
      <w:r w:rsidR="009C1370">
        <w:rPr>
          <w:rFonts w:ascii="Arial" w:eastAsia="宋体" w:hAnsi="Arial" w:cs="Arial" w:hint="eastAsia"/>
          <w:sz w:val="24"/>
          <w:szCs w:val="24"/>
        </w:rPr>
        <w:t>在</w:t>
      </w:r>
      <w:r w:rsidR="00311781" w:rsidRPr="00311781">
        <w:rPr>
          <w:rFonts w:ascii="宋体" w:hAnsi="宋体" w:hint="eastAsia"/>
          <w:color w:val="000000"/>
          <w:sz w:val="24"/>
        </w:rPr>
        <w:t>兴业证券股份有限公司</w:t>
      </w:r>
      <w:r w:rsidR="009C1370">
        <w:rPr>
          <w:rFonts w:ascii="Arial" w:eastAsia="宋体" w:hAnsi="Arial" w:cs="Arial"/>
          <w:sz w:val="24"/>
          <w:szCs w:val="24"/>
        </w:rPr>
        <w:t>（以下简称</w:t>
      </w:r>
      <w:r w:rsidR="009C1370">
        <w:rPr>
          <w:rFonts w:ascii="Arial" w:eastAsia="宋体" w:hAnsi="Arial" w:cs="Arial"/>
          <w:sz w:val="24"/>
          <w:szCs w:val="24"/>
        </w:rPr>
        <w:t>“</w:t>
      </w:r>
      <w:r w:rsidR="00311781" w:rsidRPr="00311781">
        <w:rPr>
          <w:rFonts w:ascii="宋体" w:hAnsi="宋体" w:hint="eastAsia"/>
          <w:color w:val="000000"/>
          <w:sz w:val="24"/>
        </w:rPr>
        <w:t>兴业证券</w:t>
      </w:r>
      <w:r w:rsidR="009C1370">
        <w:rPr>
          <w:rFonts w:ascii="Arial" w:eastAsia="宋体" w:hAnsi="Arial" w:cs="Arial"/>
          <w:sz w:val="24"/>
          <w:szCs w:val="24"/>
        </w:rPr>
        <w:t>”</w:t>
      </w:r>
      <w:r w:rsidR="009C1370">
        <w:rPr>
          <w:rFonts w:ascii="Arial" w:eastAsia="宋体" w:hAnsi="Arial" w:cs="Arial"/>
          <w:sz w:val="24"/>
          <w:szCs w:val="24"/>
        </w:rPr>
        <w:t>）</w:t>
      </w:r>
      <w:r>
        <w:rPr>
          <w:rFonts w:ascii="Arial" w:eastAsia="宋体" w:hAnsi="Arial" w:cs="Arial"/>
          <w:sz w:val="24"/>
          <w:szCs w:val="24"/>
        </w:rPr>
        <w:t>参加申购（含定期定额投资）费率优惠活动。</w:t>
      </w:r>
    </w:p>
    <w:p w:rsidR="00E53C93" w:rsidRPr="00311781"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359" w:type="dxa"/>
        <w:tblLook w:val="04A0"/>
      </w:tblPr>
      <w:tblGrid>
        <w:gridCol w:w="704"/>
        <w:gridCol w:w="1303"/>
        <w:gridCol w:w="6352"/>
      </w:tblGrid>
      <w:tr w:rsidR="00A514D2" w:rsidRPr="0096536E" w:rsidTr="00A514D2">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96536E" w:rsidRDefault="00A514D2" w:rsidP="00A514D2">
            <w:pPr>
              <w:widowControl/>
              <w:jc w:val="center"/>
              <w:rPr>
                <w:rFonts w:ascii="宋体" w:eastAsia="宋体" w:hAnsi="宋体" w:cs="Arial"/>
                <w:kern w:val="0"/>
                <w:sz w:val="22"/>
                <w:szCs w:val="20"/>
              </w:rPr>
            </w:pPr>
            <w:r w:rsidRPr="0096536E">
              <w:rPr>
                <w:rFonts w:ascii="宋体" w:eastAsia="宋体" w:hAnsi="宋体" w:cs="Arial"/>
                <w:kern w:val="0"/>
                <w:sz w:val="22"/>
                <w:szCs w:val="20"/>
              </w:rPr>
              <w:t>序号</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514D2" w:rsidRPr="0096536E" w:rsidRDefault="00A514D2" w:rsidP="00A514D2">
            <w:pPr>
              <w:widowControl/>
              <w:jc w:val="center"/>
              <w:rPr>
                <w:rFonts w:ascii="宋体" w:eastAsia="宋体" w:hAnsi="宋体" w:cs="Arial"/>
                <w:kern w:val="0"/>
                <w:sz w:val="22"/>
                <w:szCs w:val="20"/>
              </w:rPr>
            </w:pPr>
            <w:r w:rsidRPr="0096536E">
              <w:rPr>
                <w:rFonts w:ascii="宋体" w:eastAsia="宋体" w:hAnsi="宋体" w:cs="Arial"/>
                <w:kern w:val="0"/>
                <w:sz w:val="22"/>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96536E" w:rsidRDefault="00A514D2" w:rsidP="00A514D2">
            <w:pPr>
              <w:widowControl/>
              <w:jc w:val="center"/>
              <w:rPr>
                <w:rFonts w:ascii="宋体" w:eastAsia="宋体" w:hAnsi="宋体" w:cs="Arial"/>
                <w:kern w:val="0"/>
                <w:sz w:val="22"/>
                <w:szCs w:val="20"/>
              </w:rPr>
            </w:pPr>
            <w:r w:rsidRPr="0096536E">
              <w:rPr>
                <w:rFonts w:ascii="宋体" w:eastAsia="宋体" w:hAnsi="宋体" w:cs="Arial"/>
                <w:kern w:val="0"/>
                <w:sz w:val="22"/>
                <w:szCs w:val="20"/>
              </w:rPr>
              <w:t>基金名称</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010761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华商甄选回报混合型证券投资基金A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016661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华商鸿丰纯债债券型证券投资基金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015523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华商鸿盛纯债债券型证券投资基金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630007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华商稳健双利债券型证券投资基金A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010550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华商双擎领航混合型证券投资基金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630009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华商稳定增利债券型证券投资基金A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001822</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华商智能生活灵活配置混合型证券投资基金A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630001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华商领先企业混合型开放式证券投资基金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013886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华商新能源汽车混合型证券投资基金A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001933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华商新兴活力灵活配置混合型证券投资基金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000654</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华商新锐产业灵活配置混合型证券投资基金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013193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华商稳健添利一年持有期混合型证券投资基金A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003403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华商瑞丰短债债券型证券投资基金A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013192</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华商嘉悦稳健养老目标一年持有期混合型发起式基金中基金(FOF)A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011371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华商远见价值混合型证券投资基金A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002669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华商万众创新灵活配置混合型证券投资基金A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013958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华商鑫选回报一年持有期混合型证券投资基金A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630002</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华商盛世成长混合型证券投资基金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19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000800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华商未来主题混合型证券投资基金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012491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华商核心引力混合型证券投资基金A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630008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华商策略精选灵活配置混合型证券投资基金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005273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华商可转债债券型证券投资基金A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013956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华商医药消费精选混合型证券投资基金A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001143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华商量化进取灵活配置混合型证券投资基金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010656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华商均衡30混合型证券投资基金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008488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华商恒益稳健混合型证券投资基金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014350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华商卓越成长一年持有期混合型证券投资基金A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lastRenderedPageBreak/>
              <w:t>28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007685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华商电子行业量化股票型发起式证券投资基金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29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008009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华商高端装备制造股票型证券投资基金A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015547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华商核心成长一年持有期混合型证券投资基金A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630010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华商价值精选混合型证券投资基金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015094</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华商300智选混合型证券投资基金A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007853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华商计算机行业量化股票型发起式证券投资基金A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630005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华商动态阿尔法灵活配置混合型证券投资基金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001106</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华商健康生活灵活配置混合型证券投资基金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000541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华商创新成长灵活配置混合型发起式证券投资基金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004423</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华商研究精选灵活配置混合型证券投资基金A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38</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008961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华商科技创新混合型证券投资基金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39</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014077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华商稳健汇利一年持有期混合型证券投资基金A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40</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001449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华商双驱优选灵活配置混合型证券投资基金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41</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002924</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华商瑞鑫定期开放债券型证券投资基金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42</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630011</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华商主题精选混合型证券投资基金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43</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000609</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华商新量化灵活配置混合型证券投资基金A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44</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016227</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华商安远稳进一年持有期混合型基金中基金(FOF)A</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630015</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华商大盘量化精选灵活配置混合型证券投资基金</w:t>
            </w:r>
          </w:p>
        </w:tc>
      </w:tr>
      <w:tr w:rsidR="00311781" w:rsidRPr="0096536E" w:rsidTr="00311781">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46</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003598</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311781" w:rsidRPr="0096536E" w:rsidRDefault="00311781" w:rsidP="00311781">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华商润丰灵活配置混合型证券投资基金A</w:t>
            </w:r>
          </w:p>
        </w:tc>
      </w:tr>
      <w:tr w:rsidR="0027034C" w:rsidRPr="0096536E" w:rsidTr="0027034C">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34C" w:rsidRPr="0096536E" w:rsidRDefault="0027034C" w:rsidP="0027034C">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47</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27034C" w:rsidRPr="0096536E" w:rsidRDefault="0027034C" w:rsidP="0027034C">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000390</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27034C" w:rsidRPr="0096536E" w:rsidRDefault="0027034C" w:rsidP="0027034C">
            <w:pPr>
              <w:widowControl/>
              <w:jc w:val="center"/>
              <w:rPr>
                <w:rFonts w:ascii="宋体" w:eastAsia="宋体" w:hAnsi="宋体" w:cs="Arial"/>
                <w:kern w:val="0"/>
                <w:sz w:val="22"/>
                <w:szCs w:val="20"/>
              </w:rPr>
            </w:pPr>
            <w:r w:rsidRPr="0096536E">
              <w:rPr>
                <w:rFonts w:ascii="宋体" w:eastAsia="宋体" w:hAnsi="宋体" w:cs="Arial" w:hint="eastAsia"/>
                <w:kern w:val="0"/>
                <w:sz w:val="22"/>
                <w:szCs w:val="20"/>
              </w:rPr>
              <w:t>华商优势行业灵活配置混合型证券投资基金</w:t>
            </w:r>
          </w:p>
        </w:tc>
      </w:tr>
    </w:tbl>
    <w:p w:rsidR="00E53C93" w:rsidRPr="0096536E" w:rsidRDefault="0096536E" w:rsidP="0096536E">
      <w:pPr>
        <w:spacing w:line="360" w:lineRule="auto"/>
        <w:rPr>
          <w:rFonts w:ascii="Arial" w:eastAsia="宋体" w:hAnsi="Arial" w:cs="Arial"/>
          <w:szCs w:val="24"/>
        </w:rPr>
      </w:pPr>
      <w:r>
        <w:rPr>
          <w:rFonts w:ascii="Arial" w:eastAsia="宋体" w:hAnsi="Arial" w:cs="Arial" w:hint="eastAsia"/>
          <w:szCs w:val="24"/>
        </w:rPr>
        <w:t>注：华商瑞鑫定期开放债券型证券投资基金</w:t>
      </w:r>
      <w:r w:rsidRPr="0096536E">
        <w:rPr>
          <w:rFonts w:ascii="Arial" w:eastAsia="宋体" w:hAnsi="Arial" w:cs="Arial" w:hint="eastAsia"/>
          <w:szCs w:val="24"/>
        </w:rPr>
        <w:t>暂不开通定期定额投资业务。</w:t>
      </w: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311781">
        <w:rPr>
          <w:rFonts w:ascii="Arial" w:eastAsia="宋体" w:hAnsi="Arial" w:cs="Arial"/>
          <w:sz w:val="24"/>
          <w:szCs w:val="24"/>
        </w:rPr>
        <w:t>兴业证券</w:t>
      </w:r>
      <w:r>
        <w:rPr>
          <w:rFonts w:ascii="Arial" w:eastAsia="宋体" w:hAnsi="Arial" w:cs="Arial"/>
          <w:sz w:val="24"/>
          <w:szCs w:val="24"/>
        </w:rPr>
        <w:t>申购上述基金可享有申购（含定期定额投资）费率</w:t>
      </w:r>
      <w:r w:rsidR="00311781">
        <w:rPr>
          <w:rFonts w:ascii="Arial" w:eastAsia="宋体" w:hAnsi="Arial" w:cs="Arial"/>
          <w:sz w:val="24"/>
          <w:szCs w:val="24"/>
        </w:rPr>
        <w:t>优惠</w:t>
      </w:r>
      <w:r w:rsidR="00A1541F">
        <w:rPr>
          <w:rFonts w:ascii="Arial" w:eastAsia="宋体" w:hAnsi="Arial" w:cs="Arial" w:hint="eastAsia"/>
          <w:sz w:val="24"/>
          <w:szCs w:val="24"/>
        </w:rPr>
        <w:t>。</w:t>
      </w:r>
      <w:r w:rsidR="0096536E">
        <w:rPr>
          <w:rFonts w:ascii="Arial" w:eastAsia="宋体" w:hAnsi="Arial" w:cs="Arial"/>
          <w:sz w:val="24"/>
          <w:szCs w:val="24"/>
        </w:rPr>
        <w:t>具体折扣费率以兴业证券的基金活动公告为准</w:t>
      </w:r>
      <w:r w:rsidR="0096536E">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311781">
        <w:rPr>
          <w:rFonts w:ascii="Arial" w:eastAsia="宋体" w:hAnsi="Arial" w:cs="Arial"/>
          <w:sz w:val="24"/>
          <w:szCs w:val="24"/>
        </w:rPr>
        <w:t>兴业证券</w:t>
      </w:r>
      <w:r>
        <w:rPr>
          <w:rFonts w:ascii="Arial" w:eastAsia="宋体" w:hAnsi="Arial" w:cs="Arial"/>
          <w:sz w:val="24"/>
          <w:szCs w:val="24"/>
        </w:rPr>
        <w:t>，费率优惠活动内容执行期间，调整适用基金范围、业务办理的相关规则及流程以</w:t>
      </w:r>
      <w:r w:rsidR="00311781">
        <w:rPr>
          <w:rFonts w:ascii="Arial" w:eastAsia="宋体" w:hAnsi="Arial" w:cs="Arial"/>
          <w:sz w:val="24"/>
          <w:szCs w:val="24"/>
        </w:rPr>
        <w:t>兴业证券</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费率优惠起始时间为</w:t>
      </w:r>
      <w:r>
        <w:rPr>
          <w:rFonts w:ascii="Arial" w:eastAsia="宋体" w:hAnsi="Arial" w:cs="Arial"/>
          <w:sz w:val="24"/>
          <w:szCs w:val="24"/>
        </w:rPr>
        <w:t>2023</w:t>
      </w:r>
      <w:r>
        <w:rPr>
          <w:rFonts w:ascii="Arial" w:eastAsia="宋体" w:hAnsi="Arial" w:cs="Arial"/>
          <w:sz w:val="24"/>
          <w:szCs w:val="24"/>
        </w:rPr>
        <w:t>年</w:t>
      </w:r>
      <w:r w:rsidR="002F2B59">
        <w:rPr>
          <w:rFonts w:ascii="Arial" w:eastAsia="宋体" w:hAnsi="Arial" w:cs="Arial"/>
          <w:sz w:val="24"/>
          <w:szCs w:val="24"/>
        </w:rPr>
        <w:t>4</w:t>
      </w:r>
      <w:r>
        <w:rPr>
          <w:rFonts w:ascii="Arial" w:eastAsia="宋体" w:hAnsi="Arial" w:cs="Arial"/>
          <w:sz w:val="24"/>
          <w:szCs w:val="24"/>
        </w:rPr>
        <w:t>月</w:t>
      </w:r>
      <w:r w:rsidR="00311781">
        <w:rPr>
          <w:rFonts w:ascii="Arial" w:eastAsia="宋体" w:hAnsi="Arial" w:cs="Arial"/>
          <w:sz w:val="24"/>
          <w:szCs w:val="24"/>
        </w:rPr>
        <w:t>18</w:t>
      </w:r>
      <w:r>
        <w:rPr>
          <w:rFonts w:ascii="Arial" w:eastAsia="宋体" w:hAnsi="Arial" w:cs="Arial"/>
          <w:sz w:val="24"/>
          <w:szCs w:val="24"/>
        </w:rPr>
        <w:t>日，结束时间请以</w:t>
      </w:r>
      <w:r w:rsidR="00311781">
        <w:rPr>
          <w:rFonts w:ascii="Arial" w:eastAsia="宋体" w:hAnsi="Arial" w:cs="Arial"/>
          <w:sz w:val="24"/>
          <w:szCs w:val="24"/>
        </w:rPr>
        <w:t>兴业证券</w:t>
      </w:r>
      <w:r>
        <w:rPr>
          <w:rFonts w:ascii="Arial" w:eastAsia="宋体" w:hAnsi="Arial" w:cs="Arial"/>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311781">
        <w:rPr>
          <w:rFonts w:ascii="Arial" w:eastAsia="宋体" w:hAnsi="Arial" w:cs="Arial"/>
          <w:sz w:val="24"/>
          <w:szCs w:val="24"/>
        </w:rPr>
        <w:t>兴业证券</w:t>
      </w:r>
      <w:r>
        <w:rPr>
          <w:rFonts w:ascii="Arial" w:eastAsia="宋体" w:hAnsi="Arial" w:cs="Arial"/>
          <w:sz w:val="24"/>
          <w:szCs w:val="24"/>
        </w:rPr>
        <w:t>提交申请，约定每期扣款时间、扣款金额及扣款方式，由</w:t>
      </w:r>
      <w:r w:rsidR="00311781">
        <w:rPr>
          <w:rFonts w:ascii="Arial" w:eastAsia="宋体" w:hAnsi="Arial" w:cs="Arial"/>
          <w:sz w:val="24"/>
          <w:szCs w:val="24"/>
        </w:rPr>
        <w:t>兴业证券</w:t>
      </w:r>
      <w:r>
        <w:rPr>
          <w:rFonts w:ascii="Arial" w:eastAsia="宋体" w:hAnsi="Arial" w:cs="Arial"/>
          <w:sz w:val="24"/>
          <w:szCs w:val="24"/>
        </w:rPr>
        <w:t>于约定扣款</w:t>
      </w:r>
      <w:r>
        <w:rPr>
          <w:rFonts w:ascii="Arial" w:eastAsia="宋体" w:hAnsi="Arial" w:cs="Arial"/>
          <w:sz w:val="24"/>
          <w:szCs w:val="24"/>
        </w:rPr>
        <w:lastRenderedPageBreak/>
        <w:t>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311781">
        <w:rPr>
          <w:rFonts w:ascii="Arial" w:eastAsia="宋体" w:hAnsi="Arial" w:cs="Arial"/>
          <w:sz w:val="24"/>
          <w:szCs w:val="24"/>
        </w:rPr>
        <w:t>兴业证券</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sidR="00311781" w:rsidRPr="00311781">
        <w:rPr>
          <w:rFonts w:hint="eastAsia"/>
          <w:color w:val="000000"/>
        </w:rPr>
        <w:t>兴业证券股份有限公司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客户服务电话</w:t>
      </w:r>
      <w:r>
        <w:rPr>
          <w:rFonts w:ascii="Arial" w:hAnsi="Arial" w:cs="Arial"/>
        </w:rPr>
        <w:t>:</w:t>
      </w:r>
      <w:r>
        <w:rPr>
          <w:rFonts w:ascii="Arial" w:hAnsi="Arial" w:cs="Arial"/>
          <w:b/>
        </w:rPr>
        <w:t xml:space="preserve"> </w:t>
      </w:r>
      <w:r w:rsidR="00311781" w:rsidRPr="00311781">
        <w:rPr>
          <w:rFonts w:ascii="Arial" w:hAnsi="Arial" w:cs="Arial"/>
          <w:b/>
        </w:rPr>
        <w:t>95562</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311781" w:rsidRPr="00311781">
        <w:rPr>
          <w:rFonts w:ascii="Arial" w:hAnsi="Arial" w:cs="Arial"/>
          <w:b/>
        </w:rPr>
        <w:t>www.xyzq.com.cn</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85964" w:rsidRDefault="00685964" w:rsidP="0068596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E53C93" w:rsidRDefault="009413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w:t>
      </w:r>
      <w:r w:rsidR="00685964" w:rsidRPr="00685964">
        <w:rPr>
          <w:rFonts w:ascii="Times New Roman" w:eastAsia="宋体" w:hAnsi="Times New Roman" w:cs="Times New Roman" w:hint="eastAsia"/>
          <w:sz w:val="24"/>
          <w:szCs w:val="24"/>
        </w:rPr>
        <w:t>以定期开放方式运作或</w:t>
      </w:r>
      <w:r>
        <w:rPr>
          <w:rFonts w:ascii="Times New Roman" w:eastAsia="宋体" w:hAnsi="Times New Roman" w:cs="Times New Roman" w:hint="eastAsia"/>
          <w:sz w:val="24"/>
          <w:szCs w:val="24"/>
        </w:rPr>
        <w:t>在基金合同中约定了基金份额最短持有期限，</w:t>
      </w:r>
      <w:r w:rsidR="00685964" w:rsidRPr="00685964">
        <w:rPr>
          <w:rFonts w:ascii="Times New Roman" w:eastAsia="宋体" w:hAnsi="Times New Roman" w:cs="Times New Roman" w:hint="eastAsia"/>
          <w:sz w:val="24"/>
          <w:szCs w:val="24"/>
        </w:rPr>
        <w:t>在封闭期内或</w:t>
      </w:r>
      <w:r>
        <w:rPr>
          <w:rFonts w:ascii="Times New Roman" w:eastAsia="宋体" w:hAnsi="Times New Roman" w:cs="Times New Roman" w:hint="eastAsia"/>
          <w:sz w:val="24"/>
          <w:szCs w:val="24"/>
        </w:rPr>
        <w:t>在最短持有期限内，将面临因不能赎回或卖出基金份额而出现的流动性约束。</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2023</w:t>
      </w:r>
      <w:r>
        <w:rPr>
          <w:rFonts w:ascii="Arial" w:eastAsia="宋体" w:hAnsi="Arial" w:cs="Arial"/>
          <w:sz w:val="24"/>
          <w:szCs w:val="24"/>
        </w:rPr>
        <w:t>年</w:t>
      </w:r>
      <w:r w:rsidR="002F2B59">
        <w:rPr>
          <w:rFonts w:ascii="Arial" w:eastAsia="宋体" w:hAnsi="Arial" w:cs="Arial"/>
          <w:sz w:val="24"/>
          <w:szCs w:val="24"/>
        </w:rPr>
        <w:t>4</w:t>
      </w:r>
      <w:r>
        <w:rPr>
          <w:rFonts w:ascii="Arial" w:eastAsia="宋体" w:hAnsi="Arial" w:cs="Arial"/>
          <w:sz w:val="24"/>
          <w:szCs w:val="24"/>
        </w:rPr>
        <w:t>月</w:t>
      </w:r>
      <w:r w:rsidR="00311781">
        <w:rPr>
          <w:rFonts w:ascii="Arial" w:eastAsia="宋体" w:hAnsi="Arial" w:cs="Arial"/>
          <w:sz w:val="24"/>
          <w:szCs w:val="24"/>
        </w:rPr>
        <w:t>18</w:t>
      </w:r>
      <w:r>
        <w:rPr>
          <w:rFonts w:ascii="Arial" w:eastAsia="宋体" w:hAnsi="Arial" w:cs="Arial"/>
          <w:sz w:val="24"/>
          <w:szCs w:val="24"/>
        </w:rPr>
        <w:t>日</w:t>
      </w:r>
    </w:p>
    <w:sectPr w:rsidR="00E53C93" w:rsidSect="00D43F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DD" w:rsidRDefault="00107FDD"/>
  </w:endnote>
  <w:endnote w:type="continuationSeparator" w:id="0">
    <w:p w:rsidR="00107FDD" w:rsidRDefault="00107F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DD" w:rsidRDefault="00107FDD"/>
  </w:footnote>
  <w:footnote w:type="continuationSeparator" w:id="0">
    <w:p w:rsidR="00107FDD" w:rsidRDefault="00107F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504D"/>
    <w:rsid w:val="000254B0"/>
    <w:rsid w:val="00027B9C"/>
    <w:rsid w:val="000316DA"/>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22A1"/>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3865"/>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E7E32"/>
    <w:rsid w:val="000F2014"/>
    <w:rsid w:val="000F28CF"/>
    <w:rsid w:val="000F4093"/>
    <w:rsid w:val="000F4402"/>
    <w:rsid w:val="000F73BC"/>
    <w:rsid w:val="000F7A2D"/>
    <w:rsid w:val="00100B92"/>
    <w:rsid w:val="00107FDD"/>
    <w:rsid w:val="00110E62"/>
    <w:rsid w:val="001127A9"/>
    <w:rsid w:val="001167DA"/>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77F3"/>
    <w:rsid w:val="00147A04"/>
    <w:rsid w:val="00147D55"/>
    <w:rsid w:val="00150A48"/>
    <w:rsid w:val="00151756"/>
    <w:rsid w:val="0015233F"/>
    <w:rsid w:val="00153250"/>
    <w:rsid w:val="0015570B"/>
    <w:rsid w:val="00155C73"/>
    <w:rsid w:val="00160880"/>
    <w:rsid w:val="00161DEF"/>
    <w:rsid w:val="00164C94"/>
    <w:rsid w:val="00166DD1"/>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6DA"/>
    <w:rsid w:val="001A5197"/>
    <w:rsid w:val="001A528A"/>
    <w:rsid w:val="001A63D5"/>
    <w:rsid w:val="001A6B95"/>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3F14"/>
    <w:rsid w:val="002B42E2"/>
    <w:rsid w:val="002B475A"/>
    <w:rsid w:val="002B4D3B"/>
    <w:rsid w:val="002B6184"/>
    <w:rsid w:val="002B629B"/>
    <w:rsid w:val="002B6383"/>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20505"/>
    <w:rsid w:val="00322497"/>
    <w:rsid w:val="00322634"/>
    <w:rsid w:val="00322A46"/>
    <w:rsid w:val="003231A6"/>
    <w:rsid w:val="0032371A"/>
    <w:rsid w:val="003252FA"/>
    <w:rsid w:val="00325BF8"/>
    <w:rsid w:val="00326CD9"/>
    <w:rsid w:val="00332944"/>
    <w:rsid w:val="003373F7"/>
    <w:rsid w:val="00340150"/>
    <w:rsid w:val="00341F9B"/>
    <w:rsid w:val="00342DDE"/>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A86"/>
    <w:rsid w:val="00437085"/>
    <w:rsid w:val="00437AB1"/>
    <w:rsid w:val="00437D41"/>
    <w:rsid w:val="00444669"/>
    <w:rsid w:val="004460F4"/>
    <w:rsid w:val="004507CE"/>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16E3"/>
    <w:rsid w:val="004E364C"/>
    <w:rsid w:val="004E5146"/>
    <w:rsid w:val="004E7AD6"/>
    <w:rsid w:val="004F0D9E"/>
    <w:rsid w:val="004F20C5"/>
    <w:rsid w:val="004F29EC"/>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4442"/>
    <w:rsid w:val="005468CC"/>
    <w:rsid w:val="00546AFF"/>
    <w:rsid w:val="00546BB0"/>
    <w:rsid w:val="00551B45"/>
    <w:rsid w:val="00551F3A"/>
    <w:rsid w:val="00552153"/>
    <w:rsid w:val="0055346D"/>
    <w:rsid w:val="0055595A"/>
    <w:rsid w:val="005562C4"/>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E9D"/>
    <w:rsid w:val="005767E5"/>
    <w:rsid w:val="005823DE"/>
    <w:rsid w:val="00583B5A"/>
    <w:rsid w:val="00584282"/>
    <w:rsid w:val="00585B62"/>
    <w:rsid w:val="00586BFF"/>
    <w:rsid w:val="00587558"/>
    <w:rsid w:val="0059004B"/>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F24"/>
    <w:rsid w:val="005E484D"/>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67D6"/>
    <w:rsid w:val="00666FF4"/>
    <w:rsid w:val="0066754C"/>
    <w:rsid w:val="00677165"/>
    <w:rsid w:val="00685964"/>
    <w:rsid w:val="00691755"/>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22D"/>
    <w:rsid w:val="0076734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310D"/>
    <w:rsid w:val="00864085"/>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46C5"/>
    <w:rsid w:val="009A7069"/>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519"/>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33A5"/>
    <w:rsid w:val="00C946CB"/>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F58"/>
    <w:rsid w:val="00CD0849"/>
    <w:rsid w:val="00CD15E8"/>
    <w:rsid w:val="00CD1CC1"/>
    <w:rsid w:val="00CD1D7C"/>
    <w:rsid w:val="00CD760A"/>
    <w:rsid w:val="00CD7926"/>
    <w:rsid w:val="00CE0047"/>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77B"/>
    <w:rsid w:val="00D057D7"/>
    <w:rsid w:val="00D0584C"/>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3F34"/>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5D7"/>
    <w:rsid w:val="00D81B14"/>
    <w:rsid w:val="00D8203E"/>
    <w:rsid w:val="00D83D76"/>
    <w:rsid w:val="00D84362"/>
    <w:rsid w:val="00D84EAE"/>
    <w:rsid w:val="00D8744F"/>
    <w:rsid w:val="00D8746D"/>
    <w:rsid w:val="00D928B6"/>
    <w:rsid w:val="00D93325"/>
    <w:rsid w:val="00D93332"/>
    <w:rsid w:val="00D9394B"/>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C42"/>
    <w:rsid w:val="00DF1763"/>
    <w:rsid w:val="00DF18C3"/>
    <w:rsid w:val="00DF2D13"/>
    <w:rsid w:val="00DF3BFB"/>
    <w:rsid w:val="00DF5878"/>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34"/>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D43F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43F34"/>
    <w:pPr>
      <w:jc w:val="left"/>
    </w:pPr>
  </w:style>
  <w:style w:type="paragraph" w:styleId="a4">
    <w:name w:val="Balloon Text"/>
    <w:basedOn w:val="a"/>
    <w:link w:val="Char0"/>
    <w:uiPriority w:val="99"/>
    <w:semiHidden/>
    <w:unhideWhenUsed/>
    <w:qFormat/>
    <w:rsid w:val="00D43F34"/>
    <w:rPr>
      <w:sz w:val="18"/>
      <w:szCs w:val="18"/>
    </w:rPr>
  </w:style>
  <w:style w:type="paragraph" w:styleId="a5">
    <w:name w:val="footer"/>
    <w:basedOn w:val="a"/>
    <w:link w:val="Char1"/>
    <w:uiPriority w:val="99"/>
    <w:unhideWhenUsed/>
    <w:qFormat/>
    <w:rsid w:val="00D43F3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43F34"/>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43F3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D43F34"/>
    <w:rPr>
      <w:b/>
      <w:bCs/>
    </w:rPr>
  </w:style>
  <w:style w:type="table" w:styleId="a9">
    <w:name w:val="Table Grid"/>
    <w:basedOn w:val="a1"/>
    <w:uiPriority w:val="59"/>
    <w:qFormat/>
    <w:rsid w:val="00D4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43F34"/>
    <w:rPr>
      <w:b/>
      <w:bCs/>
    </w:rPr>
  </w:style>
  <w:style w:type="character" w:styleId="ab">
    <w:name w:val="Hyperlink"/>
    <w:basedOn w:val="a0"/>
    <w:unhideWhenUsed/>
    <w:qFormat/>
    <w:rsid w:val="00D43F34"/>
    <w:rPr>
      <w:color w:val="0000FF"/>
      <w:u w:val="single"/>
    </w:rPr>
  </w:style>
  <w:style w:type="character" w:styleId="ac">
    <w:name w:val="annotation reference"/>
    <w:basedOn w:val="a0"/>
    <w:uiPriority w:val="99"/>
    <w:semiHidden/>
    <w:unhideWhenUsed/>
    <w:qFormat/>
    <w:rsid w:val="00D43F34"/>
    <w:rPr>
      <w:sz w:val="21"/>
      <w:szCs w:val="21"/>
    </w:rPr>
  </w:style>
  <w:style w:type="character" w:customStyle="1" w:styleId="Char2">
    <w:name w:val="页眉 Char"/>
    <w:basedOn w:val="a0"/>
    <w:link w:val="a6"/>
    <w:uiPriority w:val="99"/>
    <w:qFormat/>
    <w:rsid w:val="00D43F34"/>
    <w:rPr>
      <w:sz w:val="18"/>
      <w:szCs w:val="18"/>
    </w:rPr>
  </w:style>
  <w:style w:type="character" w:customStyle="1" w:styleId="Char1">
    <w:name w:val="页脚 Char"/>
    <w:basedOn w:val="a0"/>
    <w:link w:val="a5"/>
    <w:uiPriority w:val="99"/>
    <w:qFormat/>
    <w:rsid w:val="00D43F34"/>
    <w:rPr>
      <w:sz w:val="18"/>
      <w:szCs w:val="18"/>
    </w:rPr>
  </w:style>
  <w:style w:type="paragraph" w:styleId="ad">
    <w:name w:val="List Paragraph"/>
    <w:basedOn w:val="a"/>
    <w:uiPriority w:val="34"/>
    <w:qFormat/>
    <w:rsid w:val="00D43F34"/>
    <w:pPr>
      <w:ind w:firstLineChars="200" w:firstLine="420"/>
    </w:pPr>
  </w:style>
  <w:style w:type="character" w:customStyle="1" w:styleId="2Char">
    <w:name w:val="标题 2 Char"/>
    <w:basedOn w:val="a0"/>
    <w:link w:val="2"/>
    <w:uiPriority w:val="9"/>
    <w:qFormat/>
    <w:rsid w:val="00D43F34"/>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D43F34"/>
    <w:rPr>
      <w:sz w:val="18"/>
      <w:szCs w:val="18"/>
    </w:rPr>
  </w:style>
  <w:style w:type="character" w:customStyle="1" w:styleId="Char">
    <w:name w:val="批注文字 Char"/>
    <w:basedOn w:val="a0"/>
    <w:link w:val="a3"/>
    <w:uiPriority w:val="99"/>
    <w:semiHidden/>
    <w:qFormat/>
    <w:rsid w:val="00D43F34"/>
  </w:style>
  <w:style w:type="character" w:customStyle="1" w:styleId="Char3">
    <w:name w:val="批注主题 Char"/>
    <w:basedOn w:val="Char"/>
    <w:link w:val="a8"/>
    <w:uiPriority w:val="99"/>
    <w:semiHidden/>
    <w:qFormat/>
    <w:rsid w:val="00D43F34"/>
    <w:rPr>
      <w:b/>
      <w:bCs/>
    </w:rPr>
  </w:style>
  <w:style w:type="paragraph" w:customStyle="1" w:styleId="1">
    <w:name w:val="修订1"/>
    <w:hidden/>
    <w:uiPriority w:val="99"/>
    <w:semiHidden/>
    <w:qFormat/>
    <w:rsid w:val="00D43F34"/>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D43F34"/>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D43F34"/>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D43F34"/>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D43F34"/>
    <w:rPr>
      <w:rFonts w:asciiTheme="minorHAnsi" w:eastAsiaTheme="minorEastAsia" w:hAnsiTheme="minorHAnsi" w:cstheme="minorBidi"/>
      <w:kern w:val="2"/>
      <w:sz w:val="21"/>
      <w:szCs w:val="22"/>
    </w:rPr>
  </w:style>
  <w:style w:type="character" w:customStyle="1" w:styleId="font41">
    <w:name w:val="font41"/>
    <w:basedOn w:val="a0"/>
    <w:qFormat/>
    <w:rsid w:val="00D43F34"/>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5776-0E8D-4E3C-9FA1-781DB1F7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2421</Characters>
  <Application>Microsoft Office Word</Application>
  <DocSecurity>4</DocSecurity>
  <Lines>20</Lines>
  <Paragraphs>5</Paragraphs>
  <ScaleCrop>false</ScaleCrop>
  <Company>Microsoft</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2023-04-06T07:41:00Z</cp:lastPrinted>
  <dcterms:created xsi:type="dcterms:W3CDTF">2023-04-17T16:02:00Z</dcterms:created>
  <dcterms:modified xsi:type="dcterms:W3CDTF">2023-04-17T16:02:00Z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