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28" w:rsidRDefault="00F825C5">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华宝基金关于旗下部分基金新增中邮证券有限责任公司为代销机构的公告</w:t>
      </w:r>
    </w:p>
    <w:p w:rsidR="00E27428" w:rsidRDefault="00F825C5">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）与中邮证券有限责任公司（以下简称</w:t>
      </w:r>
      <w:r>
        <w:rPr>
          <w:rFonts w:ascii="宋体" w:eastAsia="宋体" w:hAnsi="宋体" w:cs="宋体"/>
          <w:sz w:val="21"/>
          <w:szCs w:val="21"/>
          <w:lang w:eastAsia="zh-CN"/>
        </w:rPr>
        <w:t>“</w:t>
      </w:r>
      <w:r>
        <w:rPr>
          <w:rFonts w:ascii="宋体" w:eastAsia="宋体" w:hAnsi="宋体" w:cs="宋体"/>
          <w:sz w:val="21"/>
          <w:szCs w:val="21"/>
          <w:lang w:eastAsia="zh-CN"/>
        </w:rPr>
        <w:t>中邮证券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2023</w:t>
      </w:r>
      <w:r>
        <w:rPr>
          <w:rFonts w:ascii="宋体" w:eastAsia="宋体" w:hAnsi="宋体" w:cs="宋体"/>
          <w:sz w:val="21"/>
          <w:szCs w:val="21"/>
          <w:lang w:eastAsia="zh-CN"/>
        </w:rPr>
        <w:t>年</w:t>
      </w:r>
      <w:r>
        <w:rPr>
          <w:rFonts w:ascii="宋体" w:eastAsia="宋体" w:hAnsi="宋体" w:cs="宋体"/>
          <w:sz w:val="21"/>
          <w:szCs w:val="21"/>
          <w:lang w:eastAsia="zh-CN"/>
        </w:rPr>
        <w:t>4</w:t>
      </w:r>
      <w:r>
        <w:rPr>
          <w:rFonts w:ascii="宋体" w:eastAsia="宋体" w:hAnsi="宋体" w:cs="宋体"/>
          <w:sz w:val="21"/>
          <w:szCs w:val="21"/>
          <w:lang w:eastAsia="zh-CN"/>
        </w:rPr>
        <w:t>月</w:t>
      </w:r>
      <w:r>
        <w:rPr>
          <w:rFonts w:ascii="宋体" w:eastAsia="宋体" w:hAnsi="宋体" w:cs="宋体"/>
          <w:sz w:val="21"/>
          <w:szCs w:val="21"/>
          <w:lang w:eastAsia="zh-CN"/>
        </w:rPr>
        <w:t>17</w:t>
      </w:r>
      <w:r>
        <w:rPr>
          <w:rFonts w:ascii="宋体" w:eastAsia="宋体" w:hAnsi="宋体" w:cs="宋体"/>
          <w:sz w:val="21"/>
          <w:szCs w:val="21"/>
          <w:lang w:eastAsia="zh-CN"/>
        </w:rPr>
        <w:t>日起增加中邮证券为以下适用基金的代销机构。</w:t>
      </w:r>
      <w:r>
        <w:rPr>
          <w:rFonts w:ascii="宋体" w:eastAsia="宋体" w:hAnsi="宋体" w:cs="宋体"/>
          <w:sz w:val="21"/>
          <w:szCs w:val="21"/>
          <w:lang w:eastAsia="zh-CN"/>
        </w:rPr>
        <w:t xml:space="preserve"> </w:t>
      </w:r>
    </w:p>
    <w:p w:rsidR="00E27428" w:rsidRDefault="00F825C5">
      <w:pPr>
        <w:spacing w:before="210"/>
        <w:ind w:left="420"/>
        <w:rPr>
          <w:rFonts w:ascii="宋体" w:eastAsia="宋体" w:hAnsi="宋体" w:cs="宋体"/>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p w:rsidR="00DF6076" w:rsidRDefault="00DF6076">
      <w:pPr>
        <w:spacing w:before="210"/>
        <w:ind w:left="420"/>
        <w:rPr>
          <w:sz w:val="21"/>
          <w:szCs w:val="21"/>
        </w:rPr>
      </w:pPr>
    </w:p>
    <w:tbl>
      <w:tblPr>
        <w:tblW w:w="0" w:type="auto"/>
        <w:tblInd w:w="870" w:type="dxa"/>
        <w:tblCellMar>
          <w:top w:w="15" w:type="dxa"/>
          <w:left w:w="15" w:type="dxa"/>
          <w:bottom w:w="15" w:type="dxa"/>
          <w:right w:w="15" w:type="dxa"/>
        </w:tblCellMar>
        <w:tblLook w:val="04A0"/>
      </w:tblPr>
      <w:tblGrid>
        <w:gridCol w:w="466"/>
        <w:gridCol w:w="4979"/>
        <w:gridCol w:w="888"/>
      </w:tblGrid>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b/>
                <w:bCs/>
                <w:color w:val="000000"/>
                <w:sz w:val="21"/>
                <w:szCs w:val="21"/>
              </w:rPr>
            </w:pPr>
            <w:r>
              <w:rPr>
                <w:rFonts w:ascii="宋体" w:eastAsia="宋体" w:hAnsi="宋体" w:cs="宋体"/>
                <w:b/>
                <w:bCs/>
                <w:color w:val="000000"/>
                <w:sz w:val="21"/>
                <w:szCs w:val="21"/>
              </w:rPr>
              <w:t>基金代码</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华宝生态中国混合型证券投资基金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000612</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华宝量化对冲策略混合型发起式证券投资基金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000753</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华宝量化对冲策略混合型发起式证券投资基金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000754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华宝高端制造股票型证券投资基金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000866</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华宝万物互联灵活配置混合型证券投资基金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001534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003876</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007404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华宝价值发现混合型证券投资基金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005445</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华宝价值发现混合型证券投资基金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015614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006947</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006948</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华宝标普石油天然气上游股票指数证券投资基金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162411</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华宝标普石油天然气上游股票指数证券投资基金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007844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华宝标普美国品质消费股票指数证券投资基金</w:t>
            </w:r>
            <w:r>
              <w:rPr>
                <w:rFonts w:ascii="宋体" w:eastAsia="宋体" w:hAnsi="宋体" w:cs="宋体"/>
                <w:color w:val="000000"/>
                <w:sz w:val="21"/>
                <w:szCs w:val="21"/>
                <w:lang w:eastAsia="zh-CN"/>
              </w:rPr>
              <w:t xml:space="preserve">(LOF)A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162415</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华宝标普美国品质消费股票指数证券投资基金</w:t>
            </w:r>
            <w:r>
              <w:rPr>
                <w:rFonts w:ascii="宋体" w:eastAsia="宋体" w:hAnsi="宋体" w:cs="宋体"/>
                <w:color w:val="000000"/>
                <w:sz w:val="21"/>
                <w:szCs w:val="21"/>
                <w:lang w:eastAsia="zh-CN"/>
              </w:rPr>
              <w:t xml:space="preserve">(LOF)C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009975</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华宝宝康债券投资基金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240003</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华宝宝康债券投资基金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007964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华宝动力组合混合型证券投资基金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240004</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华宝现金宝货币市场基金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240006</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华宝收益增长混合型证券投资基金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240008</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华宝收益增长混合型证券投资基金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015573</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华宝行业精选混合型证券投资基金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240010</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华宝新兴产业混合型证券投资基金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240017</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华宝可转债债券型证券投资基金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240018</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华宝可转债债券型证券投资基金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008817</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华宝医药生物优选混合型证券投资基金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240020</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华宝资源优选混合型证券投资基金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240022</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华宝资源优选混合型证券投资基金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011068</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华宝标普香港上市中国中小盘指数证券投资基金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lastRenderedPageBreak/>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lastRenderedPageBreak/>
              <w:t>501021</w:t>
            </w:r>
          </w:p>
        </w:tc>
      </w:tr>
      <w:tr w:rsidR="0005381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rPr>
                <w:color w:val="000000"/>
                <w:sz w:val="21"/>
                <w:szCs w:val="21"/>
                <w:lang w:eastAsia="zh-CN"/>
              </w:rPr>
            </w:pPr>
            <w:r>
              <w:rPr>
                <w:rFonts w:ascii="宋体" w:eastAsia="宋体" w:hAnsi="宋体" w:cs="宋体"/>
                <w:color w:val="000000"/>
                <w:sz w:val="21"/>
                <w:szCs w:val="21"/>
                <w:lang w:eastAsia="zh-CN"/>
              </w:rPr>
              <w:t>华宝标普香港上市中国中小盘指数证券投资基金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27428" w:rsidRDefault="00F825C5">
            <w:pPr>
              <w:jc w:val="center"/>
              <w:rPr>
                <w:color w:val="000000"/>
                <w:sz w:val="21"/>
                <w:szCs w:val="21"/>
              </w:rPr>
            </w:pPr>
            <w:r>
              <w:rPr>
                <w:rFonts w:ascii="宋体" w:eastAsia="宋体" w:hAnsi="宋体" w:cs="宋体"/>
                <w:color w:val="000000"/>
                <w:sz w:val="21"/>
                <w:szCs w:val="21"/>
              </w:rPr>
              <w:t>006127</w:t>
            </w:r>
          </w:p>
        </w:tc>
      </w:tr>
    </w:tbl>
    <w:p w:rsidR="00E27428" w:rsidRDefault="00F825C5">
      <w:pPr>
        <w:spacing w:before="210" w:after="210" w:line="560" w:lineRule="atLeast"/>
        <w:ind w:left="420"/>
        <w:rPr>
          <w:sz w:val="21"/>
          <w:szCs w:val="21"/>
          <w:lang w:eastAsia="zh-CN"/>
        </w:rPr>
      </w:pPr>
      <w:r>
        <w:rPr>
          <w:rFonts w:ascii="宋体" w:eastAsia="宋体" w:hAnsi="宋体" w:cs="宋体"/>
          <w:sz w:val="21"/>
          <w:szCs w:val="21"/>
          <w:lang w:eastAsia="zh-CN"/>
        </w:rPr>
        <w:t>二、投资者可到中邮证券办理上述基金的开户、申赎及其他业务。投资者可以通过以下途径了解或咨询相关情况：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中邮证券有限责任公司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 029-88602191</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www.cnpsec.com.cn</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E27428" w:rsidRDefault="00F825C5">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E27428" w:rsidRDefault="00F825C5">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E27428" w:rsidRDefault="00F825C5">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2023</w:t>
      </w:r>
      <w:r>
        <w:rPr>
          <w:rFonts w:ascii="宋体" w:eastAsia="宋体" w:hAnsi="宋体" w:cs="宋体"/>
          <w:sz w:val="21"/>
          <w:szCs w:val="21"/>
          <w:lang w:eastAsia="zh-CN"/>
        </w:rPr>
        <w:t>年</w:t>
      </w:r>
      <w:bookmarkStart w:id="0" w:name="_GoBack"/>
      <w:bookmarkEnd w:id="0"/>
      <w:r>
        <w:rPr>
          <w:rFonts w:ascii="宋体" w:eastAsia="宋体" w:hAnsi="宋体" w:cs="宋体"/>
          <w:sz w:val="21"/>
          <w:szCs w:val="21"/>
          <w:lang w:eastAsia="zh-CN"/>
        </w:rPr>
        <w:t>4</w:t>
      </w:r>
      <w:r>
        <w:rPr>
          <w:rFonts w:ascii="宋体" w:eastAsia="宋体" w:hAnsi="宋体" w:cs="宋体"/>
          <w:sz w:val="21"/>
          <w:szCs w:val="21"/>
          <w:lang w:eastAsia="zh-CN"/>
        </w:rPr>
        <w:t>月</w:t>
      </w:r>
      <w:r>
        <w:rPr>
          <w:rFonts w:ascii="宋体" w:eastAsia="宋体" w:hAnsi="宋体" w:cs="宋体"/>
          <w:sz w:val="21"/>
          <w:szCs w:val="21"/>
          <w:lang w:eastAsia="zh-CN"/>
        </w:rPr>
        <w:t>17</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E27428" w:rsidRDefault="00E27428">
      <w:pPr>
        <w:spacing w:before="240" w:after="240"/>
        <w:rPr>
          <w:lang w:eastAsia="zh-CN"/>
        </w:rPr>
      </w:pPr>
    </w:p>
    <w:sectPr w:rsidR="00E27428" w:rsidSect="00053818">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18" w:rsidRDefault="00053818" w:rsidP="00053818">
      <w:r>
        <w:separator/>
      </w:r>
    </w:p>
  </w:endnote>
  <w:endnote w:type="continuationSeparator" w:id="0">
    <w:p w:rsidR="00053818" w:rsidRDefault="00053818" w:rsidP="00053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28" w:rsidRDefault="00053818">
    <w:pPr>
      <w:jc w:val="center"/>
      <w:rPr>
        <w:sz w:val="20"/>
      </w:rPr>
    </w:pPr>
    <w:r>
      <w:rPr>
        <w:sz w:val="20"/>
      </w:rPr>
      <w:fldChar w:fldCharType="begin"/>
    </w:r>
    <w:r w:rsidR="00F825C5">
      <w:rPr>
        <w:rFonts w:ascii="宋体" w:eastAsia="宋体" w:hAnsi="宋体" w:cs="宋体"/>
        <w:sz w:val="20"/>
      </w:rPr>
      <w:instrText>PAGE</w:instrText>
    </w:r>
    <w:r>
      <w:rPr>
        <w:sz w:val="20"/>
      </w:rPr>
      <w:fldChar w:fldCharType="separate"/>
    </w:r>
    <w:r w:rsidR="00F825C5">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18" w:rsidRDefault="00053818" w:rsidP="00053818">
      <w:r>
        <w:separator/>
      </w:r>
    </w:p>
  </w:footnote>
  <w:footnote w:type="continuationSeparator" w:id="0">
    <w:p w:rsidR="00053818" w:rsidRDefault="00053818" w:rsidP="00053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053818"/>
    <w:rsid w:val="006562F5"/>
    <w:rsid w:val="00A77B3E"/>
    <w:rsid w:val="00CA2A55"/>
    <w:rsid w:val="00DF6076"/>
    <w:rsid w:val="00E27428"/>
    <w:rsid w:val="00F82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18"/>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6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6076"/>
    <w:rPr>
      <w:sz w:val="18"/>
      <w:szCs w:val="18"/>
    </w:rPr>
  </w:style>
  <w:style w:type="paragraph" w:styleId="a4">
    <w:name w:val="footer"/>
    <w:basedOn w:val="a"/>
    <w:link w:val="Char0"/>
    <w:unhideWhenUsed/>
    <w:rsid w:val="00DF6076"/>
    <w:pPr>
      <w:tabs>
        <w:tab w:val="center" w:pos="4153"/>
        <w:tab w:val="right" w:pos="8306"/>
      </w:tabs>
      <w:snapToGrid w:val="0"/>
    </w:pPr>
    <w:rPr>
      <w:sz w:val="18"/>
      <w:szCs w:val="18"/>
    </w:rPr>
  </w:style>
  <w:style w:type="character" w:customStyle="1" w:styleId="Char0">
    <w:name w:val="页脚 Char"/>
    <w:basedOn w:val="a0"/>
    <w:link w:val="a4"/>
    <w:rsid w:val="00DF607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华宝基金关于旗下部分基金新增中邮证券有限责任公司为代销机构的公告</dc:title>
  <dc:creator>朱雯花</dc:creator>
  <cp:lastModifiedBy>ZHONGM</cp:lastModifiedBy>
  <cp:revision>2</cp:revision>
  <dcterms:created xsi:type="dcterms:W3CDTF">2023-04-16T16:00:00Z</dcterms:created>
  <dcterms:modified xsi:type="dcterms:W3CDTF">2023-04-16T16:00:00Z</dcterms:modified>
</cp:coreProperties>
</file>