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2D" w:rsidRDefault="0092712D" w:rsidP="0092712D">
      <w:pPr>
        <w:widowControl/>
        <w:jc w:val="center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AD44E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银河基金管理有限公司关于旗下部分基金</w:t>
      </w:r>
      <w:r w:rsidR="00AD44E6" w:rsidRPr="00AD44E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在</w:t>
      </w:r>
      <w:r w:rsidR="00AD44E6" w:rsidRPr="00AD44E6"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  <w:t>蚂蚁（杭州）基金销售有限公司</w:t>
      </w:r>
      <w:r w:rsidRPr="00AD44E6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开通转换业务活动的公告</w:t>
      </w:r>
    </w:p>
    <w:p w:rsidR="00AD44E6" w:rsidRPr="00AD44E6" w:rsidRDefault="00AD44E6" w:rsidP="0092712D">
      <w:pPr>
        <w:widowControl/>
        <w:jc w:val="center"/>
        <w:outlineLvl w:val="1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</w:p>
    <w:p w:rsidR="001C47FA" w:rsidRDefault="0092712D" w:rsidP="00AD44E6">
      <w:pPr>
        <w:widowControl/>
        <w:spacing w:line="312" w:lineRule="auto"/>
        <w:ind w:firstLine="426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为了更好地满足广大投资者的需求，银河基金管理有限公司（以下简称“本公司”、“基金管理人”）与</w:t>
      </w:r>
      <w:r w:rsidR="00AD44E6" w:rsidRPr="00AD44E6">
        <w:rPr>
          <w:rFonts w:ascii="宋体" w:eastAsia="宋体" w:hAnsi="宋体" w:cs="Tahoma"/>
          <w:color w:val="000000"/>
          <w:kern w:val="0"/>
          <w:szCs w:val="21"/>
        </w:rPr>
        <w:t>蚂蚁（杭州）基金销售有限公司（以下简称“蚂蚁基金”）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协商，自</w:t>
      </w:r>
      <w:r w:rsidR="00421143">
        <w:rPr>
          <w:rFonts w:ascii="宋体" w:eastAsia="宋体" w:hAnsi="宋体" w:cs="Tahoma" w:hint="eastAsia"/>
          <w:color w:val="000000"/>
          <w:kern w:val="0"/>
          <w:szCs w:val="21"/>
        </w:rPr>
        <w:t>2023年4月</w:t>
      </w:r>
      <w:r w:rsidR="00421143">
        <w:rPr>
          <w:rFonts w:ascii="宋体" w:eastAsia="宋体" w:hAnsi="宋体" w:cs="Tahoma"/>
          <w:color w:val="000000"/>
          <w:kern w:val="0"/>
          <w:szCs w:val="21"/>
        </w:rPr>
        <w:t>1</w:t>
      </w:r>
      <w:r w:rsidR="009C7023">
        <w:rPr>
          <w:rFonts w:ascii="宋体" w:eastAsia="宋体" w:hAnsi="宋体" w:cs="Tahoma"/>
          <w:color w:val="000000"/>
          <w:kern w:val="0"/>
          <w:szCs w:val="21"/>
        </w:rPr>
        <w:t>4</w:t>
      </w:r>
      <w:r>
        <w:rPr>
          <w:rFonts w:ascii="宋体" w:eastAsia="宋体" w:hAnsi="宋体" w:cs="Tahoma" w:hint="eastAsia"/>
          <w:color w:val="000000"/>
          <w:kern w:val="0"/>
          <w:szCs w:val="21"/>
        </w:rPr>
        <w:t>日起，本公司旗下</w:t>
      </w:r>
      <w:r w:rsidRPr="00AD44E6">
        <w:rPr>
          <w:rFonts w:ascii="宋体" w:eastAsia="宋体" w:hAnsi="宋体" w:cs="Tahoma" w:hint="eastAsia"/>
          <w:color w:val="000000"/>
          <w:kern w:val="0"/>
          <w:szCs w:val="21"/>
        </w:rPr>
        <w:t>部分基金</w:t>
      </w:r>
      <w:r w:rsidR="00AD44E6" w:rsidRPr="00AD44E6">
        <w:rPr>
          <w:rFonts w:ascii="宋体" w:eastAsia="宋体" w:hAnsi="宋体" w:cs="Tahoma" w:hint="eastAsia"/>
          <w:color w:val="000000"/>
          <w:kern w:val="0"/>
          <w:szCs w:val="21"/>
        </w:rPr>
        <w:t>在</w:t>
      </w:r>
      <w:r w:rsidR="00AD44E6" w:rsidRPr="00AD44E6">
        <w:rPr>
          <w:rFonts w:ascii="宋体" w:eastAsia="宋体" w:hAnsi="宋体" w:cs="Tahoma"/>
          <w:color w:val="000000"/>
          <w:kern w:val="0"/>
          <w:szCs w:val="21"/>
        </w:rPr>
        <w:t>蚂蚁基金</w:t>
      </w:r>
      <w:r w:rsidRPr="00AD44E6">
        <w:rPr>
          <w:rFonts w:ascii="宋体" w:eastAsia="宋体" w:hAnsi="宋体" w:cs="Tahoma" w:hint="eastAsia"/>
          <w:color w:val="000000"/>
          <w:kern w:val="0"/>
          <w:szCs w:val="21"/>
        </w:rPr>
        <w:t>开通转换业务</w:t>
      </w:r>
      <w:r w:rsidR="00AD44E6" w:rsidRPr="00AD44E6">
        <w:rPr>
          <w:rFonts w:ascii="宋体" w:eastAsia="宋体" w:hAnsi="宋体" w:cs="Tahoma" w:hint="eastAsia"/>
          <w:color w:val="000000"/>
          <w:kern w:val="0"/>
          <w:szCs w:val="21"/>
        </w:rPr>
        <w:t>。</w:t>
      </w:r>
      <w:r w:rsidR="00AD44E6" w:rsidRPr="00AD44E6">
        <w:rPr>
          <w:rFonts w:ascii="宋体" w:eastAsia="宋体" w:hAnsi="宋体" w:cs="Tahoma"/>
          <w:color w:val="000000"/>
          <w:kern w:val="0"/>
          <w:szCs w:val="21"/>
        </w:rPr>
        <w:t>基金能否互转请以本公司具体业务公告为准。</w:t>
      </w:r>
    </w:p>
    <w:p w:rsidR="0092712D" w:rsidRPr="002D59E2" w:rsidRDefault="001C47FA" w:rsidP="002D59E2">
      <w:pPr>
        <w:widowControl/>
        <w:spacing w:line="360" w:lineRule="auto"/>
        <w:ind w:firstLine="372"/>
        <w:jc w:val="left"/>
        <w:rPr>
          <w:rFonts w:ascii="宋体" w:eastAsia="宋体" w:hAnsi="宋体" w:cs="Tahoma"/>
          <w:b/>
          <w:color w:val="000000"/>
          <w:kern w:val="0"/>
          <w:szCs w:val="21"/>
        </w:rPr>
      </w:pPr>
      <w:r w:rsidRPr="002D59E2">
        <w:rPr>
          <w:rFonts w:ascii="宋体" w:eastAsia="宋体" w:hAnsi="宋体" w:cs="Tahoma" w:hint="eastAsia"/>
          <w:b/>
          <w:color w:val="000000"/>
          <w:kern w:val="0"/>
          <w:szCs w:val="21"/>
        </w:rPr>
        <w:t>一、</w:t>
      </w:r>
      <w:r w:rsidR="0092712D" w:rsidRPr="002D59E2">
        <w:rPr>
          <w:rFonts w:ascii="宋体" w:eastAsia="宋体" w:hAnsi="宋体" w:cs="Tahoma" w:hint="eastAsia"/>
          <w:b/>
          <w:color w:val="000000"/>
          <w:kern w:val="0"/>
          <w:szCs w:val="21"/>
        </w:rPr>
        <w:t>适用基金</w:t>
      </w:r>
    </w:p>
    <w:tbl>
      <w:tblPr>
        <w:tblW w:w="8160" w:type="dxa"/>
        <w:tblLook w:val="04A0"/>
      </w:tblPr>
      <w:tblGrid>
        <w:gridCol w:w="1040"/>
        <w:gridCol w:w="2340"/>
        <w:gridCol w:w="4780"/>
      </w:tblGrid>
      <w:tr w:rsidR="00AD44E6" w:rsidRPr="00AD44E6" w:rsidTr="00AD44E6">
        <w:trPr>
          <w:trHeight w:val="43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44E6" w:rsidRPr="00AD44E6" w:rsidRDefault="00AD44E6" w:rsidP="00AD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基金代码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44E6" w:rsidRPr="00AD44E6" w:rsidRDefault="00AD44E6" w:rsidP="00AD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基金名称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D44E6" w:rsidRPr="00AD44E6" w:rsidRDefault="00AD44E6" w:rsidP="00AD44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基金全称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006071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银河睿嘉债券A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银河睿嘉纯债债券型证券投资基金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006403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银河睿嘉债券C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2D59E2" w:rsidRDefault="00AD44E6" w:rsidP="00AD44E6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银河睿嘉纯债债券型证券投资基金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007275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银河沪深300指数增强A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银河沪深300指数增强型发起式证券投资基金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007276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银河沪深300指数增强C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银河沪深300指数增强型发起式证券投资基金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007635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银河天盈中短债A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银河天盈中短债债券型证券投资基金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007636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银河天盈中短债C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银河天盈中短债债券型证券投资基金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008563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银河臻优稳健配置混合A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银河臻优稳健配置混合型证券投资基金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008564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银河臻优稳健配置混合C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银河臻优稳健配置混合型证券投资基金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008709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银河龙头股票A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银河龙头精选股票型发起式证券投资基金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010898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银河产业动力混合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银河产业动力混合型证券投资基金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011335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银河医药混合A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银河医药健康混合型证券投资基金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011629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银河核心优势混合A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银河核心优势混合型证券投资基金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013665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银河成长优选一年持有混合A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银河成长优选一年持有期混合型证券投资基金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013666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银河成长优选一年持有混合C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银河成长优选一年持有期混合型证券投资基金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014143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银河创新混合C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银河创新成长混合型证券投资基金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014927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银河恒益混合A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银河恒益混合型证券投资基金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014928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银河恒益混合C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银河恒益混合型证券投资基金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015350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银河季季盈90天滚动持有短债A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银河季季盈 90 天滚动持有短债债券型证券投资基金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015351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银河季季盈90天滚动持有短债C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银河季季盈 90 天滚动持有短债债券型证券投资基金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015667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银河文体娱乐混合C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银河文体娱乐主题灵活配置混合型证券投资基金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016340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银河价值成长混合A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银河价值成长混合型证券投资基金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016341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银河价值成长混合C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银河价值成长混合型证券投资基金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lastRenderedPageBreak/>
              <w:t>016856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银河景气行业混合A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银河景气行业混合型证券投资基金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016857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银河景气行业混合C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银河景气行业混合型证券投资基金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150005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银河银富货币A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银河银富货币市场基金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150015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银河银富货币B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银河银富货币市场基金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B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150103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银河银泰混合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银河银泰理财分红证券投资基金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150968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银河研究精选混合A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银河研究精选混合型证券投资基金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银河稳健混合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银河稳健证券投资基金</w:t>
            </w:r>
          </w:p>
        </w:tc>
      </w:tr>
      <w:tr w:rsidR="00AD44E6" w:rsidRPr="00E329BA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151002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银河收益混合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银河收益证券投资基金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004250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银河量化优选混合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银河量化优选混合型证券投资基金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银河量化稳进混合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银河量化稳进混合型证券投资基金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银河智慧混合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银河智慧主题灵活配置混合型证券投资基金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005386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银河睿达混合A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银河睿达灵活配置混合型证券投资基金A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005387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银河睿达混合C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银河睿达灵活配置混合型证券投资基金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005459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银河嘉谊混合A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银河嘉谊灵活配置混合型证券投资基金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005460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银河嘉谊混合C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银河嘉谊灵活配置混合型证券投资基金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005585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银河文体娱乐混合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银河文体娱乐主题灵活配置混合型证券投资基金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006128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银河和美生活混合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银河和美生活主题混合型证券投资基金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006759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银河乐活优萃混合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银河乐活优萃混合型证券投资基金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银河君尚混合A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银河君尚灵活配置混合型证券投资基金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银河君尚混合C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银河君尚灵活配置混合型证券投资基金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银河君信混合A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银河君信灵活配置混合型证券投资基金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银河君信混合C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银河君信灵活配置混合型证券投资基金C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银河君荣混合A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银河君荣灵活配置混合型证券投资基金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银河君荣混合C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银河君荣灵活配置混合型证券投资基金</w:t>
            </w:r>
            <w:r w:rsidR="001C47FA" w:rsidRP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银河智造混合A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银河大国智造主题灵活配置混合型证券投资基金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银河智联混合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银河智联主题灵活配置混合型证券投资基金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银河转型混合A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银河转型增长主题灵活配置混合型证券投资基金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银河鑫利混合A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银河鑫利灵活配置混合型证券投资基金A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银河鑫利混合C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银河鑫利灵活配置混合型证券投资基金C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银河丰利债券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银河丰利纯债债券型证券投资基金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银河服务混合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银河现代服务主题灵活配置混合型证券投资基金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银河灵活配置混合A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银河灵活配置混合型证券投资基金A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银河灵活配置混合C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银河灵活配置混合型证券投资基金C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银河增利债券A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银河增利债券型发起式证券投资基金A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银河增利债券C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银河增利债券型发起式证券投资基金C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银河美丽混合A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银河美丽优萃混合型证券投资基金A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银河美丽混合C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银河美丽优萃混合型证券投资基金C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银河银信添利债券B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银河银信添利债券型证券投资基金B</w:t>
            </w:r>
            <w:r w:rsidR="001C47FA" w:rsidRPr="00BA346E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银河银信添利债券A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银河银信添利债券型证券投资基金A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银河成长混合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银河竞争优势成长混合型证券投资基金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银河领先债券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银河领先债券型证券投资基金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银河行业混合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银河行业优选混合型证券投资基金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银河沪深300价值指数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银河沪深300价值指数证券投资基金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银河蓝筹混合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银河蓝筹精选混合型证券投资基金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银河康乐股票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银河康乐股票型证券投资基金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银河创新混合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银河创新成长混合型证券投资基金</w:t>
            </w:r>
            <w:r w:rsidR="00A167A2"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 A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银河泰利债券A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银河泰利纯债债券型证券投资基金</w:t>
            </w:r>
            <w:r w:rsidR="001C47FA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银河强化债券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银河强化收益债券型证券投资基金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银河定投宝腾安指数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银河定投宝中证腾讯济安价值100A股指数型发起式证券投资基金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银河消费混合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银河消费驱动混合型证券投资基金</w:t>
            </w:r>
            <w:r w:rsidR="00A167A2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A类份额</w:t>
            </w:r>
          </w:p>
        </w:tc>
      </w:tr>
      <w:tr w:rsidR="00AD44E6" w:rsidRPr="00AD44E6" w:rsidTr="00AD44E6">
        <w:trPr>
          <w:trHeight w:val="4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Courier New" w:eastAsia="等线" w:hAnsi="Courier New" w:cs="Courier New"/>
                <w:color w:val="000000"/>
                <w:kern w:val="0"/>
                <w:sz w:val="16"/>
                <w:szCs w:val="16"/>
              </w:rPr>
              <w:t>519679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银河主题混合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4E6" w:rsidRPr="00AD44E6" w:rsidRDefault="00AD44E6" w:rsidP="00AD44E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AD44E6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银河主题策略混合型证券投资基金</w:t>
            </w:r>
          </w:p>
        </w:tc>
      </w:tr>
    </w:tbl>
    <w:p w:rsidR="0092712D" w:rsidRPr="002D59E2" w:rsidRDefault="0092712D" w:rsidP="002D59E2">
      <w:pPr>
        <w:widowControl/>
        <w:jc w:val="left"/>
        <w:rPr>
          <w:rFonts w:ascii="宋体" w:eastAsia="宋体" w:hAnsi="宋体" w:cs="Tahoma"/>
          <w:b/>
          <w:color w:val="000000"/>
          <w:kern w:val="0"/>
          <w:szCs w:val="21"/>
        </w:rPr>
      </w:pPr>
    </w:p>
    <w:p w:rsidR="0092712D" w:rsidRDefault="0092712D" w:rsidP="0092712D">
      <w:pPr>
        <w:widowControl/>
        <w:spacing w:line="360" w:lineRule="auto"/>
        <w:ind w:firstLine="372"/>
        <w:jc w:val="left"/>
        <w:rPr>
          <w:rFonts w:ascii="宋体" w:eastAsia="宋体" w:hAnsi="宋体" w:cs="Tahoma"/>
          <w:b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b/>
          <w:color w:val="000000"/>
          <w:kern w:val="0"/>
          <w:szCs w:val="21"/>
        </w:rPr>
        <w:t>二、投资者可通过以下途径咨询有关详情：</w:t>
      </w:r>
    </w:p>
    <w:p w:rsidR="0092712D" w:rsidRDefault="0092712D" w:rsidP="0092712D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1、银河基金管理有限公司:</w:t>
      </w:r>
    </w:p>
    <w:p w:rsidR="0092712D" w:rsidRDefault="0092712D" w:rsidP="0092712D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 xml:space="preserve">客户服务电话: 400-820-0860 </w:t>
      </w:r>
    </w:p>
    <w:p w:rsidR="0092712D" w:rsidRDefault="0092712D" w:rsidP="0092712D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Cs w:val="21"/>
        </w:rPr>
        <w:t>网站：www.cgf.cn</w:t>
      </w:r>
    </w:p>
    <w:p w:rsidR="00AD44E6" w:rsidRPr="002D59E2" w:rsidRDefault="00AD44E6" w:rsidP="002D59E2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D59E2">
        <w:rPr>
          <w:rFonts w:ascii="宋体" w:eastAsia="宋体" w:hAnsi="宋体" w:cs="Tahoma"/>
          <w:color w:val="000000"/>
          <w:kern w:val="0"/>
          <w:szCs w:val="21"/>
        </w:rPr>
        <w:t>2</w:t>
      </w:r>
      <w:r w:rsidRPr="002D59E2">
        <w:rPr>
          <w:rFonts w:ascii="宋体" w:eastAsia="宋体" w:hAnsi="宋体" w:cs="Tahoma" w:hint="eastAsia"/>
          <w:color w:val="000000"/>
          <w:kern w:val="0"/>
          <w:szCs w:val="21"/>
        </w:rPr>
        <w:t>、蚂蚁（杭州）基金销售有限公司</w:t>
      </w:r>
    </w:p>
    <w:p w:rsidR="00AD44E6" w:rsidRPr="002D59E2" w:rsidRDefault="00AD44E6" w:rsidP="002D59E2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D59E2">
        <w:rPr>
          <w:rFonts w:ascii="宋体" w:eastAsia="宋体" w:hAnsi="宋体" w:cs="Tahoma" w:hint="eastAsia"/>
          <w:color w:val="000000"/>
          <w:kern w:val="0"/>
          <w:szCs w:val="21"/>
        </w:rPr>
        <w:t>客户服务电话：</w:t>
      </w:r>
      <w:r w:rsidRPr="002D59E2">
        <w:rPr>
          <w:rFonts w:ascii="宋体" w:eastAsia="宋体" w:hAnsi="宋体" w:cs="Tahoma"/>
          <w:color w:val="000000"/>
          <w:kern w:val="0"/>
          <w:szCs w:val="21"/>
        </w:rPr>
        <w:t>95188-8</w:t>
      </w:r>
    </w:p>
    <w:p w:rsidR="00AD44E6" w:rsidRPr="002D59E2" w:rsidRDefault="00AD44E6" w:rsidP="002D59E2">
      <w:pPr>
        <w:widowControl/>
        <w:spacing w:line="312" w:lineRule="auto"/>
        <w:ind w:firstLine="374"/>
        <w:jc w:val="left"/>
        <w:rPr>
          <w:rFonts w:ascii="宋体" w:eastAsia="宋体" w:hAnsi="宋体" w:cs="Tahoma"/>
          <w:color w:val="000000"/>
          <w:kern w:val="0"/>
          <w:szCs w:val="21"/>
        </w:rPr>
      </w:pPr>
      <w:r w:rsidRPr="002D59E2">
        <w:rPr>
          <w:rFonts w:ascii="宋体" w:eastAsia="宋体" w:hAnsi="宋体" w:cs="Tahoma" w:hint="eastAsia"/>
          <w:color w:val="000000"/>
          <w:kern w:val="0"/>
          <w:szCs w:val="21"/>
        </w:rPr>
        <w:t>网址：</w:t>
      </w:r>
      <w:r w:rsidRPr="002D59E2">
        <w:rPr>
          <w:rFonts w:ascii="宋体" w:eastAsia="宋体" w:hAnsi="宋体" w:cs="Tahoma"/>
          <w:color w:val="000000"/>
          <w:kern w:val="0"/>
          <w:szCs w:val="21"/>
        </w:rPr>
        <w:t>www.fund123.cn</w:t>
      </w:r>
    </w:p>
    <w:p w:rsidR="0092712D" w:rsidRPr="002D59E2" w:rsidRDefault="0092712D" w:rsidP="00976DB2">
      <w:pPr>
        <w:widowControl/>
        <w:spacing w:line="360" w:lineRule="auto"/>
        <w:ind w:firstLine="372"/>
        <w:jc w:val="left"/>
        <w:rPr>
          <w:rFonts w:ascii="宋体" w:eastAsia="宋体" w:hAnsi="宋体" w:cs="Tahoma"/>
          <w:b/>
          <w:color w:val="000000"/>
          <w:kern w:val="0"/>
          <w:szCs w:val="21"/>
        </w:rPr>
      </w:pPr>
      <w:r w:rsidRPr="002D59E2">
        <w:rPr>
          <w:rFonts w:ascii="宋体" w:eastAsia="宋体" w:hAnsi="宋体" w:cs="Tahoma" w:hint="eastAsia"/>
          <w:b/>
          <w:color w:val="000000"/>
          <w:kern w:val="0"/>
          <w:szCs w:val="21"/>
        </w:rPr>
        <w:t>三、风险提示</w:t>
      </w:r>
    </w:p>
    <w:p w:rsidR="0092712D" w:rsidRDefault="0092712D" w:rsidP="0092712D">
      <w:pPr>
        <w:widowControl/>
        <w:spacing w:line="312" w:lineRule="auto"/>
        <w:ind w:firstLine="372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基金管理人承诺以诚实信用、勤勉尽责的原则管理和运用基金财产，但不保证基金一定盈利，也不保证最低收益。投资者做出投资决策之前，请仔细阅读基金合同、基金招募说明书和基金产品资料概要等产品法律文件，充分认识基金的风险收益特征和产品特性，认真考虑基金存在的各项风险因素，并根据自身的投资目的、投资期限、投资经验、资产状况等因素充分考虑自身的风险承受能力，在了解产品情况及销售适当性意见的基础上，理性判断并谨慎做出投资决策。基金管理人提醒投资者基金投资的“买者自负”原则，在做出投资决策后，基金运营状况与基金净值变化引致的投资风险，由投资者自行负担。基金管理人、基金托管人、基金销售机构及相关机构不对基金投资收益做出任何承诺或保证。</w:t>
      </w:r>
    </w:p>
    <w:p w:rsidR="0092712D" w:rsidRDefault="0092712D" w:rsidP="0092712D">
      <w:pPr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92712D" w:rsidRDefault="0092712D" w:rsidP="0092712D">
      <w:pPr>
        <w:spacing w:line="312" w:lineRule="auto"/>
        <w:ind w:firstLineChars="200" w:firstLine="420"/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银河基金管理有限公司</w:t>
      </w:r>
    </w:p>
    <w:p w:rsidR="0092712D" w:rsidRDefault="0092712D" w:rsidP="0092712D">
      <w:pPr>
        <w:spacing w:line="312" w:lineRule="auto"/>
        <w:ind w:firstLineChars="200" w:firstLine="420"/>
        <w:jc w:val="right"/>
        <w:rPr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2023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 w:hint="eastAsia"/>
          <w:color w:val="000000"/>
          <w:kern w:val="0"/>
          <w:szCs w:val="21"/>
        </w:rPr>
        <w:t>4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  <w:r w:rsidR="00421143">
        <w:rPr>
          <w:rFonts w:ascii="宋体" w:hAnsi="宋体" w:cs="宋体"/>
          <w:color w:val="000000"/>
          <w:kern w:val="0"/>
          <w:szCs w:val="21"/>
        </w:rPr>
        <w:t>1</w:t>
      </w:r>
      <w:r w:rsidR="009C7023">
        <w:rPr>
          <w:rFonts w:ascii="宋体" w:hAnsi="宋体" w:cs="宋体"/>
          <w:color w:val="000000"/>
          <w:kern w:val="0"/>
          <w:szCs w:val="21"/>
        </w:rPr>
        <w:t>4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E235AA" w:rsidRPr="0092712D" w:rsidRDefault="00E235AA"/>
    <w:sectPr w:rsidR="00E235AA" w:rsidRPr="0092712D" w:rsidSect="00532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7D" w:rsidRDefault="0067287D" w:rsidP="001C47FA">
      <w:r>
        <w:separator/>
      </w:r>
    </w:p>
  </w:endnote>
  <w:endnote w:type="continuationSeparator" w:id="0">
    <w:p w:rsidR="0067287D" w:rsidRDefault="0067287D" w:rsidP="001C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7D" w:rsidRDefault="0067287D" w:rsidP="001C47FA">
      <w:r>
        <w:separator/>
      </w:r>
    </w:p>
  </w:footnote>
  <w:footnote w:type="continuationSeparator" w:id="0">
    <w:p w:rsidR="0067287D" w:rsidRDefault="0067287D" w:rsidP="001C4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D9"/>
    <w:multiLevelType w:val="hybridMultilevel"/>
    <w:tmpl w:val="39D4F264"/>
    <w:lvl w:ilvl="0" w:tplc="9EFE1796">
      <w:start w:val="1"/>
      <w:numFmt w:val="japaneseCounting"/>
      <w:lvlText w:val="%1、"/>
      <w:lvlJc w:val="left"/>
      <w:pPr>
        <w:ind w:left="4278" w:hanging="450"/>
      </w:pPr>
    </w:lvl>
    <w:lvl w:ilvl="1" w:tplc="04090019">
      <w:start w:val="1"/>
      <w:numFmt w:val="lowerLetter"/>
      <w:lvlText w:val="%2)"/>
      <w:lvlJc w:val="left"/>
      <w:pPr>
        <w:ind w:left="1212" w:hanging="420"/>
      </w:pPr>
    </w:lvl>
    <w:lvl w:ilvl="2" w:tplc="0409001B">
      <w:start w:val="1"/>
      <w:numFmt w:val="lowerRoman"/>
      <w:lvlText w:val="%3."/>
      <w:lvlJc w:val="right"/>
      <w:pPr>
        <w:ind w:left="1632" w:hanging="420"/>
      </w:pPr>
    </w:lvl>
    <w:lvl w:ilvl="3" w:tplc="0409000F">
      <w:start w:val="1"/>
      <w:numFmt w:val="decimal"/>
      <w:lvlText w:val="%4."/>
      <w:lvlJc w:val="left"/>
      <w:pPr>
        <w:ind w:left="2052" w:hanging="420"/>
      </w:pPr>
    </w:lvl>
    <w:lvl w:ilvl="4" w:tplc="04090019">
      <w:start w:val="1"/>
      <w:numFmt w:val="lowerLetter"/>
      <w:lvlText w:val="%5)"/>
      <w:lvlJc w:val="left"/>
      <w:pPr>
        <w:ind w:left="2472" w:hanging="420"/>
      </w:pPr>
    </w:lvl>
    <w:lvl w:ilvl="5" w:tplc="0409001B">
      <w:start w:val="1"/>
      <w:numFmt w:val="lowerRoman"/>
      <w:lvlText w:val="%6."/>
      <w:lvlJc w:val="right"/>
      <w:pPr>
        <w:ind w:left="2892" w:hanging="420"/>
      </w:pPr>
    </w:lvl>
    <w:lvl w:ilvl="6" w:tplc="0409000F">
      <w:start w:val="1"/>
      <w:numFmt w:val="decimal"/>
      <w:lvlText w:val="%7."/>
      <w:lvlJc w:val="left"/>
      <w:pPr>
        <w:ind w:left="3312" w:hanging="420"/>
      </w:pPr>
    </w:lvl>
    <w:lvl w:ilvl="7" w:tplc="04090019">
      <w:start w:val="1"/>
      <w:numFmt w:val="lowerLetter"/>
      <w:lvlText w:val="%8)"/>
      <w:lvlJc w:val="left"/>
      <w:pPr>
        <w:ind w:left="3732" w:hanging="420"/>
      </w:pPr>
    </w:lvl>
    <w:lvl w:ilvl="8" w:tplc="0409001B">
      <w:start w:val="1"/>
      <w:numFmt w:val="lowerRoman"/>
      <w:lvlText w:val="%9."/>
      <w:lvlJc w:val="right"/>
      <w:pPr>
        <w:ind w:left="415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2D5"/>
    <w:rsid w:val="00122B10"/>
    <w:rsid w:val="001C47FA"/>
    <w:rsid w:val="002112D5"/>
    <w:rsid w:val="002236AC"/>
    <w:rsid w:val="002D59E2"/>
    <w:rsid w:val="00347702"/>
    <w:rsid w:val="00421143"/>
    <w:rsid w:val="0053228D"/>
    <w:rsid w:val="0067287D"/>
    <w:rsid w:val="0092712D"/>
    <w:rsid w:val="00976DB2"/>
    <w:rsid w:val="009C7023"/>
    <w:rsid w:val="009C7CE6"/>
    <w:rsid w:val="00A167A2"/>
    <w:rsid w:val="00A57924"/>
    <w:rsid w:val="00AD44E6"/>
    <w:rsid w:val="00BC6A38"/>
    <w:rsid w:val="00D16082"/>
    <w:rsid w:val="00E235AA"/>
    <w:rsid w:val="00E3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2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211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2114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47F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C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C47F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C47F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C47F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C47F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C47F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C47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4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赵冉</dc:creator>
  <cp:keywords/>
  <dc:description/>
  <cp:lastModifiedBy>ZHONGM</cp:lastModifiedBy>
  <cp:revision>2</cp:revision>
  <dcterms:created xsi:type="dcterms:W3CDTF">2023-04-13T16:00:00Z</dcterms:created>
  <dcterms:modified xsi:type="dcterms:W3CDTF">2023-04-13T16:00:00Z</dcterms:modified>
</cp:coreProperties>
</file>