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12E" w:rsidRPr="0095259B" w:rsidRDefault="0029212E" w:rsidP="00B225C8">
      <w:pPr>
        <w:spacing w:line="360" w:lineRule="auto"/>
        <w:jc w:val="center"/>
        <w:rPr>
          <w:rFonts w:eastAsia="黑体" w:hint="eastAsia"/>
          <w:b/>
          <w:bCs/>
          <w:color w:val="000000"/>
          <w:sz w:val="30"/>
          <w:szCs w:val="30"/>
        </w:rPr>
      </w:pPr>
      <w:bookmarkStart w:id="0" w:name="_Toc249760023"/>
      <w:r w:rsidRPr="00A01FB3">
        <w:rPr>
          <w:rFonts w:eastAsia="黑体" w:hint="eastAsia"/>
          <w:b/>
          <w:bCs/>
          <w:color w:val="000000"/>
          <w:sz w:val="30"/>
          <w:szCs w:val="30"/>
        </w:rPr>
        <w:t>天弘基金管理有限公司关于</w:t>
      </w:r>
      <w:r w:rsidR="00DD040C" w:rsidRPr="00DD040C">
        <w:rPr>
          <w:rFonts w:eastAsia="黑体" w:hint="eastAsia"/>
          <w:b/>
          <w:bCs/>
          <w:color w:val="000000"/>
          <w:sz w:val="30"/>
          <w:szCs w:val="30"/>
        </w:rPr>
        <w:t>天弘国证</w:t>
      </w:r>
      <w:r w:rsidR="00DD040C" w:rsidRPr="00DD040C">
        <w:rPr>
          <w:rFonts w:eastAsia="黑体" w:hint="eastAsia"/>
          <w:b/>
          <w:bCs/>
          <w:color w:val="000000"/>
          <w:sz w:val="30"/>
          <w:szCs w:val="30"/>
        </w:rPr>
        <w:t>2000</w:t>
      </w:r>
      <w:r w:rsidR="00DD040C" w:rsidRPr="00DD040C">
        <w:rPr>
          <w:rFonts w:eastAsia="黑体" w:hint="eastAsia"/>
          <w:b/>
          <w:bCs/>
          <w:color w:val="000000"/>
          <w:sz w:val="30"/>
          <w:szCs w:val="30"/>
        </w:rPr>
        <w:t>指数增强型证券投资基金</w:t>
      </w:r>
      <w:r w:rsidRPr="00A01FB3">
        <w:rPr>
          <w:rFonts w:eastAsia="黑体" w:hint="eastAsia"/>
          <w:b/>
          <w:bCs/>
          <w:color w:val="000000"/>
          <w:sz w:val="30"/>
          <w:szCs w:val="30"/>
        </w:rPr>
        <w:t>开放</w:t>
      </w:r>
      <w:r w:rsidR="00685740" w:rsidRPr="00A01FB3">
        <w:rPr>
          <w:rFonts w:eastAsia="黑体" w:hint="eastAsia"/>
          <w:b/>
          <w:bCs/>
          <w:color w:val="000000"/>
          <w:sz w:val="30"/>
          <w:szCs w:val="30"/>
        </w:rPr>
        <w:t>日常</w:t>
      </w:r>
      <w:r w:rsidRPr="00A01FB3">
        <w:rPr>
          <w:rFonts w:eastAsia="黑体" w:hint="eastAsia"/>
          <w:b/>
          <w:bCs/>
          <w:color w:val="000000"/>
          <w:sz w:val="30"/>
          <w:szCs w:val="30"/>
        </w:rPr>
        <w:t>申购</w:t>
      </w:r>
      <w:r w:rsidR="00613D0A">
        <w:rPr>
          <w:rFonts w:eastAsia="黑体" w:hint="eastAsia"/>
          <w:b/>
          <w:bCs/>
          <w:color w:val="000000"/>
          <w:sz w:val="30"/>
          <w:szCs w:val="30"/>
        </w:rPr>
        <w:t>、</w:t>
      </w:r>
      <w:r w:rsidRPr="00A01FB3">
        <w:rPr>
          <w:rFonts w:eastAsia="黑体" w:hint="eastAsia"/>
          <w:b/>
          <w:bCs/>
          <w:color w:val="000000"/>
          <w:sz w:val="30"/>
          <w:szCs w:val="30"/>
        </w:rPr>
        <w:t>赎回</w:t>
      </w:r>
      <w:r w:rsidR="003D193C">
        <w:rPr>
          <w:rFonts w:eastAsia="黑体" w:hint="eastAsia"/>
          <w:b/>
          <w:bCs/>
          <w:color w:val="000000"/>
          <w:sz w:val="30"/>
          <w:szCs w:val="30"/>
        </w:rPr>
        <w:t>、</w:t>
      </w:r>
      <w:r w:rsidR="00C4130E">
        <w:rPr>
          <w:rFonts w:eastAsia="黑体" w:hint="eastAsia"/>
          <w:b/>
          <w:bCs/>
          <w:color w:val="000000"/>
          <w:sz w:val="30"/>
          <w:szCs w:val="30"/>
        </w:rPr>
        <w:t>定期定额投资</w:t>
      </w:r>
      <w:r w:rsidR="00DA3479">
        <w:rPr>
          <w:rFonts w:eastAsia="黑体" w:hint="eastAsia"/>
          <w:b/>
          <w:bCs/>
          <w:color w:val="000000"/>
          <w:sz w:val="30"/>
          <w:szCs w:val="30"/>
        </w:rPr>
        <w:t>及</w:t>
      </w:r>
      <w:r w:rsidR="00DA3479">
        <w:rPr>
          <w:rFonts w:eastAsia="黑体"/>
          <w:b/>
          <w:bCs/>
          <w:color w:val="000000"/>
          <w:sz w:val="30"/>
          <w:szCs w:val="30"/>
        </w:rPr>
        <w:t>转换</w:t>
      </w:r>
      <w:r w:rsidR="006A043F">
        <w:rPr>
          <w:rFonts w:eastAsia="黑体" w:hint="eastAsia"/>
          <w:b/>
          <w:bCs/>
          <w:color w:val="000000"/>
          <w:sz w:val="30"/>
          <w:szCs w:val="30"/>
        </w:rPr>
        <w:t>业务</w:t>
      </w:r>
      <w:r w:rsidRPr="00A01FB3">
        <w:rPr>
          <w:rFonts w:eastAsia="黑体" w:hint="eastAsia"/>
          <w:b/>
          <w:bCs/>
          <w:color w:val="000000"/>
          <w:sz w:val="30"/>
          <w:szCs w:val="30"/>
        </w:rPr>
        <w:t>的公告</w:t>
      </w:r>
    </w:p>
    <w:p w:rsidR="006028FC" w:rsidRDefault="0029212E" w:rsidP="002162B0">
      <w:pPr>
        <w:spacing w:line="500" w:lineRule="exact"/>
        <w:jc w:val="center"/>
        <w:rPr>
          <w:rFonts w:ascii="仿宋_GB2312" w:eastAsia="仿宋_GB2312" w:hAnsi="宋体" w:hint="eastAsia"/>
          <w:b/>
          <w:sz w:val="24"/>
        </w:rPr>
      </w:pPr>
      <w:r w:rsidRPr="00A01FB3">
        <w:rPr>
          <w:rFonts w:ascii="仿宋_GB2312" w:eastAsia="仿宋_GB2312" w:hAnsi="宋体" w:hint="eastAsia"/>
          <w:b/>
          <w:sz w:val="24"/>
        </w:rPr>
        <w:t>公告</w:t>
      </w:r>
      <w:r w:rsidRPr="00A01FB3">
        <w:rPr>
          <w:rFonts w:ascii="仿宋_GB2312" w:eastAsia="仿宋_GB2312" w:hAnsi="宋体"/>
          <w:b/>
          <w:sz w:val="24"/>
        </w:rPr>
        <w:t>送出日期：</w:t>
      </w:r>
      <w:r w:rsidR="008E545A" w:rsidRPr="00A01FB3">
        <w:rPr>
          <w:rFonts w:ascii="仿宋_GB2312" w:eastAsia="仿宋_GB2312" w:hAnsi="宋体"/>
          <w:b/>
          <w:sz w:val="24"/>
        </w:rPr>
        <w:t>20</w:t>
      </w:r>
      <w:r w:rsidR="008E545A">
        <w:rPr>
          <w:rFonts w:ascii="仿宋_GB2312" w:eastAsia="仿宋_GB2312" w:hAnsi="宋体"/>
          <w:b/>
          <w:sz w:val="24"/>
        </w:rPr>
        <w:t>2</w:t>
      </w:r>
      <w:r w:rsidR="00DD040C">
        <w:rPr>
          <w:rFonts w:ascii="仿宋_GB2312" w:eastAsia="仿宋_GB2312" w:hAnsi="宋体" w:hint="eastAsia"/>
          <w:b/>
          <w:sz w:val="24"/>
        </w:rPr>
        <w:t>3</w:t>
      </w:r>
      <w:r w:rsidRPr="00A01FB3">
        <w:rPr>
          <w:rFonts w:ascii="仿宋_GB2312" w:eastAsia="仿宋_GB2312" w:hAnsi="宋体"/>
          <w:b/>
          <w:sz w:val="24"/>
        </w:rPr>
        <w:t>年</w:t>
      </w:r>
      <w:r w:rsidR="00DD040C">
        <w:rPr>
          <w:rFonts w:ascii="仿宋_GB2312" w:eastAsia="仿宋_GB2312" w:hAnsi="宋体" w:hint="eastAsia"/>
          <w:b/>
          <w:sz w:val="24"/>
        </w:rPr>
        <w:t>4</w:t>
      </w:r>
      <w:r w:rsidRPr="00A01FB3">
        <w:rPr>
          <w:rFonts w:ascii="仿宋_GB2312" w:eastAsia="仿宋_GB2312" w:hAnsi="宋体"/>
          <w:b/>
          <w:sz w:val="24"/>
        </w:rPr>
        <w:t>月</w:t>
      </w:r>
      <w:r w:rsidR="00DD040C">
        <w:rPr>
          <w:rFonts w:ascii="仿宋_GB2312" w:eastAsia="仿宋_GB2312" w:hAnsi="宋体" w:hint="eastAsia"/>
          <w:b/>
          <w:sz w:val="24"/>
        </w:rPr>
        <w:t>14</w:t>
      </w:r>
      <w:r w:rsidRPr="00A01FB3">
        <w:rPr>
          <w:rFonts w:ascii="仿宋_GB2312" w:eastAsia="仿宋_GB2312" w:hAnsi="宋体"/>
          <w:b/>
          <w:sz w:val="24"/>
        </w:rPr>
        <w:t>日</w:t>
      </w:r>
      <w:bookmarkEnd w:id="0"/>
    </w:p>
    <w:p w:rsidR="006028FC" w:rsidRPr="0095075E" w:rsidRDefault="006028FC" w:rsidP="002162B0">
      <w:pPr>
        <w:spacing w:line="500" w:lineRule="exact"/>
        <w:rPr>
          <w:rFonts w:ascii="仿宋_GB2312" w:eastAsia="仿宋_GB2312" w:hAnsi="宋体" w:hint="eastAsia"/>
          <w:b/>
          <w:sz w:val="24"/>
        </w:rPr>
      </w:pPr>
    </w:p>
    <w:p w:rsidR="0029212E" w:rsidRPr="006028FC" w:rsidRDefault="0029212E" w:rsidP="002162B0">
      <w:pPr>
        <w:spacing w:line="500" w:lineRule="exact"/>
        <w:rPr>
          <w:rFonts w:ascii="仿宋_GB2312" w:eastAsia="仿宋_GB2312" w:hAnsi="宋体" w:hint="eastAsia"/>
          <w:b/>
          <w:sz w:val="24"/>
        </w:rPr>
      </w:pPr>
      <w:r w:rsidRPr="006028FC">
        <w:rPr>
          <w:rFonts w:eastAsia="仿宋_GB2312" w:hint="eastAsia"/>
          <w:b/>
          <w:color w:val="000000"/>
          <w:sz w:val="24"/>
        </w:rPr>
        <w:t>1.</w:t>
      </w:r>
      <w:r w:rsidRPr="006028FC">
        <w:rPr>
          <w:rFonts w:eastAsia="仿宋_GB2312" w:hint="eastAsia"/>
          <w:b/>
          <w:color w:val="000000"/>
          <w:sz w:val="24"/>
        </w:rPr>
        <w:t>公告基本信息</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42"/>
        <w:gridCol w:w="3150"/>
        <w:gridCol w:w="3164"/>
      </w:tblGrid>
      <w:tr w:rsidR="0029212E" w:rsidRPr="00A01FB3" w:rsidTr="007809AE">
        <w:trPr>
          <w:jc w:val="center"/>
        </w:trPr>
        <w:tc>
          <w:tcPr>
            <w:tcW w:w="3042" w:type="dxa"/>
          </w:tcPr>
          <w:p w:rsidR="0029212E" w:rsidRPr="00DD5933" w:rsidRDefault="0029212E" w:rsidP="002162B0">
            <w:pPr>
              <w:spacing w:line="500" w:lineRule="exact"/>
              <w:rPr>
                <w:rFonts w:ascii="仿宋_GB2312" w:eastAsia="仿宋_GB2312" w:hAnsi="宋体" w:hint="eastAsia"/>
                <w:sz w:val="24"/>
              </w:rPr>
            </w:pPr>
            <w:r w:rsidRPr="00DD5933">
              <w:rPr>
                <w:rFonts w:ascii="仿宋_GB2312" w:eastAsia="仿宋_GB2312" w:hAnsi="宋体" w:hint="eastAsia"/>
                <w:sz w:val="24"/>
              </w:rPr>
              <w:t>基金名称</w:t>
            </w:r>
          </w:p>
        </w:tc>
        <w:tc>
          <w:tcPr>
            <w:tcW w:w="6314" w:type="dxa"/>
            <w:gridSpan w:val="2"/>
          </w:tcPr>
          <w:p w:rsidR="0029212E" w:rsidRPr="00DD5933" w:rsidRDefault="00DD040C" w:rsidP="0095259B">
            <w:pPr>
              <w:spacing w:line="500" w:lineRule="exact"/>
              <w:rPr>
                <w:rFonts w:ascii="仿宋_GB2312" w:eastAsia="仿宋_GB2312" w:hAnsi="宋体" w:hint="eastAsia"/>
                <w:sz w:val="24"/>
              </w:rPr>
            </w:pPr>
            <w:r w:rsidRPr="00DD040C">
              <w:rPr>
                <w:rFonts w:ascii="仿宋_GB2312" w:eastAsia="仿宋_GB2312" w:hAnsi="宋体" w:hint="eastAsia"/>
                <w:sz w:val="24"/>
              </w:rPr>
              <w:t>天弘国证2000指数增强型证券投资基金</w:t>
            </w:r>
          </w:p>
        </w:tc>
      </w:tr>
      <w:tr w:rsidR="0029212E" w:rsidRPr="00A01FB3" w:rsidTr="007809AE">
        <w:trPr>
          <w:jc w:val="center"/>
        </w:trPr>
        <w:tc>
          <w:tcPr>
            <w:tcW w:w="3042" w:type="dxa"/>
          </w:tcPr>
          <w:p w:rsidR="0029212E" w:rsidRPr="00DD5933" w:rsidRDefault="0029212E" w:rsidP="002162B0">
            <w:pPr>
              <w:spacing w:line="500" w:lineRule="exact"/>
              <w:rPr>
                <w:rFonts w:ascii="仿宋_GB2312" w:eastAsia="仿宋_GB2312" w:hAnsi="宋体" w:hint="eastAsia"/>
                <w:sz w:val="24"/>
              </w:rPr>
            </w:pPr>
            <w:r w:rsidRPr="00DD5933">
              <w:rPr>
                <w:rFonts w:ascii="仿宋_GB2312" w:eastAsia="仿宋_GB2312" w:hAnsi="宋体" w:hint="eastAsia"/>
                <w:sz w:val="24"/>
              </w:rPr>
              <w:t>基金简称</w:t>
            </w:r>
          </w:p>
        </w:tc>
        <w:tc>
          <w:tcPr>
            <w:tcW w:w="6314" w:type="dxa"/>
            <w:gridSpan w:val="2"/>
          </w:tcPr>
          <w:p w:rsidR="0029212E" w:rsidRPr="00DD5933" w:rsidRDefault="00D005D7" w:rsidP="00D005D7">
            <w:pPr>
              <w:spacing w:line="500" w:lineRule="exact"/>
              <w:rPr>
                <w:rFonts w:ascii="仿宋_GB2312" w:eastAsia="仿宋_GB2312" w:hAnsi="宋体" w:hint="eastAsia"/>
                <w:sz w:val="24"/>
              </w:rPr>
            </w:pPr>
            <w:r w:rsidRPr="00D005D7">
              <w:rPr>
                <w:rFonts w:ascii="仿宋_GB2312" w:eastAsia="仿宋_GB2312" w:hAnsi="宋体" w:hint="eastAsia"/>
                <w:sz w:val="24"/>
              </w:rPr>
              <w:t>天弘国证</w:t>
            </w:r>
            <w:r>
              <w:rPr>
                <w:rFonts w:ascii="仿宋_GB2312" w:eastAsia="仿宋_GB2312" w:hAnsi="宋体" w:hint="eastAsia"/>
                <w:sz w:val="24"/>
              </w:rPr>
              <w:t>2000</w:t>
            </w:r>
            <w:r w:rsidRPr="00D005D7">
              <w:rPr>
                <w:rFonts w:ascii="仿宋_GB2312" w:eastAsia="仿宋_GB2312" w:hAnsi="宋体" w:hint="eastAsia"/>
                <w:sz w:val="24"/>
              </w:rPr>
              <w:t>指数增强</w:t>
            </w:r>
          </w:p>
        </w:tc>
      </w:tr>
      <w:tr w:rsidR="0029212E" w:rsidRPr="00A01FB3" w:rsidTr="007809AE">
        <w:trPr>
          <w:jc w:val="center"/>
        </w:trPr>
        <w:tc>
          <w:tcPr>
            <w:tcW w:w="3042" w:type="dxa"/>
          </w:tcPr>
          <w:p w:rsidR="0029212E" w:rsidRPr="00DD5933" w:rsidRDefault="0029212E" w:rsidP="002162B0">
            <w:pPr>
              <w:spacing w:line="500" w:lineRule="exact"/>
              <w:rPr>
                <w:rFonts w:ascii="仿宋_GB2312" w:eastAsia="仿宋_GB2312" w:hAnsi="宋体" w:hint="eastAsia"/>
                <w:sz w:val="24"/>
              </w:rPr>
            </w:pPr>
            <w:r w:rsidRPr="00DD5933">
              <w:rPr>
                <w:rFonts w:ascii="仿宋_GB2312" w:eastAsia="仿宋_GB2312" w:hAnsi="宋体" w:hint="eastAsia"/>
                <w:sz w:val="24"/>
              </w:rPr>
              <w:t>基金主代码</w:t>
            </w:r>
          </w:p>
        </w:tc>
        <w:tc>
          <w:tcPr>
            <w:tcW w:w="6314" w:type="dxa"/>
            <w:gridSpan w:val="2"/>
          </w:tcPr>
          <w:p w:rsidR="0029212E" w:rsidRPr="00DD5933" w:rsidRDefault="00D005D7" w:rsidP="002162B0">
            <w:pPr>
              <w:spacing w:line="500" w:lineRule="exact"/>
              <w:rPr>
                <w:rFonts w:ascii="仿宋_GB2312" w:eastAsia="仿宋_GB2312" w:hAnsi="宋体"/>
                <w:sz w:val="24"/>
              </w:rPr>
            </w:pPr>
            <w:r w:rsidRPr="00D005D7">
              <w:rPr>
                <w:rFonts w:ascii="仿宋_GB2312" w:eastAsia="仿宋_GB2312" w:hAnsi="宋体"/>
                <w:sz w:val="24"/>
              </w:rPr>
              <w:t>017547</w:t>
            </w:r>
          </w:p>
        </w:tc>
      </w:tr>
      <w:tr w:rsidR="0029212E" w:rsidRPr="00A01FB3" w:rsidTr="007809AE">
        <w:trPr>
          <w:jc w:val="center"/>
        </w:trPr>
        <w:tc>
          <w:tcPr>
            <w:tcW w:w="3042" w:type="dxa"/>
          </w:tcPr>
          <w:p w:rsidR="0029212E" w:rsidRPr="00DD5933" w:rsidRDefault="0029212E" w:rsidP="002162B0">
            <w:pPr>
              <w:spacing w:line="500" w:lineRule="exact"/>
              <w:rPr>
                <w:rFonts w:ascii="仿宋_GB2312" w:eastAsia="仿宋_GB2312" w:hAnsi="宋体" w:hint="eastAsia"/>
                <w:sz w:val="24"/>
              </w:rPr>
            </w:pPr>
            <w:r w:rsidRPr="00DD5933">
              <w:rPr>
                <w:rFonts w:ascii="仿宋_GB2312" w:eastAsia="仿宋_GB2312" w:hAnsi="宋体" w:hint="eastAsia"/>
                <w:sz w:val="24"/>
              </w:rPr>
              <w:t>基金运作方式</w:t>
            </w:r>
          </w:p>
        </w:tc>
        <w:tc>
          <w:tcPr>
            <w:tcW w:w="6314" w:type="dxa"/>
            <w:gridSpan w:val="2"/>
          </w:tcPr>
          <w:p w:rsidR="0029212E" w:rsidRPr="00DD5933" w:rsidRDefault="00D005D7" w:rsidP="00A44C44">
            <w:pPr>
              <w:spacing w:line="500" w:lineRule="exact"/>
              <w:rPr>
                <w:rFonts w:ascii="仿宋_GB2312" w:eastAsia="仿宋_GB2312" w:hAnsi="宋体"/>
                <w:sz w:val="24"/>
              </w:rPr>
            </w:pPr>
            <w:r w:rsidRPr="00D005D7">
              <w:rPr>
                <w:rFonts w:ascii="仿宋_GB2312" w:eastAsia="仿宋_GB2312" w:hAnsi="宋体" w:hint="eastAsia"/>
                <w:sz w:val="24"/>
              </w:rPr>
              <w:t>契约型开放式</w:t>
            </w:r>
          </w:p>
        </w:tc>
      </w:tr>
      <w:tr w:rsidR="00A94F86" w:rsidRPr="00A01FB3" w:rsidTr="0004316F">
        <w:trPr>
          <w:jc w:val="center"/>
        </w:trPr>
        <w:tc>
          <w:tcPr>
            <w:tcW w:w="3042" w:type="dxa"/>
          </w:tcPr>
          <w:p w:rsidR="00A94F86" w:rsidRPr="00DD5933" w:rsidRDefault="00A94F86" w:rsidP="002162B0">
            <w:pPr>
              <w:spacing w:line="500" w:lineRule="exact"/>
              <w:rPr>
                <w:rFonts w:ascii="仿宋_GB2312" w:eastAsia="仿宋_GB2312" w:hAnsi="宋体" w:hint="eastAsia"/>
                <w:sz w:val="24"/>
              </w:rPr>
            </w:pPr>
            <w:r w:rsidRPr="00DD5933">
              <w:rPr>
                <w:rFonts w:ascii="仿宋_GB2312" w:eastAsia="仿宋_GB2312" w:hAnsi="宋体" w:hint="eastAsia"/>
                <w:sz w:val="24"/>
              </w:rPr>
              <w:t>基金合同生效日</w:t>
            </w:r>
          </w:p>
        </w:tc>
        <w:tc>
          <w:tcPr>
            <w:tcW w:w="6314" w:type="dxa"/>
            <w:gridSpan w:val="2"/>
            <w:vAlign w:val="center"/>
          </w:tcPr>
          <w:p w:rsidR="00A94F86" w:rsidRPr="00D54F52" w:rsidRDefault="00E65DBA" w:rsidP="003410E6">
            <w:pPr>
              <w:spacing w:line="500" w:lineRule="exact"/>
              <w:rPr>
                <w:rFonts w:ascii="仿宋_GB2312" w:eastAsia="仿宋_GB2312" w:hAnsi="宋体" w:hint="eastAsia"/>
                <w:sz w:val="24"/>
              </w:rPr>
            </w:pPr>
            <w:r w:rsidRPr="00E65DBA">
              <w:rPr>
                <w:rFonts w:ascii="仿宋_GB2312" w:eastAsia="仿宋_GB2312" w:hAnsi="宋体" w:hint="eastAsia"/>
                <w:sz w:val="24"/>
              </w:rPr>
              <w:t>202</w:t>
            </w:r>
            <w:r w:rsidR="00D005D7">
              <w:rPr>
                <w:rFonts w:ascii="仿宋_GB2312" w:eastAsia="仿宋_GB2312" w:hAnsi="宋体" w:hint="eastAsia"/>
                <w:sz w:val="24"/>
              </w:rPr>
              <w:t>3</w:t>
            </w:r>
            <w:r w:rsidRPr="00E65DBA">
              <w:rPr>
                <w:rFonts w:ascii="仿宋_GB2312" w:eastAsia="仿宋_GB2312" w:hAnsi="宋体" w:hint="eastAsia"/>
                <w:sz w:val="24"/>
              </w:rPr>
              <w:t>年</w:t>
            </w:r>
            <w:r w:rsidR="00D005D7">
              <w:rPr>
                <w:rFonts w:ascii="仿宋_GB2312" w:eastAsia="仿宋_GB2312" w:hAnsi="宋体" w:hint="eastAsia"/>
                <w:sz w:val="24"/>
              </w:rPr>
              <w:t>3</w:t>
            </w:r>
            <w:r w:rsidRPr="00E65DBA">
              <w:rPr>
                <w:rFonts w:ascii="仿宋_GB2312" w:eastAsia="仿宋_GB2312" w:hAnsi="宋体" w:hint="eastAsia"/>
                <w:sz w:val="24"/>
              </w:rPr>
              <w:t>月</w:t>
            </w:r>
            <w:r w:rsidR="00D005D7">
              <w:rPr>
                <w:rFonts w:ascii="仿宋_GB2312" w:eastAsia="仿宋_GB2312" w:hAnsi="宋体" w:hint="eastAsia"/>
                <w:sz w:val="24"/>
              </w:rPr>
              <w:t>23</w:t>
            </w:r>
            <w:r w:rsidRPr="00E65DBA">
              <w:rPr>
                <w:rFonts w:ascii="仿宋_GB2312" w:eastAsia="仿宋_GB2312" w:hAnsi="宋体" w:hint="eastAsia"/>
                <w:sz w:val="24"/>
              </w:rPr>
              <w:t>日</w:t>
            </w:r>
          </w:p>
        </w:tc>
      </w:tr>
      <w:tr w:rsidR="00A94F86" w:rsidRPr="00A01FB3" w:rsidTr="007809AE">
        <w:trPr>
          <w:jc w:val="center"/>
        </w:trPr>
        <w:tc>
          <w:tcPr>
            <w:tcW w:w="3042" w:type="dxa"/>
          </w:tcPr>
          <w:p w:rsidR="00A94F86" w:rsidRPr="00DD5933" w:rsidRDefault="00A94F86" w:rsidP="002162B0">
            <w:pPr>
              <w:spacing w:line="500" w:lineRule="exact"/>
              <w:rPr>
                <w:rFonts w:ascii="仿宋_GB2312" w:eastAsia="仿宋_GB2312" w:hAnsi="宋体" w:hint="eastAsia"/>
                <w:sz w:val="24"/>
              </w:rPr>
            </w:pPr>
            <w:r w:rsidRPr="00DD5933">
              <w:rPr>
                <w:rFonts w:ascii="仿宋_GB2312" w:eastAsia="仿宋_GB2312" w:hAnsi="宋体" w:hint="eastAsia"/>
                <w:sz w:val="24"/>
              </w:rPr>
              <w:t>基金管理人名称</w:t>
            </w:r>
          </w:p>
        </w:tc>
        <w:tc>
          <w:tcPr>
            <w:tcW w:w="6314" w:type="dxa"/>
            <w:gridSpan w:val="2"/>
          </w:tcPr>
          <w:p w:rsidR="00A94F86" w:rsidRPr="00DD5933" w:rsidRDefault="00A94F86" w:rsidP="002162B0">
            <w:pPr>
              <w:spacing w:line="500" w:lineRule="exact"/>
              <w:rPr>
                <w:rFonts w:ascii="仿宋_GB2312" w:eastAsia="仿宋_GB2312" w:hAnsi="宋体"/>
                <w:sz w:val="24"/>
              </w:rPr>
            </w:pPr>
            <w:r w:rsidRPr="00DD5933">
              <w:rPr>
                <w:rFonts w:ascii="仿宋_GB2312" w:eastAsia="仿宋_GB2312" w:hAnsi="宋体" w:hint="eastAsia"/>
                <w:sz w:val="24"/>
              </w:rPr>
              <w:t>天弘基金管理有限公司</w:t>
            </w:r>
          </w:p>
        </w:tc>
      </w:tr>
      <w:tr w:rsidR="00A94F86" w:rsidRPr="00A01FB3" w:rsidTr="007809AE">
        <w:trPr>
          <w:jc w:val="center"/>
        </w:trPr>
        <w:tc>
          <w:tcPr>
            <w:tcW w:w="3042" w:type="dxa"/>
          </w:tcPr>
          <w:p w:rsidR="00A94F86" w:rsidRPr="00DD5933" w:rsidRDefault="00A94F86" w:rsidP="002162B0">
            <w:pPr>
              <w:spacing w:line="500" w:lineRule="exact"/>
              <w:rPr>
                <w:rFonts w:ascii="仿宋_GB2312" w:eastAsia="仿宋_GB2312" w:hAnsi="宋体" w:hint="eastAsia"/>
                <w:sz w:val="24"/>
              </w:rPr>
            </w:pPr>
            <w:r w:rsidRPr="00DD5933">
              <w:rPr>
                <w:rFonts w:ascii="仿宋_GB2312" w:eastAsia="仿宋_GB2312" w:hAnsi="宋体" w:hint="eastAsia"/>
                <w:sz w:val="24"/>
              </w:rPr>
              <w:t>基金托管人名称</w:t>
            </w:r>
          </w:p>
        </w:tc>
        <w:tc>
          <w:tcPr>
            <w:tcW w:w="6314" w:type="dxa"/>
            <w:gridSpan w:val="2"/>
          </w:tcPr>
          <w:p w:rsidR="00A94F86" w:rsidRPr="00DD5933" w:rsidRDefault="00502051" w:rsidP="00502051">
            <w:pPr>
              <w:spacing w:line="500" w:lineRule="exact"/>
              <w:rPr>
                <w:rFonts w:ascii="仿宋_GB2312" w:eastAsia="仿宋_GB2312" w:hAnsi="宋体" w:hint="eastAsia"/>
                <w:sz w:val="24"/>
              </w:rPr>
            </w:pPr>
            <w:r w:rsidRPr="00502051">
              <w:rPr>
                <w:rFonts w:ascii="仿宋_GB2312" w:eastAsia="仿宋_GB2312" w:hAnsi="宋体" w:hint="eastAsia"/>
                <w:sz w:val="24"/>
              </w:rPr>
              <w:t>中国农业银行股份有限公司</w:t>
            </w:r>
          </w:p>
        </w:tc>
      </w:tr>
      <w:tr w:rsidR="00A94F86" w:rsidRPr="00A01FB3" w:rsidTr="007809AE">
        <w:trPr>
          <w:jc w:val="center"/>
        </w:trPr>
        <w:tc>
          <w:tcPr>
            <w:tcW w:w="3042" w:type="dxa"/>
          </w:tcPr>
          <w:p w:rsidR="00A94F86" w:rsidRPr="00715FA5" w:rsidRDefault="00A94F86" w:rsidP="002162B0">
            <w:pPr>
              <w:spacing w:line="500" w:lineRule="exact"/>
              <w:rPr>
                <w:rFonts w:ascii="仿宋_GB2312" w:eastAsia="仿宋_GB2312" w:hAnsi="宋体" w:hint="eastAsia"/>
                <w:sz w:val="24"/>
              </w:rPr>
            </w:pPr>
            <w:r w:rsidRPr="00715FA5">
              <w:rPr>
                <w:rFonts w:ascii="仿宋_GB2312" w:eastAsia="仿宋_GB2312" w:hAnsi="宋体" w:hint="eastAsia"/>
                <w:sz w:val="24"/>
              </w:rPr>
              <w:t>基金注册登记机构名称</w:t>
            </w:r>
          </w:p>
        </w:tc>
        <w:tc>
          <w:tcPr>
            <w:tcW w:w="6314" w:type="dxa"/>
            <w:gridSpan w:val="2"/>
          </w:tcPr>
          <w:p w:rsidR="00A94F86" w:rsidRPr="00715FA5" w:rsidRDefault="00A94F86" w:rsidP="002162B0">
            <w:pPr>
              <w:spacing w:line="500" w:lineRule="exact"/>
              <w:rPr>
                <w:rFonts w:ascii="仿宋_GB2312" w:eastAsia="仿宋_GB2312" w:hAnsi="宋体"/>
                <w:sz w:val="24"/>
              </w:rPr>
            </w:pPr>
            <w:r w:rsidRPr="00715FA5">
              <w:rPr>
                <w:rFonts w:ascii="仿宋_GB2312" w:eastAsia="仿宋_GB2312" w:hAnsi="宋体" w:hint="eastAsia"/>
                <w:sz w:val="24"/>
              </w:rPr>
              <w:t>天弘基金管理有限公司</w:t>
            </w:r>
          </w:p>
        </w:tc>
      </w:tr>
      <w:tr w:rsidR="00A94F86" w:rsidRPr="00A01FB3" w:rsidTr="007809AE">
        <w:trPr>
          <w:jc w:val="center"/>
        </w:trPr>
        <w:tc>
          <w:tcPr>
            <w:tcW w:w="3042" w:type="dxa"/>
            <w:vAlign w:val="center"/>
          </w:tcPr>
          <w:p w:rsidR="00A94F86" w:rsidRPr="00DD5933" w:rsidRDefault="00A94F86" w:rsidP="002162B0">
            <w:pPr>
              <w:spacing w:line="500" w:lineRule="exact"/>
              <w:rPr>
                <w:rFonts w:ascii="仿宋_GB2312" w:eastAsia="仿宋_GB2312" w:hAnsi="宋体" w:hint="eastAsia"/>
                <w:sz w:val="24"/>
              </w:rPr>
            </w:pPr>
            <w:r w:rsidRPr="00DD5933">
              <w:rPr>
                <w:rFonts w:ascii="仿宋_GB2312" w:eastAsia="仿宋_GB2312" w:hAnsi="宋体" w:hint="eastAsia"/>
                <w:sz w:val="24"/>
              </w:rPr>
              <w:t>公告依据</w:t>
            </w:r>
          </w:p>
        </w:tc>
        <w:tc>
          <w:tcPr>
            <w:tcW w:w="6314" w:type="dxa"/>
            <w:gridSpan w:val="2"/>
          </w:tcPr>
          <w:p w:rsidR="00A94F86" w:rsidRPr="00DD5933" w:rsidRDefault="00A94F86" w:rsidP="003B4797">
            <w:pPr>
              <w:spacing w:line="500" w:lineRule="exact"/>
              <w:rPr>
                <w:rFonts w:ascii="仿宋_GB2312" w:eastAsia="仿宋_GB2312" w:hAnsi="宋体"/>
                <w:sz w:val="24"/>
              </w:rPr>
            </w:pPr>
            <w:r>
              <w:rPr>
                <w:rFonts w:ascii="仿宋_GB2312" w:eastAsia="仿宋_GB2312" w:hAnsi="宋体" w:hint="eastAsia"/>
                <w:sz w:val="24"/>
              </w:rPr>
              <w:t>《中华人民共和国证券投资基金法》、《公开募集证券投资基金运作管理办法》、《</w:t>
            </w:r>
            <w:r w:rsidR="00C147F9">
              <w:rPr>
                <w:rFonts w:ascii="仿宋_GB2312" w:eastAsia="仿宋_GB2312" w:hAnsi="宋体" w:hint="eastAsia"/>
                <w:sz w:val="24"/>
              </w:rPr>
              <w:t>公开</w:t>
            </w:r>
            <w:r w:rsidR="00C147F9">
              <w:rPr>
                <w:rFonts w:ascii="仿宋_GB2312" w:eastAsia="仿宋_GB2312" w:hAnsi="宋体"/>
                <w:sz w:val="24"/>
              </w:rPr>
              <w:t>募集</w:t>
            </w:r>
            <w:r>
              <w:rPr>
                <w:rFonts w:ascii="仿宋_GB2312" w:eastAsia="仿宋_GB2312" w:hAnsi="宋体" w:hint="eastAsia"/>
                <w:sz w:val="24"/>
              </w:rPr>
              <w:t>证券投资基金信息披露管理办法》等相关法律法规以及</w:t>
            </w:r>
            <w:r w:rsidRPr="00A01FB3">
              <w:rPr>
                <w:rFonts w:ascii="仿宋_GB2312" w:eastAsia="仿宋_GB2312" w:hAnsi="宋体" w:hint="eastAsia"/>
                <w:sz w:val="24"/>
              </w:rPr>
              <w:t>《</w:t>
            </w:r>
            <w:r w:rsidR="00502051" w:rsidRPr="00502051">
              <w:rPr>
                <w:rFonts w:ascii="仿宋_GB2312" w:eastAsia="仿宋_GB2312" w:hAnsi="宋体" w:hint="eastAsia"/>
                <w:sz w:val="24"/>
              </w:rPr>
              <w:t>天弘国证2000指数增强型证券投资基金</w:t>
            </w:r>
            <w:r w:rsidR="003B4797" w:rsidRPr="003B4797">
              <w:rPr>
                <w:rFonts w:ascii="仿宋_GB2312" w:eastAsia="仿宋_GB2312" w:hAnsi="宋体" w:hint="eastAsia"/>
                <w:sz w:val="24"/>
              </w:rPr>
              <w:t>基金合同</w:t>
            </w:r>
            <w:r w:rsidRPr="00A01FB3">
              <w:rPr>
                <w:rFonts w:ascii="仿宋_GB2312" w:eastAsia="仿宋_GB2312" w:hAnsi="宋体" w:hint="eastAsia"/>
                <w:sz w:val="24"/>
              </w:rPr>
              <w:t>》</w:t>
            </w:r>
            <w:r w:rsidR="00AF621B">
              <w:rPr>
                <w:rFonts w:ascii="仿宋_GB2312" w:eastAsia="仿宋_GB2312" w:hAnsi="宋体" w:hint="eastAsia"/>
                <w:sz w:val="24"/>
              </w:rPr>
              <w:t>、</w:t>
            </w:r>
            <w:r w:rsidR="00AF621B" w:rsidRPr="00A01FB3">
              <w:rPr>
                <w:rFonts w:ascii="仿宋_GB2312" w:eastAsia="仿宋_GB2312" w:hAnsi="宋体" w:hint="eastAsia"/>
                <w:sz w:val="24"/>
              </w:rPr>
              <w:t>《</w:t>
            </w:r>
            <w:r w:rsidR="00502051" w:rsidRPr="00502051">
              <w:rPr>
                <w:rFonts w:ascii="仿宋_GB2312" w:eastAsia="仿宋_GB2312" w:hAnsi="宋体" w:hint="eastAsia"/>
                <w:sz w:val="24"/>
              </w:rPr>
              <w:t>天弘国证2000指数增强型证券投资基金</w:t>
            </w:r>
            <w:r w:rsidR="00AF621B">
              <w:rPr>
                <w:rFonts w:ascii="仿宋_GB2312" w:eastAsia="仿宋_GB2312" w:hAnsi="宋体" w:hint="eastAsia"/>
                <w:sz w:val="24"/>
              </w:rPr>
              <w:t>招募</w:t>
            </w:r>
            <w:r w:rsidR="00AF621B">
              <w:rPr>
                <w:rFonts w:ascii="仿宋_GB2312" w:eastAsia="仿宋_GB2312" w:hAnsi="宋体"/>
                <w:sz w:val="24"/>
              </w:rPr>
              <w:t>说明书</w:t>
            </w:r>
            <w:r w:rsidR="00AF621B" w:rsidRPr="00A01FB3">
              <w:rPr>
                <w:rFonts w:ascii="仿宋_GB2312" w:eastAsia="仿宋_GB2312" w:hAnsi="宋体" w:hint="eastAsia"/>
                <w:sz w:val="24"/>
              </w:rPr>
              <w:t>》</w:t>
            </w:r>
            <w:r w:rsidRPr="00DD5933">
              <w:rPr>
                <w:rFonts w:ascii="仿宋_GB2312" w:eastAsia="仿宋_GB2312" w:hAnsi="宋体" w:hint="eastAsia"/>
                <w:sz w:val="24"/>
              </w:rPr>
              <w:t>等相关文件</w:t>
            </w:r>
          </w:p>
        </w:tc>
      </w:tr>
      <w:tr w:rsidR="00A94F86" w:rsidRPr="00A01FB3" w:rsidTr="007809AE">
        <w:trPr>
          <w:jc w:val="center"/>
        </w:trPr>
        <w:tc>
          <w:tcPr>
            <w:tcW w:w="3042" w:type="dxa"/>
          </w:tcPr>
          <w:p w:rsidR="00A94F86" w:rsidRPr="00DD5933" w:rsidRDefault="00A94F86" w:rsidP="002162B0">
            <w:pPr>
              <w:spacing w:line="500" w:lineRule="exact"/>
              <w:rPr>
                <w:rFonts w:ascii="仿宋_GB2312" w:eastAsia="仿宋_GB2312" w:hAnsi="宋体" w:hint="eastAsia"/>
                <w:sz w:val="24"/>
              </w:rPr>
            </w:pPr>
            <w:r w:rsidRPr="00DD5933">
              <w:rPr>
                <w:rFonts w:ascii="仿宋_GB2312" w:eastAsia="仿宋_GB2312" w:hAnsi="宋体" w:hint="eastAsia"/>
                <w:sz w:val="24"/>
              </w:rPr>
              <w:t>申购起始日</w:t>
            </w:r>
          </w:p>
        </w:tc>
        <w:tc>
          <w:tcPr>
            <w:tcW w:w="6314" w:type="dxa"/>
            <w:gridSpan w:val="2"/>
          </w:tcPr>
          <w:p w:rsidR="00A94F86" w:rsidRPr="0043386D" w:rsidRDefault="00C34FD1" w:rsidP="009B7089">
            <w:pPr>
              <w:spacing w:line="500" w:lineRule="exact"/>
              <w:rPr>
                <w:rFonts w:ascii="仿宋_GB2312" w:eastAsia="仿宋_GB2312" w:hAnsi="宋体" w:hint="eastAsia"/>
                <w:sz w:val="24"/>
              </w:rPr>
            </w:pPr>
            <w:r>
              <w:rPr>
                <w:rFonts w:ascii="仿宋_GB2312" w:eastAsia="仿宋_GB2312" w:hAnsi="宋体"/>
                <w:sz w:val="24"/>
              </w:rPr>
              <w:t>202</w:t>
            </w:r>
            <w:r w:rsidR="007C2202">
              <w:rPr>
                <w:rFonts w:ascii="仿宋_GB2312" w:eastAsia="仿宋_GB2312" w:hAnsi="宋体" w:hint="eastAsia"/>
                <w:sz w:val="24"/>
              </w:rPr>
              <w:t>3</w:t>
            </w:r>
            <w:r>
              <w:rPr>
                <w:rFonts w:ascii="仿宋_GB2312" w:eastAsia="仿宋_GB2312" w:hAnsi="宋体"/>
                <w:sz w:val="24"/>
              </w:rPr>
              <w:t>年</w:t>
            </w:r>
            <w:r w:rsidR="007C2202">
              <w:rPr>
                <w:rFonts w:ascii="仿宋_GB2312" w:eastAsia="仿宋_GB2312" w:hAnsi="宋体" w:hint="eastAsia"/>
                <w:sz w:val="24"/>
              </w:rPr>
              <w:t>4</w:t>
            </w:r>
            <w:r>
              <w:rPr>
                <w:rFonts w:ascii="仿宋_GB2312" w:eastAsia="仿宋_GB2312" w:hAnsi="宋体"/>
                <w:sz w:val="24"/>
              </w:rPr>
              <w:t>月</w:t>
            </w:r>
            <w:r w:rsidR="007C2202">
              <w:rPr>
                <w:rFonts w:ascii="仿宋_GB2312" w:eastAsia="仿宋_GB2312" w:hAnsi="宋体" w:hint="eastAsia"/>
                <w:sz w:val="24"/>
              </w:rPr>
              <w:t>17</w:t>
            </w:r>
            <w:r>
              <w:rPr>
                <w:rFonts w:ascii="仿宋_GB2312" w:eastAsia="仿宋_GB2312" w:hAnsi="宋体"/>
                <w:sz w:val="24"/>
              </w:rPr>
              <w:t>日</w:t>
            </w:r>
          </w:p>
        </w:tc>
      </w:tr>
      <w:tr w:rsidR="00A94F86" w:rsidRPr="00A01FB3" w:rsidTr="007809AE">
        <w:trPr>
          <w:jc w:val="center"/>
        </w:trPr>
        <w:tc>
          <w:tcPr>
            <w:tcW w:w="3042" w:type="dxa"/>
          </w:tcPr>
          <w:p w:rsidR="00A94F86" w:rsidRPr="00DD5933" w:rsidRDefault="00A94F86" w:rsidP="002162B0">
            <w:pPr>
              <w:spacing w:line="500" w:lineRule="exact"/>
              <w:rPr>
                <w:rFonts w:ascii="仿宋_GB2312" w:eastAsia="仿宋_GB2312" w:hAnsi="宋体" w:hint="eastAsia"/>
                <w:sz w:val="24"/>
              </w:rPr>
            </w:pPr>
            <w:r w:rsidRPr="00DD5933">
              <w:rPr>
                <w:rFonts w:ascii="仿宋_GB2312" w:eastAsia="仿宋_GB2312" w:hAnsi="宋体" w:hint="eastAsia"/>
                <w:sz w:val="24"/>
              </w:rPr>
              <w:t>赎回起始日</w:t>
            </w:r>
          </w:p>
        </w:tc>
        <w:tc>
          <w:tcPr>
            <w:tcW w:w="6314" w:type="dxa"/>
            <w:gridSpan w:val="2"/>
          </w:tcPr>
          <w:p w:rsidR="00A94F86" w:rsidRPr="0043386D" w:rsidRDefault="00C34FD1" w:rsidP="009B7089">
            <w:pPr>
              <w:spacing w:line="500" w:lineRule="exact"/>
              <w:rPr>
                <w:rFonts w:ascii="仿宋_GB2312" w:eastAsia="仿宋_GB2312" w:hAnsi="宋体"/>
                <w:sz w:val="24"/>
              </w:rPr>
            </w:pPr>
            <w:r>
              <w:rPr>
                <w:rFonts w:ascii="仿宋_GB2312" w:eastAsia="仿宋_GB2312" w:hAnsi="宋体"/>
                <w:sz w:val="24"/>
              </w:rPr>
              <w:t>202</w:t>
            </w:r>
            <w:r w:rsidR="007C2202">
              <w:rPr>
                <w:rFonts w:ascii="仿宋_GB2312" w:eastAsia="仿宋_GB2312" w:hAnsi="宋体" w:hint="eastAsia"/>
                <w:sz w:val="24"/>
              </w:rPr>
              <w:t>3</w:t>
            </w:r>
            <w:r>
              <w:rPr>
                <w:rFonts w:ascii="仿宋_GB2312" w:eastAsia="仿宋_GB2312" w:hAnsi="宋体"/>
                <w:sz w:val="24"/>
              </w:rPr>
              <w:t>年</w:t>
            </w:r>
            <w:r w:rsidR="007C2202">
              <w:rPr>
                <w:rFonts w:ascii="仿宋_GB2312" w:eastAsia="仿宋_GB2312" w:hAnsi="宋体" w:hint="eastAsia"/>
                <w:sz w:val="24"/>
              </w:rPr>
              <w:t>4</w:t>
            </w:r>
            <w:r>
              <w:rPr>
                <w:rFonts w:ascii="仿宋_GB2312" w:eastAsia="仿宋_GB2312" w:hAnsi="宋体"/>
                <w:sz w:val="24"/>
              </w:rPr>
              <w:t>月</w:t>
            </w:r>
            <w:r w:rsidR="007C2202">
              <w:rPr>
                <w:rFonts w:ascii="仿宋_GB2312" w:eastAsia="仿宋_GB2312" w:hAnsi="宋体" w:hint="eastAsia"/>
                <w:sz w:val="24"/>
              </w:rPr>
              <w:t>17</w:t>
            </w:r>
            <w:r>
              <w:rPr>
                <w:rFonts w:ascii="仿宋_GB2312" w:eastAsia="仿宋_GB2312" w:hAnsi="宋体"/>
                <w:sz w:val="24"/>
              </w:rPr>
              <w:t>日</w:t>
            </w:r>
          </w:p>
        </w:tc>
      </w:tr>
      <w:tr w:rsidR="00310960" w:rsidRPr="00A01FB3" w:rsidTr="007809AE">
        <w:trPr>
          <w:jc w:val="center"/>
        </w:trPr>
        <w:tc>
          <w:tcPr>
            <w:tcW w:w="3042" w:type="dxa"/>
          </w:tcPr>
          <w:p w:rsidR="00310960" w:rsidRPr="00DD5933" w:rsidRDefault="00C30A20" w:rsidP="002162B0">
            <w:pPr>
              <w:spacing w:line="500" w:lineRule="exact"/>
              <w:rPr>
                <w:rFonts w:ascii="仿宋_GB2312" w:eastAsia="仿宋_GB2312" w:hAnsi="宋体" w:hint="eastAsia"/>
                <w:sz w:val="24"/>
              </w:rPr>
            </w:pPr>
            <w:r>
              <w:rPr>
                <w:rFonts w:ascii="仿宋_GB2312" w:eastAsia="仿宋_GB2312" w:hAnsi="宋体" w:hint="eastAsia"/>
                <w:sz w:val="24"/>
              </w:rPr>
              <w:t>转换转入</w:t>
            </w:r>
            <w:r w:rsidR="00310960">
              <w:rPr>
                <w:rFonts w:ascii="仿宋_GB2312" w:eastAsia="仿宋_GB2312" w:hAnsi="宋体" w:hint="eastAsia"/>
                <w:sz w:val="24"/>
              </w:rPr>
              <w:t>起始日</w:t>
            </w:r>
          </w:p>
        </w:tc>
        <w:tc>
          <w:tcPr>
            <w:tcW w:w="6314" w:type="dxa"/>
            <w:gridSpan w:val="2"/>
          </w:tcPr>
          <w:p w:rsidR="00310960" w:rsidRPr="0043386D" w:rsidRDefault="00C34FD1" w:rsidP="009B7089">
            <w:pPr>
              <w:spacing w:line="500" w:lineRule="exact"/>
              <w:rPr>
                <w:rFonts w:ascii="仿宋_GB2312" w:eastAsia="仿宋_GB2312" w:hAnsi="宋体"/>
                <w:sz w:val="24"/>
              </w:rPr>
            </w:pPr>
            <w:r>
              <w:rPr>
                <w:rFonts w:ascii="仿宋_GB2312" w:eastAsia="仿宋_GB2312" w:hAnsi="宋体"/>
                <w:sz w:val="24"/>
              </w:rPr>
              <w:t>202</w:t>
            </w:r>
            <w:r w:rsidR="007C2202">
              <w:rPr>
                <w:rFonts w:ascii="仿宋_GB2312" w:eastAsia="仿宋_GB2312" w:hAnsi="宋体" w:hint="eastAsia"/>
                <w:sz w:val="24"/>
              </w:rPr>
              <w:t>3</w:t>
            </w:r>
            <w:r>
              <w:rPr>
                <w:rFonts w:ascii="仿宋_GB2312" w:eastAsia="仿宋_GB2312" w:hAnsi="宋体"/>
                <w:sz w:val="24"/>
              </w:rPr>
              <w:t>年</w:t>
            </w:r>
            <w:r w:rsidR="007C2202">
              <w:rPr>
                <w:rFonts w:ascii="仿宋_GB2312" w:eastAsia="仿宋_GB2312" w:hAnsi="宋体" w:hint="eastAsia"/>
                <w:sz w:val="24"/>
              </w:rPr>
              <w:t>4</w:t>
            </w:r>
            <w:r>
              <w:rPr>
                <w:rFonts w:ascii="仿宋_GB2312" w:eastAsia="仿宋_GB2312" w:hAnsi="宋体"/>
                <w:sz w:val="24"/>
              </w:rPr>
              <w:t>月</w:t>
            </w:r>
            <w:r w:rsidR="007C2202">
              <w:rPr>
                <w:rFonts w:ascii="仿宋_GB2312" w:eastAsia="仿宋_GB2312" w:hAnsi="宋体" w:hint="eastAsia"/>
                <w:sz w:val="24"/>
              </w:rPr>
              <w:t>17</w:t>
            </w:r>
            <w:r>
              <w:rPr>
                <w:rFonts w:ascii="仿宋_GB2312" w:eastAsia="仿宋_GB2312" w:hAnsi="宋体"/>
                <w:sz w:val="24"/>
              </w:rPr>
              <w:t>日</w:t>
            </w:r>
          </w:p>
        </w:tc>
      </w:tr>
      <w:tr w:rsidR="00310960" w:rsidRPr="00A01FB3" w:rsidTr="007809AE">
        <w:trPr>
          <w:jc w:val="center"/>
        </w:trPr>
        <w:tc>
          <w:tcPr>
            <w:tcW w:w="3042" w:type="dxa"/>
          </w:tcPr>
          <w:p w:rsidR="00310960" w:rsidRPr="00DD5933" w:rsidRDefault="00310960" w:rsidP="00310960">
            <w:pPr>
              <w:spacing w:line="500" w:lineRule="exact"/>
              <w:rPr>
                <w:rFonts w:ascii="仿宋_GB2312" w:eastAsia="仿宋_GB2312" w:hAnsi="宋体" w:hint="eastAsia"/>
                <w:sz w:val="24"/>
              </w:rPr>
            </w:pPr>
            <w:r>
              <w:rPr>
                <w:rFonts w:ascii="仿宋_GB2312" w:eastAsia="仿宋_GB2312" w:hAnsi="宋体" w:hint="eastAsia"/>
                <w:sz w:val="24"/>
              </w:rPr>
              <w:t>转换转出起始日</w:t>
            </w:r>
          </w:p>
        </w:tc>
        <w:tc>
          <w:tcPr>
            <w:tcW w:w="6314" w:type="dxa"/>
            <w:gridSpan w:val="2"/>
          </w:tcPr>
          <w:p w:rsidR="00310960" w:rsidRPr="0043386D" w:rsidRDefault="00C34FD1" w:rsidP="009B7089">
            <w:pPr>
              <w:spacing w:line="500" w:lineRule="exact"/>
              <w:rPr>
                <w:rFonts w:ascii="仿宋_GB2312" w:eastAsia="仿宋_GB2312" w:hAnsi="宋体"/>
                <w:sz w:val="24"/>
              </w:rPr>
            </w:pPr>
            <w:r>
              <w:rPr>
                <w:rFonts w:ascii="仿宋_GB2312" w:eastAsia="仿宋_GB2312" w:hAnsi="宋体"/>
                <w:sz w:val="24"/>
              </w:rPr>
              <w:t>202</w:t>
            </w:r>
            <w:r w:rsidR="007C2202">
              <w:rPr>
                <w:rFonts w:ascii="仿宋_GB2312" w:eastAsia="仿宋_GB2312" w:hAnsi="宋体" w:hint="eastAsia"/>
                <w:sz w:val="24"/>
              </w:rPr>
              <w:t>3</w:t>
            </w:r>
            <w:r>
              <w:rPr>
                <w:rFonts w:ascii="仿宋_GB2312" w:eastAsia="仿宋_GB2312" w:hAnsi="宋体"/>
                <w:sz w:val="24"/>
              </w:rPr>
              <w:t>年</w:t>
            </w:r>
            <w:r w:rsidR="007C2202">
              <w:rPr>
                <w:rFonts w:ascii="仿宋_GB2312" w:eastAsia="仿宋_GB2312" w:hAnsi="宋体" w:hint="eastAsia"/>
                <w:sz w:val="24"/>
              </w:rPr>
              <w:t>4</w:t>
            </w:r>
            <w:r>
              <w:rPr>
                <w:rFonts w:ascii="仿宋_GB2312" w:eastAsia="仿宋_GB2312" w:hAnsi="宋体"/>
                <w:sz w:val="24"/>
              </w:rPr>
              <w:t>月</w:t>
            </w:r>
            <w:r w:rsidR="007C2202">
              <w:rPr>
                <w:rFonts w:ascii="仿宋_GB2312" w:eastAsia="仿宋_GB2312" w:hAnsi="宋体" w:hint="eastAsia"/>
                <w:sz w:val="24"/>
              </w:rPr>
              <w:t>17</w:t>
            </w:r>
            <w:r>
              <w:rPr>
                <w:rFonts w:ascii="仿宋_GB2312" w:eastAsia="仿宋_GB2312" w:hAnsi="宋体"/>
                <w:sz w:val="24"/>
              </w:rPr>
              <w:t>日</w:t>
            </w:r>
          </w:p>
        </w:tc>
      </w:tr>
      <w:tr w:rsidR="00310960" w:rsidRPr="00A01FB3" w:rsidTr="007809AE">
        <w:trPr>
          <w:jc w:val="center"/>
        </w:trPr>
        <w:tc>
          <w:tcPr>
            <w:tcW w:w="3042" w:type="dxa"/>
          </w:tcPr>
          <w:p w:rsidR="00310960" w:rsidRDefault="00310960" w:rsidP="00310960">
            <w:pPr>
              <w:spacing w:line="500" w:lineRule="exact"/>
              <w:rPr>
                <w:rFonts w:ascii="仿宋_GB2312" w:eastAsia="仿宋_GB2312" w:hAnsi="宋体" w:hint="eastAsia"/>
                <w:sz w:val="24"/>
              </w:rPr>
            </w:pPr>
            <w:r>
              <w:rPr>
                <w:rFonts w:ascii="仿宋_GB2312" w:eastAsia="仿宋_GB2312" w:hAnsi="宋体" w:hint="eastAsia"/>
                <w:sz w:val="24"/>
              </w:rPr>
              <w:t>定期定额投资起始日</w:t>
            </w:r>
          </w:p>
        </w:tc>
        <w:tc>
          <w:tcPr>
            <w:tcW w:w="6314" w:type="dxa"/>
            <w:gridSpan w:val="2"/>
          </w:tcPr>
          <w:p w:rsidR="00310960" w:rsidRPr="0043386D" w:rsidRDefault="00C34FD1" w:rsidP="009B7089">
            <w:pPr>
              <w:spacing w:line="500" w:lineRule="exact"/>
              <w:rPr>
                <w:rFonts w:ascii="仿宋_GB2312" w:eastAsia="仿宋_GB2312" w:hAnsi="宋体" w:hint="eastAsia"/>
                <w:sz w:val="24"/>
              </w:rPr>
            </w:pPr>
            <w:r>
              <w:rPr>
                <w:rFonts w:ascii="仿宋_GB2312" w:eastAsia="仿宋_GB2312" w:hAnsi="宋体"/>
                <w:sz w:val="24"/>
              </w:rPr>
              <w:t>202</w:t>
            </w:r>
            <w:r w:rsidR="007C2202">
              <w:rPr>
                <w:rFonts w:ascii="仿宋_GB2312" w:eastAsia="仿宋_GB2312" w:hAnsi="宋体" w:hint="eastAsia"/>
                <w:sz w:val="24"/>
              </w:rPr>
              <w:t>3</w:t>
            </w:r>
            <w:r>
              <w:rPr>
                <w:rFonts w:ascii="仿宋_GB2312" w:eastAsia="仿宋_GB2312" w:hAnsi="宋体"/>
                <w:sz w:val="24"/>
              </w:rPr>
              <w:t>年</w:t>
            </w:r>
            <w:r w:rsidR="007C2202">
              <w:rPr>
                <w:rFonts w:ascii="仿宋_GB2312" w:eastAsia="仿宋_GB2312" w:hAnsi="宋体" w:hint="eastAsia"/>
                <w:sz w:val="24"/>
              </w:rPr>
              <w:t>4</w:t>
            </w:r>
            <w:r>
              <w:rPr>
                <w:rFonts w:ascii="仿宋_GB2312" w:eastAsia="仿宋_GB2312" w:hAnsi="宋体"/>
                <w:sz w:val="24"/>
              </w:rPr>
              <w:t>月</w:t>
            </w:r>
            <w:r w:rsidR="007C2202">
              <w:rPr>
                <w:rFonts w:ascii="仿宋_GB2312" w:eastAsia="仿宋_GB2312" w:hAnsi="宋体" w:hint="eastAsia"/>
                <w:sz w:val="24"/>
              </w:rPr>
              <w:t>17</w:t>
            </w:r>
            <w:r>
              <w:rPr>
                <w:rFonts w:ascii="仿宋_GB2312" w:eastAsia="仿宋_GB2312" w:hAnsi="宋体"/>
                <w:sz w:val="24"/>
              </w:rPr>
              <w:t>日</w:t>
            </w:r>
          </w:p>
        </w:tc>
      </w:tr>
      <w:tr w:rsidR="00620E34" w:rsidRPr="00A01FB3" w:rsidTr="005B734C">
        <w:trPr>
          <w:jc w:val="center"/>
        </w:trPr>
        <w:tc>
          <w:tcPr>
            <w:tcW w:w="3042" w:type="dxa"/>
          </w:tcPr>
          <w:p w:rsidR="00620E34" w:rsidRDefault="00620E34" w:rsidP="00310960">
            <w:pPr>
              <w:spacing w:line="500" w:lineRule="exact"/>
              <w:rPr>
                <w:rFonts w:ascii="仿宋_GB2312" w:eastAsia="仿宋_GB2312" w:hAnsi="宋体" w:hint="eastAsia"/>
                <w:sz w:val="24"/>
              </w:rPr>
            </w:pPr>
            <w:r>
              <w:rPr>
                <w:rFonts w:ascii="仿宋_GB2312" w:eastAsia="仿宋_GB2312" w:hAnsi="宋体" w:hint="eastAsia"/>
                <w:sz w:val="24"/>
              </w:rPr>
              <w:t>下属</w:t>
            </w:r>
            <w:r>
              <w:rPr>
                <w:rFonts w:ascii="仿宋_GB2312" w:eastAsia="仿宋_GB2312" w:hAnsi="宋体"/>
                <w:sz w:val="24"/>
              </w:rPr>
              <w:t>分级基金的基金简称</w:t>
            </w:r>
          </w:p>
        </w:tc>
        <w:tc>
          <w:tcPr>
            <w:tcW w:w="3150" w:type="dxa"/>
            <w:vAlign w:val="center"/>
          </w:tcPr>
          <w:p w:rsidR="00620E34" w:rsidRPr="00496CEF" w:rsidRDefault="003D1A1D" w:rsidP="005B734C">
            <w:pPr>
              <w:spacing w:line="500" w:lineRule="exact"/>
              <w:rPr>
                <w:rFonts w:ascii="仿宋_GB2312" w:eastAsia="仿宋_GB2312" w:hAnsi="宋体" w:hint="eastAsia"/>
                <w:sz w:val="24"/>
              </w:rPr>
            </w:pPr>
            <w:r w:rsidRPr="003D1A1D">
              <w:rPr>
                <w:rFonts w:ascii="仿宋_GB2312" w:eastAsia="仿宋_GB2312" w:hAnsi="宋体" w:hint="eastAsia"/>
                <w:sz w:val="24"/>
              </w:rPr>
              <w:t>天弘国证2000指数增强</w:t>
            </w:r>
            <w:r w:rsidR="00E65DBA" w:rsidRPr="00E65DBA">
              <w:rPr>
                <w:rFonts w:ascii="仿宋_GB2312" w:eastAsia="仿宋_GB2312" w:hAnsi="宋体" w:hint="eastAsia"/>
                <w:sz w:val="24"/>
              </w:rPr>
              <w:t>A</w:t>
            </w:r>
          </w:p>
        </w:tc>
        <w:tc>
          <w:tcPr>
            <w:tcW w:w="3164" w:type="dxa"/>
            <w:vAlign w:val="center"/>
          </w:tcPr>
          <w:p w:rsidR="00620E34" w:rsidRPr="00496CEF" w:rsidRDefault="003D1A1D" w:rsidP="005B734C">
            <w:pPr>
              <w:spacing w:line="500" w:lineRule="exact"/>
              <w:rPr>
                <w:rFonts w:ascii="仿宋_GB2312" w:eastAsia="仿宋_GB2312" w:hAnsi="宋体" w:hint="eastAsia"/>
                <w:sz w:val="24"/>
              </w:rPr>
            </w:pPr>
            <w:r w:rsidRPr="003D1A1D">
              <w:rPr>
                <w:rFonts w:ascii="仿宋_GB2312" w:eastAsia="仿宋_GB2312" w:hAnsi="宋体" w:hint="eastAsia"/>
                <w:sz w:val="24"/>
              </w:rPr>
              <w:t>天弘国证2000指数增强</w:t>
            </w:r>
            <w:r w:rsidR="00620E34" w:rsidRPr="008D054C">
              <w:rPr>
                <w:rFonts w:ascii="仿宋_GB2312" w:eastAsia="仿宋_GB2312" w:hAnsi="宋体" w:hint="eastAsia"/>
                <w:sz w:val="24"/>
              </w:rPr>
              <w:t>C</w:t>
            </w:r>
          </w:p>
        </w:tc>
      </w:tr>
      <w:tr w:rsidR="00620E34" w:rsidRPr="0093597C" w:rsidTr="005B734C">
        <w:trPr>
          <w:jc w:val="center"/>
        </w:trPr>
        <w:tc>
          <w:tcPr>
            <w:tcW w:w="3042" w:type="dxa"/>
          </w:tcPr>
          <w:p w:rsidR="00620E34" w:rsidRDefault="00620E34" w:rsidP="00310960">
            <w:pPr>
              <w:spacing w:line="500" w:lineRule="exact"/>
              <w:rPr>
                <w:rFonts w:ascii="仿宋_GB2312" w:eastAsia="仿宋_GB2312" w:hAnsi="宋体" w:hint="eastAsia"/>
                <w:sz w:val="24"/>
              </w:rPr>
            </w:pPr>
            <w:r>
              <w:rPr>
                <w:rFonts w:ascii="仿宋_GB2312" w:eastAsia="仿宋_GB2312" w:hAnsi="宋体" w:hint="eastAsia"/>
                <w:sz w:val="24"/>
              </w:rPr>
              <w:t>下属</w:t>
            </w:r>
            <w:r>
              <w:rPr>
                <w:rFonts w:ascii="仿宋_GB2312" w:eastAsia="仿宋_GB2312" w:hAnsi="宋体"/>
                <w:sz w:val="24"/>
              </w:rPr>
              <w:t>分级基金的</w:t>
            </w:r>
            <w:r>
              <w:rPr>
                <w:rFonts w:ascii="仿宋_GB2312" w:eastAsia="仿宋_GB2312" w:hAnsi="宋体" w:hint="eastAsia"/>
                <w:sz w:val="24"/>
              </w:rPr>
              <w:t>交易代码</w:t>
            </w:r>
          </w:p>
        </w:tc>
        <w:tc>
          <w:tcPr>
            <w:tcW w:w="3150" w:type="dxa"/>
            <w:vAlign w:val="center"/>
          </w:tcPr>
          <w:p w:rsidR="00620E34" w:rsidRPr="00496CEF" w:rsidRDefault="003D1A1D" w:rsidP="005B734C">
            <w:pPr>
              <w:spacing w:line="500" w:lineRule="exact"/>
              <w:rPr>
                <w:rFonts w:ascii="仿宋_GB2312" w:eastAsia="仿宋_GB2312" w:hAnsi="宋体" w:hint="eastAsia"/>
                <w:sz w:val="24"/>
              </w:rPr>
            </w:pPr>
            <w:r w:rsidRPr="003D1A1D">
              <w:rPr>
                <w:rFonts w:ascii="仿宋_GB2312" w:eastAsia="仿宋_GB2312" w:hAnsi="宋体"/>
                <w:sz w:val="24"/>
              </w:rPr>
              <w:t>017547</w:t>
            </w:r>
          </w:p>
        </w:tc>
        <w:tc>
          <w:tcPr>
            <w:tcW w:w="3164" w:type="dxa"/>
            <w:vAlign w:val="center"/>
          </w:tcPr>
          <w:p w:rsidR="00620E34" w:rsidRPr="0018240E" w:rsidRDefault="003D1A1D" w:rsidP="005B734C">
            <w:pPr>
              <w:spacing w:line="500" w:lineRule="exact"/>
              <w:rPr>
                <w:rFonts w:ascii="仿宋_GB2312" w:eastAsia="仿宋_GB2312" w:hAnsi="宋体" w:hint="eastAsia"/>
                <w:sz w:val="24"/>
              </w:rPr>
            </w:pPr>
            <w:r w:rsidRPr="003D1A1D">
              <w:rPr>
                <w:rFonts w:ascii="仿宋_GB2312" w:eastAsia="仿宋_GB2312" w:hAnsi="宋体"/>
                <w:sz w:val="24"/>
              </w:rPr>
              <w:t>017548</w:t>
            </w:r>
          </w:p>
        </w:tc>
      </w:tr>
      <w:tr w:rsidR="00620E34" w:rsidRPr="0093597C" w:rsidTr="005B734C">
        <w:trPr>
          <w:jc w:val="center"/>
        </w:trPr>
        <w:tc>
          <w:tcPr>
            <w:tcW w:w="3042" w:type="dxa"/>
          </w:tcPr>
          <w:p w:rsidR="00620E34" w:rsidRDefault="00620E34" w:rsidP="00B96B30">
            <w:pPr>
              <w:spacing w:line="500" w:lineRule="exact"/>
              <w:rPr>
                <w:rFonts w:ascii="仿宋_GB2312" w:eastAsia="仿宋_GB2312" w:hAnsi="宋体" w:hint="eastAsia"/>
                <w:sz w:val="24"/>
              </w:rPr>
            </w:pPr>
            <w:r>
              <w:rPr>
                <w:rFonts w:ascii="仿宋_GB2312" w:eastAsia="仿宋_GB2312" w:hAnsi="宋体" w:hint="eastAsia"/>
                <w:sz w:val="24"/>
              </w:rPr>
              <w:t>该</w:t>
            </w:r>
            <w:r>
              <w:rPr>
                <w:rFonts w:ascii="仿宋_GB2312" w:eastAsia="仿宋_GB2312" w:hAnsi="宋体"/>
                <w:sz w:val="24"/>
              </w:rPr>
              <w:t>分级基金</w:t>
            </w:r>
            <w:r>
              <w:rPr>
                <w:rFonts w:ascii="仿宋_GB2312" w:eastAsia="仿宋_GB2312" w:hAnsi="宋体" w:hint="eastAsia"/>
                <w:sz w:val="24"/>
              </w:rPr>
              <w:t>是否</w:t>
            </w:r>
            <w:r>
              <w:rPr>
                <w:rFonts w:ascii="仿宋_GB2312" w:eastAsia="仿宋_GB2312" w:hAnsi="宋体"/>
                <w:sz w:val="24"/>
              </w:rPr>
              <w:t>开放</w:t>
            </w:r>
            <w:r>
              <w:rPr>
                <w:rFonts w:ascii="仿宋_GB2312" w:eastAsia="仿宋_GB2312" w:hAnsi="宋体" w:hint="eastAsia"/>
                <w:sz w:val="24"/>
              </w:rPr>
              <w:t>申购</w:t>
            </w:r>
            <w:r>
              <w:rPr>
                <w:rFonts w:ascii="仿宋_GB2312" w:eastAsia="仿宋_GB2312" w:hAnsi="宋体"/>
                <w:sz w:val="24"/>
              </w:rPr>
              <w:t>、赎回</w:t>
            </w:r>
            <w:r>
              <w:rPr>
                <w:rFonts w:ascii="仿宋_GB2312" w:eastAsia="仿宋_GB2312" w:hAnsi="宋体" w:hint="eastAsia"/>
                <w:sz w:val="24"/>
              </w:rPr>
              <w:t>、转换</w:t>
            </w:r>
            <w:r>
              <w:rPr>
                <w:rFonts w:ascii="仿宋_GB2312" w:eastAsia="仿宋_GB2312" w:hAnsi="宋体"/>
                <w:sz w:val="24"/>
              </w:rPr>
              <w:t>、</w:t>
            </w:r>
            <w:r>
              <w:rPr>
                <w:rFonts w:ascii="仿宋_GB2312" w:eastAsia="仿宋_GB2312" w:hAnsi="宋体" w:hint="eastAsia"/>
                <w:sz w:val="24"/>
              </w:rPr>
              <w:t>定期定额投资</w:t>
            </w:r>
          </w:p>
        </w:tc>
        <w:tc>
          <w:tcPr>
            <w:tcW w:w="3150" w:type="dxa"/>
            <w:vAlign w:val="center"/>
          </w:tcPr>
          <w:p w:rsidR="00620E34" w:rsidRPr="00817D3A" w:rsidRDefault="00E65DBA" w:rsidP="005B734C">
            <w:pPr>
              <w:spacing w:line="500" w:lineRule="exact"/>
              <w:rPr>
                <w:rFonts w:ascii="仿宋_GB2312" w:eastAsia="仿宋_GB2312" w:hAnsi="宋体" w:hint="eastAsia"/>
                <w:color w:val="000000"/>
                <w:sz w:val="24"/>
              </w:rPr>
            </w:pPr>
            <w:r>
              <w:rPr>
                <w:rFonts w:ascii="仿宋_GB2312" w:eastAsia="仿宋_GB2312" w:hAnsi="宋体" w:hint="eastAsia"/>
                <w:color w:val="000000"/>
                <w:sz w:val="24"/>
              </w:rPr>
              <w:t>是</w:t>
            </w:r>
          </w:p>
        </w:tc>
        <w:tc>
          <w:tcPr>
            <w:tcW w:w="3164" w:type="dxa"/>
            <w:vAlign w:val="center"/>
          </w:tcPr>
          <w:p w:rsidR="00620E34" w:rsidRPr="00496CEF" w:rsidRDefault="0014657F" w:rsidP="005B734C">
            <w:pPr>
              <w:spacing w:line="500" w:lineRule="exact"/>
              <w:rPr>
                <w:rFonts w:ascii="仿宋_GB2312" w:eastAsia="仿宋_GB2312" w:hAnsi="宋体" w:hint="eastAsia"/>
                <w:sz w:val="24"/>
              </w:rPr>
            </w:pPr>
            <w:r>
              <w:rPr>
                <w:rFonts w:ascii="仿宋_GB2312" w:eastAsia="仿宋_GB2312" w:hAnsi="宋体" w:hint="eastAsia"/>
                <w:color w:val="000000"/>
                <w:sz w:val="24"/>
              </w:rPr>
              <w:t>是</w:t>
            </w:r>
          </w:p>
        </w:tc>
      </w:tr>
    </w:tbl>
    <w:p w:rsidR="0029212E" w:rsidRPr="006028FC" w:rsidRDefault="0029212E" w:rsidP="0054331B">
      <w:pPr>
        <w:pStyle w:val="Default"/>
        <w:spacing w:line="500" w:lineRule="exact"/>
        <w:ind w:firstLineChars="200" w:firstLine="482"/>
        <w:jc w:val="both"/>
        <w:rPr>
          <w:rFonts w:eastAsia="仿宋_GB2312" w:hint="eastAsia"/>
          <w:b/>
        </w:rPr>
      </w:pPr>
      <w:r w:rsidRPr="006028FC">
        <w:rPr>
          <w:rFonts w:eastAsia="仿宋_GB2312" w:hint="eastAsia"/>
          <w:b/>
        </w:rPr>
        <w:lastRenderedPageBreak/>
        <w:t>2.</w:t>
      </w:r>
      <w:r w:rsidRPr="006028FC">
        <w:rPr>
          <w:rFonts w:eastAsia="仿宋_GB2312" w:hint="eastAsia"/>
          <w:b/>
        </w:rPr>
        <w:t>日常申购、赎回</w:t>
      </w:r>
      <w:r w:rsidR="00E67EE5">
        <w:rPr>
          <w:rFonts w:eastAsia="仿宋_GB2312" w:hint="eastAsia"/>
          <w:b/>
        </w:rPr>
        <w:t>等</w:t>
      </w:r>
      <w:r w:rsidRPr="006028FC">
        <w:rPr>
          <w:rFonts w:eastAsia="仿宋_GB2312" w:hint="eastAsia"/>
          <w:b/>
        </w:rPr>
        <w:t>业务的办理时间</w:t>
      </w:r>
    </w:p>
    <w:p w:rsidR="00C65300" w:rsidRPr="00C65300" w:rsidRDefault="00C65300" w:rsidP="00C65300">
      <w:pPr>
        <w:pStyle w:val="Default"/>
        <w:spacing w:line="500" w:lineRule="exact"/>
        <w:ind w:firstLineChars="200" w:firstLine="480"/>
        <w:rPr>
          <w:rFonts w:ascii="Times New Roman" w:eastAsia="仿宋_GB2312" w:hAnsi="Times New Roman" w:cs="Times New Roman" w:hint="eastAsia"/>
          <w:kern w:val="2"/>
        </w:rPr>
      </w:pPr>
      <w:r w:rsidRPr="00C65300">
        <w:rPr>
          <w:rFonts w:ascii="Times New Roman" w:eastAsia="仿宋_GB2312" w:hAnsi="Times New Roman" w:cs="Times New Roman" w:hint="eastAsia"/>
          <w:kern w:val="2"/>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B11197" w:rsidRPr="00957278" w:rsidRDefault="00C65300" w:rsidP="00957278">
      <w:pPr>
        <w:spacing w:line="500" w:lineRule="exact"/>
        <w:ind w:firstLineChars="200" w:firstLine="480"/>
        <w:rPr>
          <w:rFonts w:ascii="宋体" w:eastAsia="仿宋_GB2312" w:hAnsi="宋体" w:cs="宋体"/>
          <w:color w:val="000000"/>
          <w:kern w:val="0"/>
          <w:sz w:val="24"/>
        </w:rPr>
      </w:pPr>
      <w:r w:rsidRPr="005B734C">
        <w:rPr>
          <w:rFonts w:eastAsia="仿宋_GB2312" w:hint="eastAsia"/>
          <w:color w:val="000000"/>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29212E" w:rsidRPr="006028FC" w:rsidRDefault="0029212E" w:rsidP="002162B0">
      <w:pPr>
        <w:spacing w:line="500" w:lineRule="exact"/>
        <w:ind w:firstLineChars="200" w:firstLine="482"/>
        <w:rPr>
          <w:rFonts w:eastAsia="仿宋_GB2312" w:hint="eastAsia"/>
          <w:b/>
          <w:color w:val="000000"/>
          <w:sz w:val="24"/>
        </w:rPr>
      </w:pPr>
      <w:r w:rsidRPr="006028FC">
        <w:rPr>
          <w:rFonts w:eastAsia="仿宋_GB2312" w:hint="eastAsia"/>
          <w:b/>
          <w:color w:val="000000"/>
          <w:sz w:val="24"/>
        </w:rPr>
        <w:t>3.</w:t>
      </w:r>
      <w:r w:rsidRPr="006028FC">
        <w:rPr>
          <w:rFonts w:eastAsia="仿宋_GB2312" w:hint="eastAsia"/>
          <w:b/>
          <w:color w:val="000000"/>
          <w:sz w:val="24"/>
        </w:rPr>
        <w:t>日常申购业务</w:t>
      </w:r>
    </w:p>
    <w:p w:rsidR="0029212E" w:rsidRPr="00A01FB3" w:rsidRDefault="0029212E" w:rsidP="002162B0">
      <w:pPr>
        <w:spacing w:line="500" w:lineRule="exact"/>
        <w:ind w:firstLineChars="200" w:firstLine="480"/>
        <w:rPr>
          <w:rFonts w:eastAsia="仿宋_GB2312" w:hint="eastAsia"/>
          <w:color w:val="000000"/>
          <w:sz w:val="24"/>
        </w:rPr>
      </w:pPr>
      <w:r w:rsidRPr="000F76E5">
        <w:rPr>
          <w:rFonts w:eastAsia="仿宋_GB2312" w:hint="eastAsia"/>
          <w:color w:val="000000"/>
          <w:sz w:val="24"/>
        </w:rPr>
        <w:t>3.1</w:t>
      </w:r>
      <w:r w:rsidRPr="00A01FB3">
        <w:rPr>
          <w:rFonts w:eastAsia="仿宋_GB2312" w:hint="eastAsia"/>
          <w:color w:val="000000"/>
          <w:sz w:val="24"/>
        </w:rPr>
        <w:t>申购金额限制</w:t>
      </w:r>
    </w:p>
    <w:p w:rsidR="00794538" w:rsidRDefault="00D45031" w:rsidP="002162B0">
      <w:pPr>
        <w:spacing w:line="500" w:lineRule="exact"/>
        <w:ind w:firstLineChars="200" w:firstLine="480"/>
        <w:rPr>
          <w:rFonts w:eastAsia="仿宋_GB2312" w:hint="eastAsia"/>
          <w:color w:val="000000"/>
          <w:sz w:val="24"/>
        </w:rPr>
      </w:pPr>
      <w:r w:rsidRPr="00501DA8">
        <w:rPr>
          <w:rFonts w:eastAsia="仿宋_GB2312" w:hint="eastAsia"/>
          <w:color w:val="000000"/>
          <w:sz w:val="24"/>
        </w:rPr>
        <w:t>（</w:t>
      </w:r>
      <w:r w:rsidRPr="005562A0">
        <w:rPr>
          <w:rFonts w:eastAsia="仿宋_GB2312" w:hint="eastAsia"/>
          <w:color w:val="000000"/>
          <w:sz w:val="24"/>
        </w:rPr>
        <w:t>1</w:t>
      </w:r>
      <w:r w:rsidRPr="005562A0">
        <w:rPr>
          <w:rFonts w:eastAsia="仿宋_GB2312" w:hint="eastAsia"/>
          <w:color w:val="000000"/>
          <w:sz w:val="24"/>
        </w:rPr>
        <w:t>）</w:t>
      </w:r>
      <w:r w:rsidR="00CC53D5" w:rsidRPr="00CC53D5">
        <w:rPr>
          <w:rFonts w:eastAsia="仿宋_GB2312" w:hint="eastAsia"/>
          <w:color w:val="000000"/>
          <w:sz w:val="24"/>
        </w:rPr>
        <w:t>本基金在其他销售机构及本公司直销中心（含网上直销系统）的首次单笔最低申购金额为人民币</w:t>
      </w:r>
      <w:r w:rsidR="00CC53D5" w:rsidRPr="00CC53D5">
        <w:rPr>
          <w:rFonts w:eastAsia="仿宋_GB2312" w:hint="eastAsia"/>
          <w:color w:val="000000"/>
          <w:sz w:val="24"/>
        </w:rPr>
        <w:t>0.01</w:t>
      </w:r>
      <w:r w:rsidR="00CC53D5" w:rsidRPr="00CC53D5">
        <w:rPr>
          <w:rFonts w:eastAsia="仿宋_GB2312" w:hint="eastAsia"/>
          <w:color w:val="000000"/>
          <w:sz w:val="24"/>
        </w:rPr>
        <w:t>元（含申购费，下同），追加申购的单笔最低申购金额为人民币</w:t>
      </w:r>
      <w:r w:rsidR="00CC53D5" w:rsidRPr="00CC53D5">
        <w:rPr>
          <w:rFonts w:eastAsia="仿宋_GB2312" w:hint="eastAsia"/>
          <w:color w:val="000000"/>
          <w:sz w:val="24"/>
        </w:rPr>
        <w:t>0.01</w:t>
      </w:r>
      <w:r w:rsidR="00CC53D5" w:rsidRPr="00CC53D5">
        <w:rPr>
          <w:rFonts w:eastAsia="仿宋_GB2312" w:hint="eastAsia"/>
          <w:color w:val="000000"/>
          <w:sz w:val="24"/>
        </w:rPr>
        <w:t>元。收益分配转份额时，不受最低申购金额的限制。各销售机构对最低申购限额及级差有其他规定的，以各销售机构的业务规定为准，但最低申购金额不得低于</w:t>
      </w:r>
      <w:r w:rsidR="00CC53D5" w:rsidRPr="00CC53D5">
        <w:rPr>
          <w:rFonts w:eastAsia="仿宋_GB2312" w:hint="eastAsia"/>
          <w:color w:val="000000"/>
          <w:sz w:val="24"/>
        </w:rPr>
        <w:t>0.01</w:t>
      </w:r>
      <w:r w:rsidR="00CC53D5" w:rsidRPr="00CC53D5">
        <w:rPr>
          <w:rFonts w:eastAsia="仿宋_GB2312" w:hint="eastAsia"/>
          <w:color w:val="000000"/>
          <w:sz w:val="24"/>
        </w:rPr>
        <w:t>元。</w:t>
      </w:r>
    </w:p>
    <w:p w:rsidR="009F36A9" w:rsidRDefault="00D45031" w:rsidP="001966CF">
      <w:pPr>
        <w:spacing w:line="500" w:lineRule="exact"/>
        <w:ind w:firstLineChars="200" w:firstLine="480"/>
        <w:rPr>
          <w:rFonts w:eastAsia="仿宋_GB2312"/>
          <w:color w:val="000000"/>
          <w:sz w:val="24"/>
        </w:rPr>
      </w:pPr>
      <w:r w:rsidRPr="000F76E5">
        <w:rPr>
          <w:rFonts w:eastAsia="仿宋_GB2312" w:hint="eastAsia"/>
          <w:color w:val="000000"/>
          <w:sz w:val="24"/>
        </w:rPr>
        <w:t>（</w:t>
      </w:r>
      <w:r w:rsidR="007301FF">
        <w:rPr>
          <w:rFonts w:eastAsia="仿宋_GB2312"/>
          <w:color w:val="000000"/>
          <w:sz w:val="24"/>
        </w:rPr>
        <w:t>2</w:t>
      </w:r>
      <w:r w:rsidRPr="000F76E5">
        <w:rPr>
          <w:rFonts w:eastAsia="仿宋_GB2312" w:hint="eastAsia"/>
          <w:color w:val="000000"/>
          <w:sz w:val="24"/>
        </w:rPr>
        <w:t>）</w:t>
      </w:r>
      <w:r w:rsidR="00333078" w:rsidRPr="00333078">
        <w:rPr>
          <w:rFonts w:eastAsia="仿宋_GB2312" w:hint="eastAsia"/>
          <w:color w:val="000000"/>
          <w:sz w:val="24"/>
        </w:rPr>
        <w:t>基金管理人可在法律法规允许的情况下，调整上述规定申购金额</w:t>
      </w:r>
      <w:r w:rsidR="00333078">
        <w:rPr>
          <w:rFonts w:eastAsia="仿宋_GB2312" w:hint="eastAsia"/>
          <w:color w:val="000000"/>
          <w:sz w:val="24"/>
        </w:rPr>
        <w:t>的</w:t>
      </w:r>
      <w:r w:rsidR="00333078" w:rsidRPr="00333078">
        <w:rPr>
          <w:rFonts w:eastAsia="仿宋_GB2312" w:hint="eastAsia"/>
          <w:color w:val="000000"/>
          <w:sz w:val="24"/>
        </w:rPr>
        <w:t>限制，或者新增规模控制措施。基金管理人必须在调整前依照《信息</w:t>
      </w:r>
      <w:r w:rsidR="00333078">
        <w:rPr>
          <w:rFonts w:eastAsia="仿宋_GB2312" w:hint="eastAsia"/>
          <w:color w:val="000000"/>
          <w:sz w:val="24"/>
        </w:rPr>
        <w:t>披露办法》的有关规定在规定</w:t>
      </w:r>
      <w:r w:rsidR="00333078" w:rsidRPr="00333078">
        <w:rPr>
          <w:rFonts w:eastAsia="仿宋_GB2312" w:hint="eastAsia"/>
          <w:color w:val="000000"/>
          <w:sz w:val="24"/>
        </w:rPr>
        <w:t>媒介上公告。</w:t>
      </w:r>
    </w:p>
    <w:p w:rsidR="00B81FCD" w:rsidRDefault="0029212E" w:rsidP="002162B0">
      <w:pPr>
        <w:spacing w:line="500" w:lineRule="exact"/>
        <w:ind w:firstLineChars="200" w:firstLine="480"/>
        <w:rPr>
          <w:rFonts w:eastAsia="仿宋_GB2312"/>
          <w:color w:val="000000"/>
          <w:sz w:val="24"/>
        </w:rPr>
      </w:pPr>
      <w:r w:rsidRPr="000F76E5">
        <w:rPr>
          <w:rFonts w:eastAsia="仿宋_GB2312" w:hint="eastAsia"/>
          <w:color w:val="000000"/>
          <w:sz w:val="24"/>
        </w:rPr>
        <w:t>3.2</w:t>
      </w:r>
      <w:r w:rsidRPr="00A01FB3">
        <w:rPr>
          <w:rFonts w:eastAsia="仿宋_GB2312" w:hint="eastAsia"/>
          <w:color w:val="000000"/>
          <w:sz w:val="24"/>
        </w:rPr>
        <w:t>申购费率</w:t>
      </w:r>
      <w:r w:rsidR="00A72789">
        <w:rPr>
          <w:rFonts w:eastAsia="仿宋_GB2312" w:hint="eastAsia"/>
          <w:color w:val="000000"/>
          <w:sz w:val="24"/>
        </w:rPr>
        <w:t xml:space="preserve"> </w:t>
      </w:r>
    </w:p>
    <w:p w:rsidR="00AD43F3" w:rsidRPr="00AD43F3" w:rsidRDefault="00AD43F3" w:rsidP="00AD43F3">
      <w:pPr>
        <w:spacing w:line="500" w:lineRule="exact"/>
        <w:ind w:firstLineChars="200" w:firstLine="480"/>
        <w:rPr>
          <w:rFonts w:eastAsia="仿宋_GB2312" w:hint="eastAsia"/>
          <w:color w:val="000000"/>
          <w:sz w:val="24"/>
        </w:rPr>
      </w:pPr>
      <w:r w:rsidRPr="00AD43F3">
        <w:rPr>
          <w:rFonts w:eastAsia="仿宋_GB2312" w:hint="eastAsia"/>
          <w:color w:val="000000"/>
          <w:sz w:val="24"/>
        </w:rPr>
        <w:t>基金份额分为</w:t>
      </w:r>
      <w:r w:rsidRPr="00AD43F3">
        <w:rPr>
          <w:rFonts w:eastAsia="仿宋_GB2312" w:hint="eastAsia"/>
          <w:color w:val="000000"/>
          <w:sz w:val="24"/>
        </w:rPr>
        <w:t>A</w:t>
      </w:r>
      <w:r w:rsidRPr="00AD43F3">
        <w:rPr>
          <w:rFonts w:eastAsia="仿宋_GB2312" w:hint="eastAsia"/>
          <w:color w:val="000000"/>
          <w:sz w:val="24"/>
        </w:rPr>
        <w:t>类和</w:t>
      </w:r>
      <w:r w:rsidRPr="00AD43F3">
        <w:rPr>
          <w:rFonts w:eastAsia="仿宋_GB2312" w:hint="eastAsia"/>
          <w:color w:val="000000"/>
          <w:sz w:val="24"/>
        </w:rPr>
        <w:t>C</w:t>
      </w:r>
      <w:r w:rsidRPr="00AD43F3">
        <w:rPr>
          <w:rFonts w:eastAsia="仿宋_GB2312" w:hint="eastAsia"/>
          <w:color w:val="000000"/>
          <w:sz w:val="24"/>
        </w:rPr>
        <w:t>类基金份额。投资人在申购</w:t>
      </w:r>
      <w:r w:rsidRPr="00AD43F3">
        <w:rPr>
          <w:rFonts w:eastAsia="仿宋_GB2312" w:hint="eastAsia"/>
          <w:color w:val="000000"/>
          <w:sz w:val="24"/>
        </w:rPr>
        <w:t>A</w:t>
      </w:r>
      <w:r w:rsidRPr="00AD43F3">
        <w:rPr>
          <w:rFonts w:eastAsia="仿宋_GB2312" w:hint="eastAsia"/>
          <w:color w:val="000000"/>
          <w:sz w:val="24"/>
        </w:rPr>
        <w:t>类基金份额时支付申购费用，申购</w:t>
      </w:r>
      <w:r w:rsidRPr="00AD43F3">
        <w:rPr>
          <w:rFonts w:eastAsia="仿宋_GB2312" w:hint="eastAsia"/>
          <w:color w:val="000000"/>
          <w:sz w:val="24"/>
        </w:rPr>
        <w:t>C</w:t>
      </w:r>
      <w:r w:rsidRPr="00AD43F3">
        <w:rPr>
          <w:rFonts w:eastAsia="仿宋_GB2312" w:hint="eastAsia"/>
          <w:color w:val="000000"/>
          <w:sz w:val="24"/>
        </w:rPr>
        <w:t>类基金份额不支付申购费用，而是从该类别基金财产中计提销售服务费。投资者如果有多笔申购，</w:t>
      </w:r>
      <w:r w:rsidRPr="00AD43F3">
        <w:rPr>
          <w:rFonts w:eastAsia="仿宋_GB2312" w:hint="eastAsia"/>
          <w:color w:val="000000"/>
          <w:sz w:val="24"/>
        </w:rPr>
        <w:t>A</w:t>
      </w:r>
      <w:r w:rsidRPr="00AD43F3">
        <w:rPr>
          <w:rFonts w:eastAsia="仿宋_GB2312" w:hint="eastAsia"/>
          <w:color w:val="000000"/>
          <w:sz w:val="24"/>
        </w:rPr>
        <w:t>类基金份额的适用费率按单笔</w:t>
      </w:r>
      <w:r w:rsidRPr="00AD43F3">
        <w:rPr>
          <w:rFonts w:eastAsia="仿宋_GB2312" w:hint="eastAsia"/>
          <w:color w:val="000000"/>
          <w:sz w:val="24"/>
        </w:rPr>
        <w:t>A</w:t>
      </w:r>
      <w:r w:rsidRPr="00AD43F3">
        <w:rPr>
          <w:rFonts w:eastAsia="仿宋_GB2312" w:hint="eastAsia"/>
          <w:color w:val="000000"/>
          <w:sz w:val="24"/>
        </w:rPr>
        <w:t>类基金份额分别计算。</w:t>
      </w:r>
    </w:p>
    <w:p w:rsidR="00794538" w:rsidRDefault="00AD43F3" w:rsidP="00AD43F3">
      <w:pPr>
        <w:spacing w:line="500" w:lineRule="exact"/>
        <w:ind w:firstLineChars="200" w:firstLine="480"/>
        <w:rPr>
          <w:rFonts w:eastAsia="仿宋_GB2312"/>
          <w:color w:val="000000"/>
          <w:sz w:val="24"/>
        </w:rPr>
      </w:pPr>
      <w:r w:rsidRPr="00AD43F3">
        <w:rPr>
          <w:rFonts w:eastAsia="仿宋_GB2312" w:hint="eastAsia"/>
          <w:color w:val="000000"/>
          <w:sz w:val="24"/>
        </w:rPr>
        <w:t>申购本基金</w:t>
      </w:r>
      <w:r w:rsidRPr="00AD43F3">
        <w:rPr>
          <w:rFonts w:eastAsia="仿宋_GB2312" w:hint="eastAsia"/>
          <w:color w:val="000000"/>
          <w:sz w:val="24"/>
        </w:rPr>
        <w:t>A</w:t>
      </w:r>
      <w:r w:rsidRPr="00AD43F3">
        <w:rPr>
          <w:rFonts w:eastAsia="仿宋_GB2312" w:hint="eastAsia"/>
          <w:color w:val="000000"/>
          <w:sz w:val="24"/>
        </w:rPr>
        <w:t>类基金份额的申购费率见下表：</w:t>
      </w:r>
    </w:p>
    <w:tbl>
      <w:tblPr>
        <w:tblW w:w="49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A0"/>
      </w:tblPr>
      <w:tblGrid>
        <w:gridCol w:w="2628"/>
        <w:gridCol w:w="2324"/>
      </w:tblGrid>
      <w:tr w:rsidR="00794538" w:rsidRPr="00794538" w:rsidTr="00B809E9">
        <w:trPr>
          <w:trHeight w:val="285"/>
          <w:jc w:val="center"/>
        </w:trPr>
        <w:tc>
          <w:tcPr>
            <w:tcW w:w="262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794538" w:rsidRPr="00957278" w:rsidRDefault="00794538" w:rsidP="00794538">
            <w:pPr>
              <w:spacing w:before="120" w:line="276" w:lineRule="auto"/>
              <w:jc w:val="center"/>
              <w:rPr>
                <w:rFonts w:ascii="仿宋" w:eastAsia="仿宋" w:hAnsi="仿宋"/>
                <w:color w:val="000000"/>
                <w:sz w:val="24"/>
              </w:rPr>
            </w:pPr>
            <w:r w:rsidRPr="00957278">
              <w:rPr>
                <w:rFonts w:ascii="仿宋" w:eastAsia="仿宋" w:hAnsi="仿宋"/>
                <w:color w:val="000000"/>
                <w:sz w:val="24"/>
              </w:rPr>
              <w:t>申购金额（M）</w:t>
            </w:r>
          </w:p>
        </w:tc>
        <w:tc>
          <w:tcPr>
            <w:tcW w:w="2324" w:type="dxa"/>
            <w:tcBorders>
              <w:top w:val="single" w:sz="4" w:space="0" w:color="000000"/>
              <w:left w:val="single" w:sz="4" w:space="0" w:color="000000"/>
              <w:bottom w:val="single" w:sz="4" w:space="0" w:color="000000"/>
              <w:right w:val="single" w:sz="4" w:space="0" w:color="000000"/>
            </w:tcBorders>
            <w:vAlign w:val="center"/>
          </w:tcPr>
          <w:p w:rsidR="00794538" w:rsidRPr="00957278" w:rsidRDefault="00794538" w:rsidP="00794538">
            <w:pPr>
              <w:spacing w:before="120" w:line="276" w:lineRule="auto"/>
              <w:jc w:val="center"/>
              <w:rPr>
                <w:rFonts w:ascii="仿宋" w:eastAsia="仿宋" w:hAnsi="仿宋"/>
                <w:color w:val="000000"/>
                <w:sz w:val="24"/>
              </w:rPr>
            </w:pPr>
            <w:r w:rsidRPr="00957278">
              <w:rPr>
                <w:rFonts w:ascii="仿宋" w:eastAsia="仿宋" w:hAnsi="仿宋"/>
                <w:color w:val="000000"/>
                <w:sz w:val="24"/>
              </w:rPr>
              <w:t>申购费率</w:t>
            </w:r>
          </w:p>
        </w:tc>
      </w:tr>
      <w:tr w:rsidR="00794538" w:rsidRPr="00794538" w:rsidTr="00B809E9">
        <w:trPr>
          <w:trHeight w:val="285"/>
          <w:jc w:val="center"/>
        </w:trPr>
        <w:tc>
          <w:tcPr>
            <w:tcW w:w="262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794538" w:rsidRPr="00957278" w:rsidRDefault="00794538" w:rsidP="00794538">
            <w:pPr>
              <w:spacing w:before="120" w:line="276" w:lineRule="auto"/>
              <w:jc w:val="center"/>
              <w:rPr>
                <w:rFonts w:ascii="仿宋" w:eastAsia="仿宋" w:hAnsi="仿宋"/>
                <w:color w:val="000000"/>
                <w:sz w:val="24"/>
              </w:rPr>
            </w:pPr>
            <w:r w:rsidRPr="00957278">
              <w:rPr>
                <w:rFonts w:ascii="仿宋" w:eastAsia="仿宋" w:hAnsi="仿宋" w:hint="eastAsia"/>
                <w:color w:val="000000"/>
                <w:sz w:val="24"/>
              </w:rPr>
              <w:t>M＜100</w:t>
            </w:r>
            <w:r w:rsidRPr="00957278">
              <w:rPr>
                <w:rFonts w:ascii="仿宋" w:eastAsia="仿宋" w:hAnsi="仿宋"/>
                <w:color w:val="000000"/>
                <w:sz w:val="24"/>
              </w:rPr>
              <w:t>万元</w:t>
            </w:r>
          </w:p>
        </w:tc>
        <w:tc>
          <w:tcPr>
            <w:tcW w:w="2324" w:type="dxa"/>
            <w:tcBorders>
              <w:top w:val="single" w:sz="4" w:space="0" w:color="000000"/>
              <w:left w:val="single" w:sz="4" w:space="0" w:color="000000"/>
              <w:bottom w:val="single" w:sz="4" w:space="0" w:color="000000"/>
              <w:right w:val="single" w:sz="4" w:space="0" w:color="000000"/>
            </w:tcBorders>
            <w:vAlign w:val="center"/>
          </w:tcPr>
          <w:p w:rsidR="00794538" w:rsidRPr="00957278" w:rsidRDefault="00794538" w:rsidP="00794538">
            <w:pPr>
              <w:spacing w:before="120" w:line="276" w:lineRule="auto"/>
              <w:jc w:val="center"/>
              <w:rPr>
                <w:rFonts w:ascii="仿宋" w:eastAsia="仿宋" w:hAnsi="仿宋"/>
                <w:color w:val="000000"/>
                <w:sz w:val="24"/>
              </w:rPr>
            </w:pPr>
            <w:r w:rsidRPr="00957278">
              <w:rPr>
                <w:rFonts w:ascii="仿宋" w:eastAsia="仿宋" w:hAnsi="仿宋" w:hint="eastAsia"/>
                <w:color w:val="000000"/>
                <w:sz w:val="24"/>
              </w:rPr>
              <w:t>1.</w:t>
            </w:r>
            <w:r w:rsidRPr="00957278">
              <w:rPr>
                <w:rFonts w:ascii="仿宋" w:eastAsia="仿宋" w:hAnsi="仿宋"/>
                <w:color w:val="000000"/>
                <w:sz w:val="24"/>
              </w:rPr>
              <w:t>50%</w:t>
            </w:r>
          </w:p>
        </w:tc>
      </w:tr>
      <w:tr w:rsidR="00794538" w:rsidRPr="00794538" w:rsidTr="00B809E9">
        <w:trPr>
          <w:trHeight w:val="285"/>
          <w:jc w:val="center"/>
        </w:trPr>
        <w:tc>
          <w:tcPr>
            <w:tcW w:w="262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794538" w:rsidRPr="00957278" w:rsidRDefault="00794538" w:rsidP="00794538">
            <w:pPr>
              <w:spacing w:before="120" w:line="276" w:lineRule="auto"/>
              <w:jc w:val="center"/>
              <w:rPr>
                <w:rFonts w:ascii="仿宋" w:eastAsia="仿宋" w:hAnsi="仿宋"/>
                <w:color w:val="000000"/>
                <w:sz w:val="24"/>
              </w:rPr>
            </w:pPr>
            <w:r w:rsidRPr="00957278">
              <w:rPr>
                <w:rFonts w:ascii="仿宋" w:eastAsia="仿宋" w:hAnsi="仿宋"/>
                <w:color w:val="000000"/>
                <w:sz w:val="24"/>
              </w:rPr>
              <w:t>100万元</w:t>
            </w:r>
            <w:r w:rsidRPr="00957278">
              <w:rPr>
                <w:rFonts w:ascii="仿宋" w:eastAsia="仿宋" w:hAnsi="仿宋" w:hint="eastAsia"/>
                <w:color w:val="000000"/>
                <w:sz w:val="24"/>
              </w:rPr>
              <w:t>≤M＜</w:t>
            </w:r>
            <w:r w:rsidRPr="00957278">
              <w:rPr>
                <w:rFonts w:ascii="仿宋" w:eastAsia="仿宋" w:hAnsi="仿宋"/>
                <w:color w:val="000000"/>
                <w:sz w:val="24"/>
              </w:rPr>
              <w:t>2</w:t>
            </w:r>
            <w:r w:rsidRPr="00957278">
              <w:rPr>
                <w:rFonts w:ascii="仿宋" w:eastAsia="仿宋" w:hAnsi="仿宋" w:hint="eastAsia"/>
                <w:color w:val="000000"/>
                <w:sz w:val="24"/>
              </w:rPr>
              <w:t>00</w:t>
            </w:r>
            <w:r w:rsidRPr="00957278">
              <w:rPr>
                <w:rFonts w:ascii="仿宋" w:eastAsia="仿宋" w:hAnsi="仿宋"/>
                <w:color w:val="000000"/>
                <w:sz w:val="24"/>
              </w:rPr>
              <w:t>万元</w:t>
            </w:r>
          </w:p>
        </w:tc>
        <w:tc>
          <w:tcPr>
            <w:tcW w:w="2324" w:type="dxa"/>
            <w:tcBorders>
              <w:top w:val="single" w:sz="4" w:space="0" w:color="000000"/>
              <w:left w:val="single" w:sz="4" w:space="0" w:color="000000"/>
              <w:bottom w:val="single" w:sz="4" w:space="0" w:color="000000"/>
              <w:right w:val="single" w:sz="4" w:space="0" w:color="000000"/>
            </w:tcBorders>
            <w:vAlign w:val="center"/>
          </w:tcPr>
          <w:p w:rsidR="00794538" w:rsidRPr="00957278" w:rsidRDefault="00794538" w:rsidP="00794538">
            <w:pPr>
              <w:spacing w:before="120" w:line="276" w:lineRule="auto"/>
              <w:jc w:val="center"/>
              <w:rPr>
                <w:rFonts w:ascii="仿宋" w:eastAsia="仿宋" w:hAnsi="仿宋"/>
                <w:color w:val="000000"/>
                <w:sz w:val="24"/>
              </w:rPr>
            </w:pPr>
            <w:r w:rsidRPr="00957278">
              <w:rPr>
                <w:rFonts w:ascii="仿宋" w:eastAsia="仿宋" w:hAnsi="仿宋"/>
                <w:color w:val="000000"/>
                <w:sz w:val="24"/>
              </w:rPr>
              <w:t>0.80%</w:t>
            </w:r>
          </w:p>
        </w:tc>
      </w:tr>
      <w:tr w:rsidR="00794538" w:rsidRPr="00794538" w:rsidTr="00B809E9">
        <w:trPr>
          <w:trHeight w:val="285"/>
          <w:jc w:val="center"/>
        </w:trPr>
        <w:tc>
          <w:tcPr>
            <w:tcW w:w="262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794538" w:rsidRPr="00957278" w:rsidRDefault="00794538" w:rsidP="00794538">
            <w:pPr>
              <w:spacing w:before="120" w:line="276" w:lineRule="auto"/>
              <w:jc w:val="center"/>
              <w:rPr>
                <w:rFonts w:ascii="仿宋" w:eastAsia="仿宋" w:hAnsi="仿宋"/>
                <w:color w:val="000000"/>
                <w:sz w:val="24"/>
              </w:rPr>
            </w:pPr>
            <w:r w:rsidRPr="00957278">
              <w:rPr>
                <w:rFonts w:ascii="仿宋" w:eastAsia="仿宋" w:hAnsi="仿宋"/>
                <w:color w:val="000000"/>
                <w:sz w:val="24"/>
              </w:rPr>
              <w:lastRenderedPageBreak/>
              <w:t>200万元</w:t>
            </w:r>
            <w:r w:rsidRPr="00957278">
              <w:rPr>
                <w:rFonts w:ascii="仿宋" w:eastAsia="仿宋" w:hAnsi="仿宋" w:hint="eastAsia"/>
                <w:color w:val="000000"/>
                <w:sz w:val="24"/>
              </w:rPr>
              <w:t>≤M＜500</w:t>
            </w:r>
            <w:r w:rsidRPr="00957278">
              <w:rPr>
                <w:rFonts w:ascii="仿宋" w:eastAsia="仿宋" w:hAnsi="仿宋"/>
                <w:color w:val="000000"/>
                <w:sz w:val="24"/>
              </w:rPr>
              <w:t>万元</w:t>
            </w:r>
          </w:p>
        </w:tc>
        <w:tc>
          <w:tcPr>
            <w:tcW w:w="2324" w:type="dxa"/>
            <w:tcBorders>
              <w:top w:val="single" w:sz="4" w:space="0" w:color="000000"/>
              <w:left w:val="single" w:sz="4" w:space="0" w:color="000000"/>
              <w:bottom w:val="single" w:sz="4" w:space="0" w:color="000000"/>
              <w:right w:val="single" w:sz="4" w:space="0" w:color="000000"/>
            </w:tcBorders>
            <w:vAlign w:val="center"/>
          </w:tcPr>
          <w:p w:rsidR="00794538" w:rsidRPr="00957278" w:rsidRDefault="00794538" w:rsidP="00794538">
            <w:pPr>
              <w:spacing w:before="120" w:line="276" w:lineRule="auto"/>
              <w:jc w:val="center"/>
              <w:rPr>
                <w:rFonts w:ascii="仿宋" w:eastAsia="仿宋" w:hAnsi="仿宋"/>
                <w:color w:val="000000"/>
                <w:sz w:val="24"/>
              </w:rPr>
            </w:pPr>
            <w:r w:rsidRPr="00957278">
              <w:rPr>
                <w:rFonts w:ascii="仿宋" w:eastAsia="仿宋" w:hAnsi="仿宋" w:hint="eastAsia"/>
                <w:color w:val="000000"/>
                <w:sz w:val="24"/>
              </w:rPr>
              <w:t>0.</w:t>
            </w:r>
            <w:r w:rsidRPr="00957278">
              <w:rPr>
                <w:rFonts w:ascii="仿宋" w:eastAsia="仿宋" w:hAnsi="仿宋"/>
                <w:color w:val="000000"/>
                <w:sz w:val="24"/>
              </w:rPr>
              <w:t>40</w:t>
            </w:r>
            <w:r w:rsidRPr="00957278">
              <w:rPr>
                <w:rFonts w:ascii="仿宋" w:eastAsia="仿宋" w:hAnsi="仿宋" w:hint="eastAsia"/>
                <w:color w:val="000000"/>
                <w:sz w:val="24"/>
              </w:rPr>
              <w:t>%</w:t>
            </w:r>
          </w:p>
        </w:tc>
      </w:tr>
      <w:tr w:rsidR="00794538" w:rsidRPr="00794538" w:rsidTr="00B809E9">
        <w:trPr>
          <w:trHeight w:val="285"/>
          <w:jc w:val="center"/>
        </w:trPr>
        <w:tc>
          <w:tcPr>
            <w:tcW w:w="262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794538" w:rsidRPr="00957278" w:rsidRDefault="00794538" w:rsidP="00794538">
            <w:pPr>
              <w:spacing w:before="120" w:line="276" w:lineRule="auto"/>
              <w:jc w:val="center"/>
              <w:rPr>
                <w:rFonts w:ascii="仿宋" w:eastAsia="仿宋" w:hAnsi="仿宋"/>
                <w:color w:val="000000"/>
                <w:sz w:val="24"/>
              </w:rPr>
            </w:pPr>
            <w:r w:rsidRPr="00957278">
              <w:rPr>
                <w:rFonts w:ascii="仿宋" w:eastAsia="仿宋" w:hAnsi="仿宋"/>
                <w:color w:val="000000"/>
                <w:sz w:val="24"/>
              </w:rPr>
              <w:t>500万元</w:t>
            </w:r>
            <w:r w:rsidRPr="00957278">
              <w:rPr>
                <w:rFonts w:ascii="仿宋" w:eastAsia="仿宋" w:hAnsi="仿宋" w:hint="eastAsia"/>
                <w:color w:val="000000"/>
                <w:sz w:val="24"/>
              </w:rPr>
              <w:t>≤M</w:t>
            </w:r>
          </w:p>
        </w:tc>
        <w:tc>
          <w:tcPr>
            <w:tcW w:w="2324" w:type="dxa"/>
            <w:tcBorders>
              <w:top w:val="single" w:sz="4" w:space="0" w:color="000000"/>
              <w:left w:val="single" w:sz="4" w:space="0" w:color="000000"/>
              <w:bottom w:val="single" w:sz="4" w:space="0" w:color="000000"/>
              <w:right w:val="single" w:sz="4" w:space="0" w:color="000000"/>
            </w:tcBorders>
            <w:vAlign w:val="center"/>
          </w:tcPr>
          <w:p w:rsidR="00794538" w:rsidRPr="00957278" w:rsidRDefault="00794538" w:rsidP="00794538">
            <w:pPr>
              <w:spacing w:before="120" w:line="276" w:lineRule="auto"/>
              <w:jc w:val="center"/>
              <w:rPr>
                <w:rFonts w:ascii="仿宋" w:eastAsia="仿宋" w:hAnsi="仿宋"/>
                <w:color w:val="000000"/>
                <w:sz w:val="24"/>
              </w:rPr>
            </w:pPr>
            <w:r w:rsidRPr="00957278">
              <w:rPr>
                <w:rFonts w:ascii="仿宋" w:eastAsia="仿宋" w:hAnsi="仿宋" w:hint="eastAsia"/>
                <w:color w:val="000000"/>
                <w:sz w:val="24"/>
              </w:rPr>
              <w:t>1000</w:t>
            </w:r>
            <w:r w:rsidRPr="00957278">
              <w:rPr>
                <w:rFonts w:ascii="仿宋" w:eastAsia="仿宋" w:hAnsi="仿宋"/>
                <w:color w:val="000000"/>
                <w:sz w:val="24"/>
              </w:rPr>
              <w:t>元</w:t>
            </w:r>
            <w:r w:rsidRPr="00957278">
              <w:rPr>
                <w:rFonts w:ascii="仿宋" w:eastAsia="仿宋" w:hAnsi="仿宋" w:hint="eastAsia"/>
                <w:color w:val="000000"/>
                <w:sz w:val="24"/>
              </w:rPr>
              <w:t>/</w:t>
            </w:r>
            <w:r w:rsidRPr="00957278">
              <w:rPr>
                <w:rFonts w:ascii="仿宋" w:eastAsia="仿宋" w:hAnsi="仿宋"/>
                <w:color w:val="000000"/>
                <w:sz w:val="24"/>
              </w:rPr>
              <w:t>笔</w:t>
            </w:r>
          </w:p>
        </w:tc>
      </w:tr>
    </w:tbl>
    <w:p w:rsidR="001178C2" w:rsidRDefault="00AD43F3" w:rsidP="001178C2">
      <w:pPr>
        <w:spacing w:line="500" w:lineRule="exact"/>
        <w:ind w:firstLineChars="200" w:firstLine="480"/>
        <w:rPr>
          <w:rFonts w:eastAsia="仿宋_GB2312"/>
          <w:color w:val="000000"/>
          <w:sz w:val="24"/>
        </w:rPr>
      </w:pPr>
      <w:r w:rsidRPr="00AD43F3">
        <w:rPr>
          <w:rFonts w:eastAsia="仿宋_GB2312" w:hint="eastAsia"/>
          <w:color w:val="000000"/>
          <w:sz w:val="24"/>
        </w:rPr>
        <w:t>本基金</w:t>
      </w:r>
      <w:r w:rsidRPr="00AD43F3">
        <w:rPr>
          <w:rFonts w:eastAsia="仿宋_GB2312" w:hint="eastAsia"/>
          <w:color w:val="000000"/>
          <w:sz w:val="24"/>
        </w:rPr>
        <w:t>A</w:t>
      </w:r>
      <w:r w:rsidRPr="00AD43F3">
        <w:rPr>
          <w:rFonts w:eastAsia="仿宋_GB2312" w:hint="eastAsia"/>
          <w:color w:val="000000"/>
          <w:sz w:val="24"/>
        </w:rPr>
        <w:t>类基金份额的申购费用由申购</w:t>
      </w:r>
      <w:r w:rsidRPr="00AD43F3">
        <w:rPr>
          <w:rFonts w:eastAsia="仿宋_GB2312" w:hint="eastAsia"/>
          <w:color w:val="000000"/>
          <w:sz w:val="24"/>
        </w:rPr>
        <w:t>A</w:t>
      </w:r>
      <w:r w:rsidRPr="00AD43F3">
        <w:rPr>
          <w:rFonts w:eastAsia="仿宋_GB2312" w:hint="eastAsia"/>
          <w:color w:val="000000"/>
          <w:sz w:val="24"/>
        </w:rPr>
        <w:t>类基金份额的投资人承担，不列入基金财产，主要用于本基金的市场推广、销售、登记等各项费用。</w:t>
      </w:r>
    </w:p>
    <w:p w:rsidR="00FA472E" w:rsidRPr="008416CD" w:rsidRDefault="00FA472E" w:rsidP="00FA472E">
      <w:pPr>
        <w:spacing w:line="500" w:lineRule="exact"/>
        <w:ind w:firstLineChars="200" w:firstLine="480"/>
        <w:rPr>
          <w:rFonts w:ascii="仿宋_GB2312" w:eastAsia="仿宋_GB2312" w:hAnsi="宋体" w:hint="eastAsia"/>
          <w:sz w:val="24"/>
        </w:rPr>
      </w:pPr>
      <w:r>
        <w:rPr>
          <w:rFonts w:eastAsia="仿宋_GB2312"/>
          <w:color w:val="000000"/>
          <w:sz w:val="24"/>
        </w:rPr>
        <w:t>3.3</w:t>
      </w:r>
      <w:r w:rsidRPr="008416CD">
        <w:rPr>
          <w:rFonts w:ascii="仿宋_GB2312" w:eastAsia="仿宋_GB2312" w:hAnsi="宋体" w:hint="eastAsia"/>
          <w:sz w:val="24"/>
        </w:rPr>
        <w:t>其他与申购相关的事项</w:t>
      </w:r>
    </w:p>
    <w:p w:rsidR="00FA472E" w:rsidRPr="00A35F54" w:rsidRDefault="00FA472E" w:rsidP="00FA472E">
      <w:pPr>
        <w:spacing w:line="500" w:lineRule="exact"/>
        <w:ind w:firstLineChars="200" w:firstLine="480"/>
        <w:rPr>
          <w:rFonts w:eastAsia="仿宋_GB2312" w:hint="eastAsia"/>
          <w:color w:val="000000"/>
          <w:sz w:val="24"/>
        </w:rPr>
      </w:pPr>
      <w:r w:rsidRPr="008416CD">
        <w:rPr>
          <w:rFonts w:eastAsia="仿宋_GB2312" w:hint="eastAsia"/>
          <w:color w:val="000000"/>
          <w:sz w:val="24"/>
        </w:rPr>
        <w:t>投资者在</w:t>
      </w:r>
      <w:r w:rsidRPr="00D213C5">
        <w:rPr>
          <w:rFonts w:eastAsia="仿宋_GB2312" w:hint="eastAsia"/>
          <w:color w:val="000000"/>
          <w:sz w:val="24"/>
        </w:rPr>
        <w:t>销售机构办理申购业务时，是否开展优惠活动及</w:t>
      </w:r>
      <w:r w:rsidRPr="0023259F">
        <w:rPr>
          <w:rFonts w:eastAsia="仿宋_GB2312" w:hint="eastAsia"/>
          <w:color w:val="000000"/>
          <w:sz w:val="24"/>
        </w:rPr>
        <w:t>具体费率优惠规则均</w:t>
      </w:r>
      <w:r w:rsidRPr="00C12AE9">
        <w:rPr>
          <w:rFonts w:eastAsia="仿宋_GB2312" w:hint="eastAsia"/>
          <w:color w:val="000000"/>
          <w:sz w:val="24"/>
        </w:rPr>
        <w:t>以销售机构的相关公告和规定为准。</w:t>
      </w:r>
    </w:p>
    <w:p w:rsidR="0029212E" w:rsidRPr="006028FC" w:rsidRDefault="0029212E" w:rsidP="002162B0">
      <w:pPr>
        <w:spacing w:line="500" w:lineRule="exact"/>
        <w:ind w:firstLineChars="200" w:firstLine="482"/>
        <w:rPr>
          <w:rFonts w:eastAsia="仿宋_GB2312" w:hint="eastAsia"/>
          <w:b/>
          <w:color w:val="000000"/>
          <w:sz w:val="24"/>
        </w:rPr>
      </w:pPr>
      <w:r w:rsidRPr="006028FC">
        <w:rPr>
          <w:rFonts w:eastAsia="仿宋_GB2312"/>
          <w:b/>
          <w:color w:val="000000"/>
          <w:sz w:val="24"/>
        </w:rPr>
        <w:t>4.</w:t>
      </w:r>
      <w:r w:rsidRPr="006028FC">
        <w:rPr>
          <w:rFonts w:eastAsia="仿宋_GB2312"/>
          <w:b/>
          <w:color w:val="000000"/>
          <w:sz w:val="24"/>
        </w:rPr>
        <w:t>日常赎回业务</w:t>
      </w:r>
    </w:p>
    <w:p w:rsidR="0029212E" w:rsidRPr="00A01FB3" w:rsidRDefault="0029212E" w:rsidP="002162B0">
      <w:pPr>
        <w:spacing w:line="500" w:lineRule="exact"/>
        <w:ind w:firstLineChars="200" w:firstLine="480"/>
        <w:rPr>
          <w:rFonts w:eastAsia="仿宋_GB2312" w:hint="eastAsia"/>
          <w:color w:val="000000"/>
          <w:sz w:val="24"/>
        </w:rPr>
      </w:pPr>
      <w:r w:rsidRPr="000F76E5">
        <w:rPr>
          <w:rFonts w:eastAsia="仿宋_GB2312"/>
          <w:color w:val="000000"/>
          <w:sz w:val="24"/>
        </w:rPr>
        <w:t>4.1</w:t>
      </w:r>
      <w:r w:rsidRPr="00A01FB3">
        <w:rPr>
          <w:rFonts w:eastAsia="仿宋_GB2312"/>
          <w:color w:val="000000"/>
          <w:sz w:val="24"/>
        </w:rPr>
        <w:t>赎回份额限制</w:t>
      </w:r>
    </w:p>
    <w:p w:rsidR="00867C97" w:rsidRPr="00C1344C" w:rsidRDefault="00DD5BF3" w:rsidP="00C1344C">
      <w:pPr>
        <w:pStyle w:val="af7"/>
        <w:spacing w:after="0" w:line="358" w:lineRule="auto"/>
        <w:ind w:right="159" w:firstLine="476"/>
        <w:rPr>
          <w:rFonts w:ascii="仿宋" w:eastAsia="仿宋" w:hAnsi="仿宋"/>
          <w:color w:val="000000"/>
          <w:sz w:val="24"/>
        </w:rPr>
      </w:pPr>
      <w:r w:rsidRPr="000F76E5">
        <w:rPr>
          <w:rFonts w:eastAsia="仿宋_GB2312" w:hint="eastAsia"/>
          <w:color w:val="000000"/>
          <w:sz w:val="24"/>
        </w:rPr>
        <w:t>（</w:t>
      </w:r>
      <w:r w:rsidRPr="000F76E5">
        <w:rPr>
          <w:rFonts w:eastAsia="仿宋_GB2312" w:hint="eastAsia"/>
          <w:color w:val="000000"/>
          <w:sz w:val="24"/>
        </w:rPr>
        <w:t>1</w:t>
      </w:r>
      <w:r w:rsidRPr="000F76E5">
        <w:rPr>
          <w:rFonts w:eastAsia="仿宋_GB2312" w:hint="eastAsia"/>
          <w:color w:val="000000"/>
          <w:sz w:val="24"/>
        </w:rPr>
        <w:t>）</w:t>
      </w:r>
      <w:r w:rsidR="00892B90" w:rsidRPr="00892B90">
        <w:rPr>
          <w:rFonts w:eastAsia="仿宋_GB2312" w:hint="eastAsia"/>
          <w:color w:val="000000"/>
          <w:sz w:val="24"/>
        </w:rPr>
        <w:t>基金份额持有人可将其全部或部分基金份额赎回，单笔赎回不得少于</w:t>
      </w:r>
      <w:r w:rsidR="00892B90" w:rsidRPr="00892B90">
        <w:rPr>
          <w:rFonts w:eastAsia="仿宋_GB2312" w:hint="eastAsia"/>
          <w:color w:val="000000"/>
          <w:sz w:val="24"/>
        </w:rPr>
        <w:t>0.01</w:t>
      </w:r>
      <w:r w:rsidR="00892B90" w:rsidRPr="00892B90">
        <w:rPr>
          <w:rFonts w:eastAsia="仿宋_GB2312" w:hint="eastAsia"/>
          <w:color w:val="000000"/>
          <w:sz w:val="24"/>
        </w:rPr>
        <w:t>份。某笔赎回导致基金份额持有人在某一销售机构全部交易账户的份额余额少于</w:t>
      </w:r>
      <w:r w:rsidR="00892B90" w:rsidRPr="00892B90">
        <w:rPr>
          <w:rFonts w:eastAsia="仿宋_GB2312" w:hint="eastAsia"/>
          <w:color w:val="000000"/>
          <w:sz w:val="24"/>
        </w:rPr>
        <w:t>0.01</w:t>
      </w:r>
      <w:r w:rsidR="00892B90" w:rsidRPr="00892B90">
        <w:rPr>
          <w:rFonts w:eastAsia="仿宋_GB2312" w:hint="eastAsia"/>
          <w:color w:val="000000"/>
          <w:sz w:val="24"/>
        </w:rPr>
        <w:t>份的，基金管理人有权强制该基金份额持有人全部赎回其在该销售机构全部交易账户持有的基金份额。如因红利再投资、非交易过户、转托管、巨额赎回、基金转换等原因导致的账户余额少于</w:t>
      </w:r>
      <w:r w:rsidR="00892B90" w:rsidRPr="00892B90">
        <w:rPr>
          <w:rFonts w:eastAsia="仿宋_GB2312" w:hint="eastAsia"/>
          <w:color w:val="000000"/>
          <w:sz w:val="24"/>
        </w:rPr>
        <w:t>0.01</w:t>
      </w:r>
      <w:r w:rsidR="00892B90" w:rsidRPr="00892B90">
        <w:rPr>
          <w:rFonts w:eastAsia="仿宋_GB2312" w:hint="eastAsia"/>
          <w:color w:val="000000"/>
          <w:sz w:val="24"/>
        </w:rPr>
        <w:t>份之情况，不受此限，但再次赎回时必须一次性全部赎回。各销售机构有不同规定的，投资者在该销售机构办理赎回业务时，需同时遵循销售机构的相关业务规定。</w:t>
      </w:r>
    </w:p>
    <w:p w:rsidR="0059334E" w:rsidRPr="00D94E53" w:rsidRDefault="0029212E" w:rsidP="001966CF">
      <w:pPr>
        <w:pStyle w:val="af7"/>
        <w:spacing w:line="360" w:lineRule="auto"/>
        <w:ind w:right="159" w:firstLine="476"/>
        <w:rPr>
          <w:rFonts w:eastAsia="仿宋_GB2312"/>
          <w:color w:val="000000"/>
          <w:sz w:val="24"/>
        </w:rPr>
      </w:pPr>
      <w:r w:rsidRPr="00D94E53">
        <w:rPr>
          <w:rFonts w:eastAsia="仿宋_GB2312" w:hint="eastAsia"/>
          <w:color w:val="000000"/>
          <w:sz w:val="24"/>
        </w:rPr>
        <w:t>（</w:t>
      </w:r>
      <w:r w:rsidRPr="00D94E53">
        <w:rPr>
          <w:rFonts w:eastAsia="仿宋_GB2312" w:hint="eastAsia"/>
          <w:color w:val="000000"/>
          <w:sz w:val="24"/>
        </w:rPr>
        <w:t>2</w:t>
      </w:r>
      <w:r w:rsidRPr="00D94E53">
        <w:rPr>
          <w:rFonts w:eastAsia="仿宋_GB2312" w:hint="eastAsia"/>
          <w:color w:val="000000"/>
          <w:sz w:val="24"/>
        </w:rPr>
        <w:t>）</w:t>
      </w:r>
      <w:r w:rsidR="00333078" w:rsidRPr="00333078">
        <w:rPr>
          <w:rFonts w:eastAsia="仿宋_GB2312" w:hint="eastAsia"/>
          <w:color w:val="000000"/>
          <w:sz w:val="24"/>
        </w:rPr>
        <w:t>基金管理人可在法律法规允许的情况下，调整上述规定赎回份额</w:t>
      </w:r>
      <w:r w:rsidR="00333078">
        <w:rPr>
          <w:rFonts w:eastAsia="仿宋_GB2312" w:hint="eastAsia"/>
          <w:color w:val="000000"/>
          <w:sz w:val="24"/>
        </w:rPr>
        <w:t>的</w:t>
      </w:r>
      <w:r w:rsidR="00333078" w:rsidRPr="00333078">
        <w:rPr>
          <w:rFonts w:eastAsia="仿宋_GB2312" w:hint="eastAsia"/>
          <w:color w:val="000000"/>
          <w:sz w:val="24"/>
        </w:rPr>
        <w:t>限制，或者新增规模控制措施。基金管理人必须在调整前依照《信息</w:t>
      </w:r>
      <w:r w:rsidR="00333078">
        <w:rPr>
          <w:rFonts w:eastAsia="仿宋_GB2312" w:hint="eastAsia"/>
          <w:color w:val="000000"/>
          <w:sz w:val="24"/>
        </w:rPr>
        <w:t>披露办法》的有关规定在规定</w:t>
      </w:r>
      <w:r w:rsidR="00333078" w:rsidRPr="00333078">
        <w:rPr>
          <w:rFonts w:eastAsia="仿宋_GB2312" w:hint="eastAsia"/>
          <w:color w:val="000000"/>
          <w:sz w:val="24"/>
        </w:rPr>
        <w:t>媒介上公告。</w:t>
      </w:r>
    </w:p>
    <w:p w:rsidR="0029212E" w:rsidRDefault="0029212E" w:rsidP="001966CF">
      <w:pPr>
        <w:pStyle w:val="af7"/>
        <w:spacing w:after="0" w:line="360" w:lineRule="auto"/>
        <w:ind w:right="159" w:firstLine="476"/>
        <w:rPr>
          <w:rFonts w:eastAsia="仿宋_GB2312"/>
          <w:color w:val="000000"/>
          <w:sz w:val="24"/>
        </w:rPr>
      </w:pPr>
      <w:r w:rsidRPr="000F76E5">
        <w:rPr>
          <w:rFonts w:eastAsia="仿宋_GB2312"/>
          <w:color w:val="000000"/>
          <w:sz w:val="24"/>
        </w:rPr>
        <w:t>4.2</w:t>
      </w:r>
      <w:r w:rsidRPr="00A01FB3">
        <w:rPr>
          <w:rFonts w:eastAsia="仿宋_GB2312"/>
          <w:color w:val="000000"/>
          <w:sz w:val="24"/>
        </w:rPr>
        <w:t>赎回费率</w:t>
      </w:r>
    </w:p>
    <w:p w:rsidR="00333078" w:rsidRDefault="00333078" w:rsidP="001966CF">
      <w:pPr>
        <w:spacing w:line="360" w:lineRule="auto"/>
        <w:ind w:firstLineChars="200" w:firstLine="480"/>
        <w:rPr>
          <w:rFonts w:eastAsia="仿宋_GB2312"/>
          <w:color w:val="000000"/>
          <w:sz w:val="24"/>
        </w:rPr>
      </w:pPr>
      <w:r w:rsidRPr="001966CF">
        <w:rPr>
          <w:rFonts w:eastAsia="仿宋_GB2312"/>
          <w:color w:val="000000"/>
          <w:sz w:val="24"/>
        </w:rPr>
        <w:t>本基金</w:t>
      </w:r>
      <w:r w:rsidRPr="001966CF">
        <w:rPr>
          <w:rFonts w:eastAsia="仿宋_GB2312" w:hint="eastAsia"/>
          <w:color w:val="000000"/>
          <w:sz w:val="24"/>
        </w:rPr>
        <w:t>赎回费率具体如下表所示：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9"/>
        <w:gridCol w:w="2119"/>
        <w:gridCol w:w="2835"/>
      </w:tblGrid>
      <w:tr w:rsidR="00794538" w:rsidRPr="00794538" w:rsidTr="005B734C">
        <w:trPr>
          <w:jc w:val="center"/>
        </w:trPr>
        <w:tc>
          <w:tcPr>
            <w:tcW w:w="2119"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p>
        </w:tc>
        <w:tc>
          <w:tcPr>
            <w:tcW w:w="2119"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hint="eastAsia"/>
                <w:bCs/>
                <w:sz w:val="24"/>
                <w:szCs w:val="16"/>
              </w:rPr>
              <w:t>持有期限（</w:t>
            </w:r>
            <w:r w:rsidRPr="00957278">
              <w:rPr>
                <w:rFonts w:ascii="仿宋" w:eastAsia="仿宋" w:hAnsi="仿宋"/>
                <w:bCs/>
                <w:sz w:val="24"/>
                <w:szCs w:val="16"/>
              </w:rPr>
              <w:t>N</w:t>
            </w:r>
            <w:r w:rsidRPr="00957278">
              <w:rPr>
                <w:rFonts w:ascii="仿宋" w:eastAsia="仿宋" w:hAnsi="仿宋" w:hint="eastAsia"/>
                <w:bCs/>
                <w:sz w:val="24"/>
                <w:szCs w:val="16"/>
              </w:rPr>
              <w:t>）</w:t>
            </w:r>
          </w:p>
        </w:tc>
        <w:tc>
          <w:tcPr>
            <w:tcW w:w="2835"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hint="eastAsia"/>
                <w:bCs/>
                <w:sz w:val="24"/>
                <w:szCs w:val="16"/>
              </w:rPr>
              <w:t>赎回费率</w:t>
            </w:r>
          </w:p>
        </w:tc>
      </w:tr>
      <w:tr w:rsidR="00794538" w:rsidRPr="00794538" w:rsidTr="005B734C">
        <w:trPr>
          <w:jc w:val="center"/>
        </w:trPr>
        <w:tc>
          <w:tcPr>
            <w:tcW w:w="2119" w:type="dxa"/>
            <w:vMerge w:val="restart"/>
            <w:tcBorders>
              <w:top w:val="single" w:sz="4" w:space="0" w:color="auto"/>
              <w:left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hint="eastAsia"/>
                <w:bCs/>
                <w:sz w:val="24"/>
                <w:szCs w:val="16"/>
              </w:rPr>
              <w:t>A</w:t>
            </w:r>
            <w:r w:rsidRPr="00957278">
              <w:rPr>
                <w:rFonts w:ascii="仿宋" w:eastAsia="仿宋" w:hAnsi="仿宋"/>
                <w:bCs/>
                <w:sz w:val="24"/>
                <w:szCs w:val="16"/>
              </w:rPr>
              <w:t>类</w:t>
            </w:r>
          </w:p>
        </w:tc>
        <w:tc>
          <w:tcPr>
            <w:tcW w:w="2119"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bCs/>
                <w:sz w:val="24"/>
                <w:szCs w:val="16"/>
              </w:rPr>
              <w:t>N</w:t>
            </w:r>
            <w:r w:rsidRPr="00957278">
              <w:rPr>
                <w:rFonts w:ascii="仿宋" w:eastAsia="仿宋" w:hAnsi="仿宋" w:hint="eastAsia"/>
                <w:bCs/>
                <w:sz w:val="24"/>
                <w:szCs w:val="16"/>
              </w:rPr>
              <w:t>&lt;</w:t>
            </w:r>
            <w:r w:rsidRPr="00957278">
              <w:rPr>
                <w:rFonts w:ascii="仿宋" w:eastAsia="仿宋" w:hAnsi="仿宋"/>
                <w:bCs/>
                <w:sz w:val="24"/>
                <w:szCs w:val="16"/>
              </w:rPr>
              <w:t>7日</w:t>
            </w:r>
          </w:p>
        </w:tc>
        <w:tc>
          <w:tcPr>
            <w:tcW w:w="2835"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bCs/>
                <w:sz w:val="24"/>
                <w:szCs w:val="16"/>
              </w:rPr>
              <w:t>1.50</w:t>
            </w:r>
            <w:r w:rsidRPr="00957278">
              <w:rPr>
                <w:rFonts w:ascii="仿宋" w:eastAsia="仿宋" w:hAnsi="仿宋" w:hint="eastAsia"/>
                <w:bCs/>
                <w:sz w:val="24"/>
                <w:szCs w:val="16"/>
              </w:rPr>
              <w:t>%</w:t>
            </w:r>
          </w:p>
        </w:tc>
      </w:tr>
      <w:tr w:rsidR="00794538" w:rsidRPr="00794538" w:rsidTr="005B734C">
        <w:trPr>
          <w:jc w:val="center"/>
        </w:trPr>
        <w:tc>
          <w:tcPr>
            <w:tcW w:w="2119" w:type="dxa"/>
            <w:vMerge/>
            <w:tcBorders>
              <w:left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p>
        </w:tc>
        <w:tc>
          <w:tcPr>
            <w:tcW w:w="2119"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bCs/>
                <w:sz w:val="24"/>
                <w:szCs w:val="16"/>
              </w:rPr>
              <w:t>7日</w:t>
            </w:r>
            <w:r w:rsidRPr="00957278">
              <w:rPr>
                <w:rFonts w:ascii="仿宋" w:eastAsia="仿宋" w:hAnsi="仿宋" w:hint="eastAsia"/>
                <w:bCs/>
                <w:sz w:val="24"/>
                <w:szCs w:val="16"/>
              </w:rPr>
              <w:t>≤</w:t>
            </w:r>
            <w:r w:rsidRPr="00957278">
              <w:rPr>
                <w:rFonts w:ascii="仿宋" w:eastAsia="仿宋" w:hAnsi="仿宋"/>
                <w:bCs/>
                <w:sz w:val="24"/>
                <w:szCs w:val="16"/>
              </w:rPr>
              <w:t>N</w:t>
            </w:r>
            <w:r w:rsidRPr="00957278">
              <w:rPr>
                <w:rFonts w:ascii="仿宋" w:eastAsia="仿宋" w:hAnsi="仿宋" w:hint="eastAsia"/>
                <w:bCs/>
                <w:sz w:val="24"/>
                <w:szCs w:val="16"/>
              </w:rPr>
              <w:t>&lt;30日</w:t>
            </w:r>
          </w:p>
        </w:tc>
        <w:tc>
          <w:tcPr>
            <w:tcW w:w="2835"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hint="eastAsia"/>
                <w:bCs/>
                <w:sz w:val="24"/>
                <w:szCs w:val="16"/>
              </w:rPr>
              <w:t>0.</w:t>
            </w:r>
            <w:r w:rsidRPr="00957278">
              <w:rPr>
                <w:rFonts w:ascii="仿宋" w:eastAsia="仿宋" w:hAnsi="仿宋"/>
                <w:bCs/>
                <w:sz w:val="24"/>
                <w:szCs w:val="16"/>
              </w:rPr>
              <w:t>50</w:t>
            </w:r>
            <w:r w:rsidRPr="00957278">
              <w:rPr>
                <w:rFonts w:ascii="仿宋" w:eastAsia="仿宋" w:hAnsi="仿宋" w:hint="eastAsia"/>
                <w:bCs/>
                <w:sz w:val="24"/>
                <w:szCs w:val="16"/>
              </w:rPr>
              <w:t>%</w:t>
            </w:r>
          </w:p>
        </w:tc>
      </w:tr>
      <w:tr w:rsidR="00794538" w:rsidRPr="00794538" w:rsidTr="005B734C">
        <w:trPr>
          <w:jc w:val="center"/>
        </w:trPr>
        <w:tc>
          <w:tcPr>
            <w:tcW w:w="2119" w:type="dxa"/>
            <w:vMerge/>
            <w:tcBorders>
              <w:left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p>
        </w:tc>
        <w:tc>
          <w:tcPr>
            <w:tcW w:w="2119"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bCs/>
                <w:sz w:val="24"/>
                <w:szCs w:val="16"/>
              </w:rPr>
              <w:t>30日</w:t>
            </w:r>
            <w:r w:rsidRPr="00957278">
              <w:rPr>
                <w:rFonts w:ascii="仿宋" w:eastAsia="仿宋" w:hAnsi="仿宋" w:hint="eastAsia"/>
                <w:bCs/>
                <w:sz w:val="24"/>
                <w:szCs w:val="16"/>
              </w:rPr>
              <w:t>≤</w:t>
            </w:r>
            <w:r w:rsidRPr="00957278">
              <w:rPr>
                <w:rFonts w:ascii="仿宋" w:eastAsia="仿宋" w:hAnsi="仿宋"/>
                <w:bCs/>
                <w:sz w:val="24"/>
                <w:szCs w:val="16"/>
              </w:rPr>
              <w:t>N</w:t>
            </w:r>
          </w:p>
        </w:tc>
        <w:tc>
          <w:tcPr>
            <w:tcW w:w="2835"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bCs/>
                <w:sz w:val="24"/>
                <w:szCs w:val="16"/>
              </w:rPr>
              <w:t>0.00%</w:t>
            </w:r>
          </w:p>
        </w:tc>
      </w:tr>
      <w:tr w:rsidR="00794538" w:rsidRPr="00794538" w:rsidTr="005B734C">
        <w:trPr>
          <w:jc w:val="center"/>
        </w:trPr>
        <w:tc>
          <w:tcPr>
            <w:tcW w:w="2119" w:type="dxa"/>
            <w:vMerge w:val="restart"/>
            <w:tcBorders>
              <w:top w:val="single" w:sz="4" w:space="0" w:color="auto"/>
              <w:left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hint="eastAsia"/>
                <w:bCs/>
                <w:sz w:val="24"/>
                <w:szCs w:val="16"/>
              </w:rPr>
              <w:t>C</w:t>
            </w:r>
            <w:r w:rsidRPr="00957278">
              <w:rPr>
                <w:rFonts w:ascii="仿宋" w:eastAsia="仿宋" w:hAnsi="仿宋"/>
                <w:bCs/>
                <w:sz w:val="24"/>
                <w:szCs w:val="16"/>
              </w:rPr>
              <w:t>类</w:t>
            </w:r>
          </w:p>
        </w:tc>
        <w:tc>
          <w:tcPr>
            <w:tcW w:w="2119"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bCs/>
                <w:sz w:val="24"/>
                <w:szCs w:val="16"/>
              </w:rPr>
              <w:t>N</w:t>
            </w:r>
            <w:r w:rsidRPr="00957278">
              <w:rPr>
                <w:rFonts w:ascii="仿宋" w:eastAsia="仿宋" w:hAnsi="仿宋" w:hint="eastAsia"/>
                <w:bCs/>
                <w:sz w:val="24"/>
                <w:szCs w:val="16"/>
              </w:rPr>
              <w:t>&lt;</w:t>
            </w:r>
            <w:r w:rsidRPr="00957278">
              <w:rPr>
                <w:rFonts w:ascii="仿宋" w:eastAsia="仿宋" w:hAnsi="仿宋"/>
                <w:bCs/>
                <w:sz w:val="24"/>
                <w:szCs w:val="16"/>
              </w:rPr>
              <w:t>7日</w:t>
            </w:r>
          </w:p>
        </w:tc>
        <w:tc>
          <w:tcPr>
            <w:tcW w:w="2835"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hint="eastAsia"/>
                <w:bCs/>
                <w:sz w:val="24"/>
                <w:szCs w:val="16"/>
              </w:rPr>
              <w:t>1.</w:t>
            </w:r>
            <w:r w:rsidRPr="00957278">
              <w:rPr>
                <w:rFonts w:ascii="仿宋" w:eastAsia="仿宋" w:hAnsi="仿宋"/>
                <w:bCs/>
                <w:sz w:val="24"/>
                <w:szCs w:val="16"/>
              </w:rPr>
              <w:t>5</w:t>
            </w:r>
            <w:r w:rsidRPr="00957278">
              <w:rPr>
                <w:rFonts w:ascii="仿宋" w:eastAsia="仿宋" w:hAnsi="仿宋" w:hint="eastAsia"/>
                <w:bCs/>
                <w:sz w:val="24"/>
                <w:szCs w:val="16"/>
              </w:rPr>
              <w:t>0</w:t>
            </w:r>
            <w:r w:rsidRPr="00957278">
              <w:rPr>
                <w:rFonts w:ascii="仿宋" w:eastAsia="仿宋" w:hAnsi="仿宋"/>
                <w:bCs/>
                <w:sz w:val="24"/>
                <w:szCs w:val="16"/>
              </w:rPr>
              <w:t>%</w:t>
            </w:r>
          </w:p>
        </w:tc>
      </w:tr>
      <w:tr w:rsidR="00794538" w:rsidRPr="00794538" w:rsidTr="005B734C">
        <w:trPr>
          <w:jc w:val="center"/>
        </w:trPr>
        <w:tc>
          <w:tcPr>
            <w:tcW w:w="2119" w:type="dxa"/>
            <w:vMerge/>
            <w:tcBorders>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p>
        </w:tc>
        <w:tc>
          <w:tcPr>
            <w:tcW w:w="2119"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bCs/>
                <w:sz w:val="24"/>
                <w:szCs w:val="16"/>
              </w:rPr>
              <w:t>7日</w:t>
            </w:r>
            <w:r w:rsidRPr="00957278">
              <w:rPr>
                <w:rFonts w:ascii="仿宋" w:eastAsia="仿宋" w:hAnsi="仿宋" w:hint="eastAsia"/>
                <w:bCs/>
                <w:sz w:val="24"/>
                <w:szCs w:val="16"/>
              </w:rPr>
              <w:t>≤</w:t>
            </w:r>
            <w:r w:rsidRPr="00957278">
              <w:rPr>
                <w:rFonts w:ascii="仿宋" w:eastAsia="仿宋" w:hAnsi="仿宋"/>
                <w:bCs/>
                <w:sz w:val="24"/>
                <w:szCs w:val="16"/>
              </w:rPr>
              <w:t>N</w:t>
            </w:r>
          </w:p>
        </w:tc>
        <w:tc>
          <w:tcPr>
            <w:tcW w:w="2835" w:type="dxa"/>
            <w:tcBorders>
              <w:top w:val="single" w:sz="4" w:space="0" w:color="auto"/>
              <w:left w:val="single" w:sz="4" w:space="0" w:color="auto"/>
              <w:bottom w:val="single" w:sz="4" w:space="0" w:color="auto"/>
              <w:right w:val="single" w:sz="4" w:space="0" w:color="auto"/>
            </w:tcBorders>
            <w:vAlign w:val="center"/>
          </w:tcPr>
          <w:p w:rsidR="00794538" w:rsidRPr="00957278" w:rsidRDefault="00794538" w:rsidP="005B734C">
            <w:pPr>
              <w:spacing w:line="360" w:lineRule="auto"/>
              <w:jc w:val="center"/>
              <w:rPr>
                <w:rFonts w:ascii="仿宋" w:eastAsia="仿宋" w:hAnsi="仿宋"/>
                <w:bCs/>
                <w:sz w:val="24"/>
                <w:szCs w:val="16"/>
              </w:rPr>
            </w:pPr>
            <w:r w:rsidRPr="00957278">
              <w:rPr>
                <w:rFonts w:ascii="仿宋" w:eastAsia="仿宋" w:hAnsi="仿宋" w:hint="eastAsia"/>
                <w:bCs/>
                <w:sz w:val="24"/>
                <w:szCs w:val="16"/>
              </w:rPr>
              <w:t>0</w:t>
            </w:r>
            <w:r w:rsidRPr="00957278">
              <w:rPr>
                <w:rFonts w:ascii="仿宋" w:eastAsia="仿宋" w:hAnsi="仿宋"/>
                <w:bCs/>
                <w:sz w:val="24"/>
                <w:szCs w:val="16"/>
              </w:rPr>
              <w:t>.00%</w:t>
            </w:r>
          </w:p>
        </w:tc>
      </w:tr>
    </w:tbl>
    <w:p w:rsidR="00310960" w:rsidRPr="00310960" w:rsidRDefault="00794538" w:rsidP="00A235D7">
      <w:pPr>
        <w:spacing w:line="500" w:lineRule="exact"/>
        <w:ind w:firstLineChars="200" w:firstLine="480"/>
        <w:jc w:val="left"/>
        <w:rPr>
          <w:rFonts w:hint="eastAsia"/>
        </w:rPr>
      </w:pPr>
      <w:r w:rsidRPr="00794538">
        <w:rPr>
          <w:rFonts w:eastAsia="仿宋_GB2312" w:hint="eastAsia"/>
          <w:color w:val="000000"/>
          <w:sz w:val="24"/>
        </w:rPr>
        <w:t>赎回费用由赎回基金份额的基金份额持有人承担，在基金份额持有人赎回基金份额时收取。对持续持有期少于</w:t>
      </w:r>
      <w:r w:rsidRPr="00794538">
        <w:rPr>
          <w:rFonts w:eastAsia="仿宋_GB2312" w:hint="eastAsia"/>
          <w:color w:val="000000"/>
          <w:sz w:val="24"/>
        </w:rPr>
        <w:t>30</w:t>
      </w:r>
      <w:r w:rsidRPr="00794538">
        <w:rPr>
          <w:rFonts w:eastAsia="仿宋_GB2312" w:hint="eastAsia"/>
          <w:color w:val="000000"/>
          <w:sz w:val="24"/>
        </w:rPr>
        <w:t>日的投资人，其赎回费全额计入基金财产。</w:t>
      </w:r>
      <w:r w:rsidR="00310960" w:rsidRPr="00A46A23">
        <w:rPr>
          <w:rFonts w:eastAsia="仿宋_GB2312" w:hint="eastAsia"/>
          <w:b/>
          <w:color w:val="000000"/>
          <w:sz w:val="24"/>
        </w:rPr>
        <w:t>5</w:t>
      </w:r>
      <w:r w:rsidR="00310960" w:rsidRPr="00A46A23">
        <w:rPr>
          <w:rFonts w:eastAsia="仿宋_GB2312" w:hint="eastAsia"/>
          <w:b/>
          <w:color w:val="000000"/>
          <w:sz w:val="24"/>
        </w:rPr>
        <w:t>．日常转换业务</w:t>
      </w:r>
      <w:r w:rsidR="00310960" w:rsidRPr="00A46A23">
        <w:rPr>
          <w:rFonts w:eastAsia="仿宋_GB2312" w:hint="eastAsia"/>
          <w:b/>
          <w:color w:val="000000"/>
          <w:sz w:val="24"/>
        </w:rPr>
        <w:t xml:space="preserve"> </w:t>
      </w:r>
    </w:p>
    <w:p w:rsidR="00AA7DAA" w:rsidRDefault="00AA7DAA" w:rsidP="00AA7DAA">
      <w:pPr>
        <w:spacing w:line="500" w:lineRule="exact"/>
        <w:ind w:firstLineChars="200" w:firstLine="480"/>
        <w:rPr>
          <w:rFonts w:ascii="仿宋_GB2312" w:eastAsia="仿宋_GB2312" w:cs="宋体"/>
          <w:color w:val="000000"/>
          <w:kern w:val="0"/>
          <w:sz w:val="24"/>
        </w:rPr>
      </w:pPr>
      <w:r w:rsidRPr="0096221C">
        <w:rPr>
          <w:rFonts w:ascii="仿宋_GB2312" w:eastAsia="仿宋_GB2312" w:cs="宋体"/>
          <w:color w:val="000000"/>
          <w:kern w:val="0"/>
          <w:sz w:val="24"/>
        </w:rPr>
        <w:t>5</w:t>
      </w:r>
      <w:r w:rsidRPr="0096221C">
        <w:rPr>
          <w:rFonts w:ascii="仿宋_GB2312" w:eastAsia="仿宋_GB2312" w:cs="宋体" w:hint="eastAsia"/>
          <w:color w:val="000000"/>
          <w:kern w:val="0"/>
          <w:sz w:val="24"/>
        </w:rPr>
        <w:t>.1转换费率</w:t>
      </w:r>
    </w:p>
    <w:p w:rsidR="00AA7DAA" w:rsidRPr="00AD3E5C" w:rsidRDefault="00AA7DAA" w:rsidP="00AA7DAA">
      <w:pPr>
        <w:widowControl/>
        <w:shd w:val="clear" w:color="auto" w:fill="FFFFFF"/>
        <w:spacing w:line="500" w:lineRule="exact"/>
        <w:ind w:firstLineChars="200" w:firstLine="480"/>
        <w:rPr>
          <w:rFonts w:ascii="仿宋_GB2312" w:eastAsia="仿宋_GB2312" w:cs="宋体"/>
          <w:color w:val="000000"/>
          <w:kern w:val="0"/>
          <w:sz w:val="24"/>
        </w:rPr>
      </w:pPr>
      <w:r w:rsidRPr="00AD3E5C">
        <w:rPr>
          <w:rFonts w:ascii="仿宋_GB2312" w:eastAsia="仿宋_GB2312" w:cs="宋体" w:hint="eastAsia"/>
          <w:color w:val="000000"/>
          <w:kern w:val="0"/>
          <w:sz w:val="24"/>
        </w:rPr>
        <w:t>基金转换费用由转出基金的赎回费和基金转换的申购补差费两部分构成,具体收取情况视每次转换时不同基金的申购费率和赎回费率的差异情况而定。</w:t>
      </w:r>
    </w:p>
    <w:p w:rsidR="00AA7DAA" w:rsidRPr="00553477" w:rsidRDefault="00AA7DAA" w:rsidP="00AA7DAA">
      <w:pPr>
        <w:widowControl/>
        <w:shd w:val="clear" w:color="auto" w:fill="FFFFFF"/>
        <w:spacing w:line="500" w:lineRule="exact"/>
        <w:ind w:firstLineChars="200" w:firstLine="480"/>
        <w:rPr>
          <w:rFonts w:ascii="仿宋_GB2312" w:eastAsia="仿宋_GB2312" w:cs="宋体"/>
          <w:color w:val="000000"/>
          <w:kern w:val="0"/>
          <w:sz w:val="24"/>
        </w:rPr>
      </w:pPr>
      <w:r>
        <w:rPr>
          <w:rFonts w:ascii="仿宋_GB2312" w:eastAsia="仿宋_GB2312" w:cs="宋体"/>
          <w:color w:val="000000"/>
          <w:kern w:val="0"/>
          <w:sz w:val="24"/>
        </w:rPr>
        <w:t>5</w:t>
      </w:r>
      <w:r w:rsidRPr="00553477">
        <w:rPr>
          <w:rFonts w:ascii="仿宋_GB2312" w:eastAsia="仿宋_GB2312" w:cs="宋体" w:hint="eastAsia"/>
          <w:color w:val="000000"/>
          <w:kern w:val="0"/>
          <w:sz w:val="24"/>
        </w:rPr>
        <w:t>.2其他</w:t>
      </w:r>
      <w:r w:rsidRPr="00553477">
        <w:rPr>
          <w:rFonts w:ascii="仿宋_GB2312" w:eastAsia="仿宋_GB2312" w:cs="宋体"/>
          <w:color w:val="000000"/>
          <w:kern w:val="0"/>
          <w:sz w:val="24"/>
        </w:rPr>
        <w:t>与转换相关的事项</w:t>
      </w:r>
    </w:p>
    <w:p w:rsidR="0014657F" w:rsidRPr="003C68C6" w:rsidRDefault="0014657F" w:rsidP="003C68C6">
      <w:pPr>
        <w:widowControl/>
        <w:shd w:val="clear" w:color="auto" w:fill="FFFFFF"/>
        <w:spacing w:line="500" w:lineRule="exact"/>
        <w:ind w:firstLineChars="200" w:firstLine="480"/>
        <w:rPr>
          <w:rFonts w:eastAsia="仿宋_GB2312" w:hint="eastAsia"/>
          <w:color w:val="000000"/>
          <w:sz w:val="24"/>
        </w:rPr>
      </w:pPr>
      <w:r w:rsidRPr="003C68C6">
        <w:rPr>
          <w:rFonts w:eastAsia="仿宋_GB2312" w:hint="eastAsia"/>
          <w:color w:val="000000"/>
          <w:sz w:val="24"/>
        </w:rPr>
        <w:t>（</w:t>
      </w:r>
      <w:r w:rsidRPr="003C68C6">
        <w:rPr>
          <w:rFonts w:eastAsia="仿宋_GB2312" w:hint="eastAsia"/>
          <w:color w:val="000000"/>
          <w:sz w:val="24"/>
        </w:rPr>
        <w:t>1</w:t>
      </w:r>
      <w:r w:rsidRPr="003C68C6">
        <w:rPr>
          <w:rFonts w:eastAsia="仿宋_GB2312" w:hint="eastAsia"/>
          <w:color w:val="000000"/>
          <w:sz w:val="24"/>
        </w:rPr>
        <w:t>）投资者办理本基金日常转换业务时，基金转换费用计算方式、业务规则按照基金管理人于</w:t>
      </w:r>
      <w:r w:rsidRPr="003C68C6">
        <w:rPr>
          <w:rFonts w:eastAsia="仿宋_GB2312" w:hint="eastAsia"/>
          <w:color w:val="000000"/>
          <w:sz w:val="24"/>
        </w:rPr>
        <w:t>2014</w:t>
      </w:r>
      <w:r w:rsidRPr="003C68C6">
        <w:rPr>
          <w:rFonts w:eastAsia="仿宋_GB2312" w:hint="eastAsia"/>
          <w:color w:val="000000"/>
          <w:sz w:val="24"/>
        </w:rPr>
        <w:t>年</w:t>
      </w:r>
      <w:r w:rsidRPr="003C68C6">
        <w:rPr>
          <w:rFonts w:eastAsia="仿宋_GB2312" w:hint="eastAsia"/>
          <w:color w:val="000000"/>
          <w:sz w:val="24"/>
        </w:rPr>
        <w:t>12</w:t>
      </w:r>
      <w:r w:rsidRPr="003C68C6">
        <w:rPr>
          <w:rFonts w:eastAsia="仿宋_GB2312" w:hint="eastAsia"/>
          <w:color w:val="000000"/>
          <w:sz w:val="24"/>
        </w:rPr>
        <w:t>月</w:t>
      </w:r>
      <w:r w:rsidRPr="003C68C6">
        <w:rPr>
          <w:rFonts w:eastAsia="仿宋_GB2312" w:hint="eastAsia"/>
          <w:color w:val="000000"/>
          <w:sz w:val="24"/>
        </w:rPr>
        <w:t>15</w:t>
      </w:r>
      <w:r w:rsidRPr="003C68C6">
        <w:rPr>
          <w:rFonts w:eastAsia="仿宋_GB2312" w:hint="eastAsia"/>
          <w:color w:val="000000"/>
          <w:sz w:val="24"/>
        </w:rPr>
        <w:t>日披露的《天弘基金管理有限公司关于公司旗下开放式基金转换业务规则说明的公告》执行。</w:t>
      </w:r>
    </w:p>
    <w:p w:rsidR="0014657F" w:rsidRPr="003C68C6" w:rsidRDefault="0014657F" w:rsidP="003C68C6">
      <w:pPr>
        <w:widowControl/>
        <w:shd w:val="clear" w:color="auto" w:fill="FFFFFF"/>
        <w:spacing w:line="500" w:lineRule="exact"/>
        <w:ind w:firstLineChars="200" w:firstLine="480"/>
        <w:rPr>
          <w:rFonts w:eastAsia="仿宋_GB2312"/>
          <w:color w:val="000000"/>
          <w:sz w:val="24"/>
        </w:rPr>
      </w:pPr>
      <w:r w:rsidRPr="003C68C6">
        <w:rPr>
          <w:rFonts w:eastAsia="仿宋_GB2312" w:hint="eastAsia"/>
          <w:color w:val="000000"/>
          <w:sz w:val="24"/>
        </w:rPr>
        <w:t>（</w:t>
      </w:r>
      <w:r w:rsidRPr="003C68C6">
        <w:rPr>
          <w:rFonts w:eastAsia="仿宋_GB2312" w:hint="eastAsia"/>
          <w:color w:val="000000"/>
          <w:sz w:val="24"/>
        </w:rPr>
        <w:t>2</w:t>
      </w:r>
      <w:r w:rsidRPr="003C68C6">
        <w:rPr>
          <w:rFonts w:eastAsia="仿宋_GB2312" w:hint="eastAsia"/>
          <w:color w:val="000000"/>
          <w:sz w:val="24"/>
        </w:rPr>
        <w:t>）转换业务适用的销售机构</w:t>
      </w:r>
    </w:p>
    <w:p w:rsidR="00AA7DAA" w:rsidRPr="003C68C6" w:rsidRDefault="0014657F" w:rsidP="0014657F">
      <w:pPr>
        <w:spacing w:line="500" w:lineRule="exact"/>
        <w:ind w:firstLineChars="200" w:firstLine="480"/>
        <w:rPr>
          <w:rFonts w:eastAsia="仿宋_GB2312"/>
          <w:color w:val="000000"/>
          <w:sz w:val="24"/>
        </w:rPr>
      </w:pPr>
      <w:r w:rsidRPr="003C68C6">
        <w:rPr>
          <w:rFonts w:eastAsia="仿宋_GB2312" w:hint="eastAsia"/>
          <w:color w:val="000000"/>
          <w:sz w:val="24"/>
        </w:rPr>
        <w:t>投资人可通过本公司直销机构（含直销中心与网上直销系统）办理相关基金转换业务。本基金其他销售机构是否支持转换业务、具体转换规则及相关优惠活动以销售机构规定为准。</w:t>
      </w:r>
    </w:p>
    <w:p w:rsidR="007D1BDF" w:rsidRPr="007D1BDF" w:rsidRDefault="007D1BDF" w:rsidP="00C1344C">
      <w:pPr>
        <w:pStyle w:val="10"/>
        <w:spacing w:line="500" w:lineRule="exact"/>
        <w:ind w:firstLineChars="200" w:firstLine="482"/>
        <w:rPr>
          <w:rFonts w:hint="eastAsia"/>
          <w:b/>
          <w:color w:val="000000"/>
          <w:lang w:eastAsia="zh-CN"/>
        </w:rPr>
      </w:pPr>
      <w:r w:rsidRPr="007D1BDF">
        <w:rPr>
          <w:rFonts w:hint="eastAsia"/>
          <w:b/>
          <w:color w:val="000000"/>
          <w:lang w:eastAsia="zh-CN"/>
        </w:rPr>
        <w:t>6、</w:t>
      </w:r>
      <w:r w:rsidRPr="007D1BDF">
        <w:rPr>
          <w:b/>
          <w:color w:val="000000"/>
          <w:lang w:eastAsia="zh-CN"/>
        </w:rPr>
        <w:t>定期定额投资业务</w:t>
      </w:r>
    </w:p>
    <w:p w:rsidR="000D0B0E" w:rsidRPr="000D0B0E" w:rsidRDefault="000D0B0E" w:rsidP="003C68C6">
      <w:pPr>
        <w:pStyle w:val="10"/>
        <w:spacing w:line="500" w:lineRule="exact"/>
        <w:ind w:firstLineChars="200" w:firstLine="480"/>
        <w:rPr>
          <w:rFonts w:ascii="Times New Roman" w:hAnsi="Times New Roman" w:hint="eastAsia"/>
          <w:bCs w:val="0"/>
          <w:caps w:val="0"/>
          <w:color w:val="000000"/>
          <w:kern w:val="2"/>
          <w:lang w:eastAsia="zh-CN" w:bidi="ar-SA"/>
        </w:rPr>
      </w:pPr>
      <w:r w:rsidRPr="000D0B0E">
        <w:rPr>
          <w:rFonts w:ascii="Times New Roman" w:hAnsi="Times New Roman" w:hint="eastAsia"/>
          <w:bCs w:val="0"/>
          <w:caps w:val="0"/>
          <w:color w:val="000000"/>
          <w:kern w:val="2"/>
          <w:lang w:eastAsia="zh-CN" w:bidi="ar-SA"/>
        </w:rPr>
        <w:t>6.1</w:t>
      </w:r>
      <w:r w:rsidRPr="000D0B0E">
        <w:rPr>
          <w:rFonts w:ascii="Times New Roman" w:hAnsi="Times New Roman" w:hint="eastAsia"/>
          <w:bCs w:val="0"/>
          <w:caps w:val="0"/>
          <w:color w:val="000000"/>
          <w:kern w:val="2"/>
          <w:lang w:eastAsia="zh-CN" w:bidi="ar-SA"/>
        </w:rPr>
        <w:t>“定期定额投资业务”是指投资人通过本公司指定的销售机构申请，约定每期申购日、扣款金额、扣定期定额投资业务款方式，由指定销售机构于每期约定扣款日，在投资人指定银行账户内自动完成扣款和受理基金申购申请的一种投资方式。</w:t>
      </w:r>
    </w:p>
    <w:p w:rsidR="000D0B0E" w:rsidRPr="003C68C6" w:rsidRDefault="000D0B0E" w:rsidP="003C68C6">
      <w:pPr>
        <w:pStyle w:val="10"/>
        <w:spacing w:line="500" w:lineRule="exact"/>
        <w:ind w:firstLineChars="200" w:firstLine="480"/>
        <w:rPr>
          <w:rFonts w:ascii="Times New Roman" w:hAnsi="Times New Roman"/>
          <w:bCs w:val="0"/>
          <w:caps w:val="0"/>
          <w:color w:val="000000"/>
          <w:kern w:val="2"/>
          <w:lang w:eastAsia="zh-CN" w:bidi="ar-SA"/>
        </w:rPr>
      </w:pPr>
      <w:r w:rsidRPr="000D0B0E">
        <w:rPr>
          <w:rFonts w:ascii="Times New Roman" w:hAnsi="Times New Roman" w:hint="eastAsia"/>
          <w:bCs w:val="0"/>
          <w:caps w:val="0"/>
          <w:color w:val="000000"/>
          <w:kern w:val="2"/>
          <w:lang w:eastAsia="zh-CN" w:bidi="ar-SA"/>
        </w:rPr>
        <w:t>定期定额申购费率与普通申购费率一般情况下相同，但在基金促销活动期间，基金管理人可以对促销活动范围内的投资者调低基金定期定额申购费率或普通申购费率。</w:t>
      </w:r>
    </w:p>
    <w:p w:rsidR="000D0B0E" w:rsidRPr="000D0B0E" w:rsidRDefault="000D0B0E" w:rsidP="003C68C6">
      <w:pPr>
        <w:pStyle w:val="10"/>
        <w:spacing w:line="500" w:lineRule="exact"/>
        <w:ind w:firstLineChars="200" w:firstLine="480"/>
        <w:rPr>
          <w:rFonts w:ascii="Times New Roman" w:hAnsi="Times New Roman" w:hint="eastAsia"/>
          <w:bCs w:val="0"/>
          <w:caps w:val="0"/>
          <w:color w:val="000000"/>
          <w:kern w:val="2"/>
          <w:lang w:eastAsia="zh-CN" w:bidi="ar-SA"/>
        </w:rPr>
      </w:pPr>
      <w:r w:rsidRPr="000D0B0E">
        <w:rPr>
          <w:rFonts w:ascii="Times New Roman" w:hAnsi="Times New Roman" w:hint="eastAsia"/>
          <w:bCs w:val="0"/>
          <w:caps w:val="0"/>
          <w:color w:val="000000"/>
          <w:kern w:val="2"/>
          <w:lang w:eastAsia="zh-CN" w:bidi="ar-SA"/>
        </w:rPr>
        <w:t>销售机构将按照与投资者申请时所约定的每期固定扣款日、扣款金额扣款，每期扣款金额必须不低于基金管理人在相关公告或更新的招募说明书中所规定的定期定额投资计划最低申购金额。若遇非基金交易日时，扣款是否顺延以销售机构的具体规则为准。</w:t>
      </w:r>
    </w:p>
    <w:p w:rsidR="000D0B0E" w:rsidRPr="003C68C6" w:rsidRDefault="000D0B0E" w:rsidP="003C68C6">
      <w:pPr>
        <w:pStyle w:val="10"/>
        <w:spacing w:line="500" w:lineRule="exact"/>
        <w:ind w:firstLineChars="200" w:firstLine="480"/>
        <w:rPr>
          <w:rFonts w:ascii="Times New Roman" w:hAnsi="Times New Roman"/>
          <w:bCs w:val="0"/>
          <w:caps w:val="0"/>
          <w:color w:val="000000"/>
          <w:kern w:val="2"/>
          <w:lang w:eastAsia="zh-CN" w:bidi="ar-SA"/>
        </w:rPr>
      </w:pPr>
      <w:r w:rsidRPr="000D0B0E">
        <w:rPr>
          <w:rFonts w:ascii="Times New Roman" w:hAnsi="Times New Roman" w:hint="eastAsia"/>
          <w:bCs w:val="0"/>
          <w:caps w:val="0"/>
          <w:color w:val="000000"/>
          <w:kern w:val="2"/>
          <w:lang w:eastAsia="zh-CN" w:bidi="ar-SA"/>
        </w:rPr>
        <w:t>6.2</w:t>
      </w:r>
      <w:r w:rsidRPr="000D0B0E">
        <w:rPr>
          <w:rFonts w:ascii="Times New Roman" w:hAnsi="Times New Roman" w:hint="eastAsia"/>
          <w:bCs w:val="0"/>
          <w:caps w:val="0"/>
          <w:color w:val="000000"/>
          <w:kern w:val="2"/>
          <w:lang w:eastAsia="zh-CN" w:bidi="ar-SA"/>
        </w:rPr>
        <w:t>定期定额投资业务适用的销售机构</w:t>
      </w:r>
    </w:p>
    <w:p w:rsidR="000D0B0E" w:rsidRPr="003C68C6" w:rsidRDefault="000D0B0E" w:rsidP="00C1344C">
      <w:pPr>
        <w:spacing w:line="500" w:lineRule="exact"/>
        <w:ind w:firstLineChars="200" w:firstLine="480"/>
        <w:rPr>
          <w:rFonts w:eastAsia="仿宋_GB2312"/>
          <w:color w:val="000000"/>
          <w:sz w:val="24"/>
        </w:rPr>
      </w:pPr>
      <w:r w:rsidRPr="003C68C6">
        <w:rPr>
          <w:rFonts w:eastAsia="仿宋_GB2312" w:hint="eastAsia"/>
          <w:color w:val="000000"/>
          <w:sz w:val="24"/>
        </w:rPr>
        <w:t>投资人可通过本公司直销机构（含直销中心与网上直销系统）办理相关基金定期定额投资业务。本基金其他销售机构是否支持定期定额投资业务、具体业务办理规则及相关优惠费率请以销售机构规定为准。</w:t>
      </w:r>
    </w:p>
    <w:p w:rsidR="00B55FD7" w:rsidRPr="007E73B8" w:rsidRDefault="00E94368" w:rsidP="00C1344C">
      <w:pPr>
        <w:spacing w:line="500" w:lineRule="exact"/>
        <w:ind w:firstLineChars="200" w:firstLine="482"/>
        <w:rPr>
          <w:rFonts w:ascii="仿宋_GB2312" w:eastAsia="仿宋_GB2312" w:hAnsi="宋体" w:hint="eastAsia"/>
          <w:sz w:val="24"/>
        </w:rPr>
      </w:pPr>
      <w:r>
        <w:rPr>
          <w:rFonts w:eastAsia="仿宋_GB2312" w:hint="eastAsia"/>
          <w:b/>
          <w:color w:val="000000"/>
          <w:sz w:val="24"/>
        </w:rPr>
        <w:t>7</w:t>
      </w:r>
      <w:r w:rsidR="000E2B52">
        <w:rPr>
          <w:rFonts w:eastAsia="仿宋_GB2312" w:hint="eastAsia"/>
          <w:b/>
          <w:color w:val="000000"/>
          <w:sz w:val="24"/>
        </w:rPr>
        <w:t>.</w:t>
      </w:r>
      <w:r w:rsidR="00B55FD7" w:rsidRPr="00A1012A">
        <w:rPr>
          <w:rFonts w:eastAsia="仿宋_GB2312"/>
          <w:b/>
          <w:color w:val="000000"/>
          <w:sz w:val="24"/>
        </w:rPr>
        <w:t xml:space="preserve"> </w:t>
      </w:r>
      <w:r w:rsidR="00B55FD7" w:rsidRPr="00A1012A">
        <w:rPr>
          <w:rFonts w:eastAsia="仿宋_GB2312"/>
          <w:b/>
          <w:color w:val="000000"/>
          <w:sz w:val="24"/>
        </w:rPr>
        <w:t>销售机构</w:t>
      </w:r>
    </w:p>
    <w:p w:rsidR="00347D27" w:rsidRDefault="002545C5" w:rsidP="00347D27">
      <w:pPr>
        <w:spacing w:line="500" w:lineRule="exact"/>
        <w:ind w:firstLineChars="200" w:firstLine="480"/>
        <w:rPr>
          <w:rFonts w:eastAsia="仿宋_GB2312"/>
          <w:color w:val="000000"/>
          <w:sz w:val="24"/>
        </w:rPr>
      </w:pPr>
      <w:r>
        <w:rPr>
          <w:rFonts w:eastAsia="仿宋_GB2312" w:hint="eastAsia"/>
          <w:color w:val="000000"/>
          <w:sz w:val="24"/>
        </w:rPr>
        <w:t>7.1</w:t>
      </w:r>
      <w:r w:rsidR="00B43799" w:rsidRPr="00125448">
        <w:rPr>
          <w:rFonts w:eastAsia="仿宋_GB2312" w:hint="eastAsia"/>
          <w:color w:val="000000"/>
          <w:sz w:val="24"/>
        </w:rPr>
        <w:t>直销机构：</w:t>
      </w:r>
      <w:r w:rsidR="00DE39FA" w:rsidRPr="00125448">
        <w:rPr>
          <w:rFonts w:eastAsia="仿宋_GB2312" w:hint="eastAsia"/>
          <w:color w:val="000000"/>
          <w:sz w:val="24"/>
        </w:rPr>
        <w:t>天弘基金管理有限公司（含直销</w:t>
      </w:r>
      <w:r>
        <w:rPr>
          <w:rFonts w:eastAsia="仿宋_GB2312" w:hint="eastAsia"/>
          <w:color w:val="000000"/>
          <w:sz w:val="24"/>
        </w:rPr>
        <w:t>中心</w:t>
      </w:r>
      <w:r w:rsidR="00DE39FA" w:rsidRPr="00125448">
        <w:rPr>
          <w:rFonts w:eastAsia="仿宋_GB2312" w:hint="eastAsia"/>
          <w:color w:val="000000"/>
          <w:sz w:val="24"/>
        </w:rPr>
        <w:t>与网上</w:t>
      </w:r>
      <w:r>
        <w:rPr>
          <w:rFonts w:eastAsia="仿宋_GB2312" w:hint="eastAsia"/>
          <w:color w:val="000000"/>
          <w:sz w:val="24"/>
        </w:rPr>
        <w:t>直销系统</w:t>
      </w:r>
      <w:r w:rsidR="00DE39FA" w:rsidRPr="00125448">
        <w:rPr>
          <w:rFonts w:eastAsia="仿宋_GB2312" w:hint="eastAsia"/>
          <w:color w:val="000000"/>
          <w:sz w:val="24"/>
        </w:rPr>
        <w:t>）</w:t>
      </w:r>
    </w:p>
    <w:p w:rsidR="00F8649B" w:rsidRDefault="00F8649B" w:rsidP="00347D27">
      <w:pPr>
        <w:spacing w:line="500" w:lineRule="exact"/>
        <w:ind w:firstLineChars="200" w:firstLine="480"/>
        <w:rPr>
          <w:rFonts w:eastAsia="仿宋_GB2312"/>
          <w:color w:val="000000"/>
          <w:sz w:val="24"/>
        </w:rPr>
      </w:pPr>
      <w:r>
        <w:rPr>
          <w:rFonts w:eastAsia="仿宋_GB2312"/>
          <w:color w:val="000000"/>
          <w:sz w:val="24"/>
        </w:rPr>
        <w:t>7.2</w:t>
      </w:r>
      <w:r>
        <w:rPr>
          <w:rFonts w:eastAsia="仿宋_GB2312" w:hint="eastAsia"/>
          <w:color w:val="000000"/>
          <w:sz w:val="24"/>
        </w:rPr>
        <w:t>其他销售机构</w:t>
      </w:r>
    </w:p>
    <w:p w:rsidR="006C3648" w:rsidRDefault="006C3648" w:rsidP="00347D27">
      <w:pPr>
        <w:spacing w:line="500" w:lineRule="exact"/>
        <w:ind w:firstLineChars="200" w:firstLine="480"/>
        <w:rPr>
          <w:rFonts w:eastAsia="仿宋_GB2312" w:hint="eastAsia"/>
          <w:color w:val="000000"/>
          <w:sz w:val="24"/>
        </w:rPr>
      </w:pPr>
      <w:r w:rsidRPr="006C3648">
        <w:rPr>
          <w:rFonts w:eastAsia="仿宋_GB2312" w:hint="eastAsia"/>
          <w:color w:val="000000"/>
          <w:sz w:val="24"/>
        </w:rPr>
        <w:t>本基金其他销售机构信息详见基金管理人网站公示，敬请投资者留意。</w:t>
      </w:r>
    </w:p>
    <w:p w:rsidR="00F8649B" w:rsidRPr="00125448" w:rsidRDefault="00F8649B" w:rsidP="00347D27">
      <w:pPr>
        <w:spacing w:line="500" w:lineRule="exact"/>
        <w:ind w:firstLineChars="200" w:firstLine="480"/>
        <w:rPr>
          <w:rFonts w:eastAsia="仿宋_GB2312" w:hint="eastAsia"/>
          <w:color w:val="000000"/>
          <w:sz w:val="24"/>
        </w:rPr>
      </w:pPr>
      <w:r w:rsidRPr="00F8649B">
        <w:rPr>
          <w:rFonts w:eastAsia="仿宋_GB2312" w:hint="eastAsia"/>
          <w:color w:val="000000"/>
          <w:sz w:val="24"/>
        </w:rPr>
        <w:t>基金管理人可综合各种情况增加或者减少销售机构，并进行公告或在基金管理人网站进行公示。各销售机构提供的基金销售服务可能有所差异，具体请以各销售机构的规定为准。</w:t>
      </w:r>
    </w:p>
    <w:p w:rsidR="0029212E" w:rsidRPr="00A1012A" w:rsidRDefault="00E94368" w:rsidP="00A46A23">
      <w:pPr>
        <w:spacing w:line="500" w:lineRule="exact"/>
        <w:ind w:firstLineChars="200" w:firstLine="482"/>
        <w:rPr>
          <w:rFonts w:eastAsia="仿宋_GB2312" w:hint="eastAsia"/>
          <w:b/>
          <w:color w:val="000000"/>
          <w:sz w:val="24"/>
        </w:rPr>
      </w:pPr>
      <w:r>
        <w:rPr>
          <w:rFonts w:eastAsia="仿宋_GB2312" w:hint="eastAsia"/>
          <w:b/>
          <w:color w:val="000000"/>
          <w:sz w:val="24"/>
        </w:rPr>
        <w:t>8</w:t>
      </w:r>
      <w:r w:rsidR="0029212E" w:rsidRPr="00A1012A">
        <w:rPr>
          <w:rFonts w:eastAsia="仿宋_GB2312" w:hint="eastAsia"/>
          <w:b/>
          <w:color w:val="000000"/>
          <w:sz w:val="24"/>
        </w:rPr>
        <w:t>．基金份额净值公告的披露安排</w:t>
      </w:r>
    </w:p>
    <w:p w:rsidR="00ED1CE2" w:rsidRPr="00ED1CE2" w:rsidRDefault="00ED1CE2" w:rsidP="00ED1CE2">
      <w:pPr>
        <w:spacing w:line="500" w:lineRule="exact"/>
        <w:ind w:firstLineChars="200" w:firstLine="480"/>
        <w:rPr>
          <w:rFonts w:eastAsia="仿宋_GB2312" w:hint="eastAsia"/>
          <w:color w:val="000000"/>
          <w:sz w:val="24"/>
        </w:rPr>
      </w:pPr>
      <w:r w:rsidRPr="00ED1CE2">
        <w:rPr>
          <w:rFonts w:eastAsia="仿宋_GB2312" w:hint="eastAsia"/>
          <w:color w:val="000000"/>
          <w:sz w:val="24"/>
        </w:rPr>
        <w:t>在开始办理基金份额申购或者赎回后，基金管理人应当在不晚于每个开放日的次日，通过规定网站、基金销售机构网站或者营业网点，披露开放日的各类基金份额的基金份额净值和基金份额累计净值。</w:t>
      </w:r>
    </w:p>
    <w:p w:rsidR="00AB7410" w:rsidRDefault="00ED1CE2" w:rsidP="002162B0">
      <w:pPr>
        <w:spacing w:line="500" w:lineRule="exact"/>
        <w:ind w:firstLineChars="200" w:firstLine="480"/>
        <w:rPr>
          <w:rFonts w:eastAsia="仿宋_GB2312"/>
          <w:color w:val="000000"/>
          <w:sz w:val="24"/>
        </w:rPr>
      </w:pPr>
      <w:r w:rsidRPr="00ED1CE2">
        <w:rPr>
          <w:rFonts w:eastAsia="仿宋_GB2312" w:hint="eastAsia"/>
          <w:color w:val="000000"/>
          <w:sz w:val="24"/>
        </w:rPr>
        <w:t>基金管理人应当在不晚于半年度和年度最后一日的次日，在规定网站披露半年度和年度最后一日的各类基金份额的基金份额净值和基金份额累计净值。</w:t>
      </w:r>
    </w:p>
    <w:p w:rsidR="0029212E" w:rsidRPr="00A1012A" w:rsidRDefault="006C3648" w:rsidP="002162B0">
      <w:pPr>
        <w:spacing w:line="500" w:lineRule="exact"/>
        <w:ind w:firstLineChars="200" w:firstLine="480"/>
        <w:rPr>
          <w:rFonts w:eastAsia="仿宋_GB2312" w:hint="eastAsia"/>
          <w:b/>
          <w:color w:val="000000"/>
          <w:sz w:val="24"/>
        </w:rPr>
      </w:pPr>
      <w:r>
        <w:rPr>
          <w:rFonts w:eastAsia="仿宋_GB2312" w:hint="eastAsia"/>
          <w:color w:val="000000"/>
          <w:sz w:val="24"/>
        </w:rPr>
        <w:t xml:space="preserve"> </w:t>
      </w:r>
      <w:r w:rsidR="00E94368">
        <w:rPr>
          <w:rFonts w:eastAsia="仿宋_GB2312" w:hint="eastAsia"/>
          <w:b/>
          <w:color w:val="000000"/>
          <w:sz w:val="24"/>
        </w:rPr>
        <w:t>9</w:t>
      </w:r>
      <w:r w:rsidR="0029212E" w:rsidRPr="00A1012A">
        <w:rPr>
          <w:rFonts w:eastAsia="仿宋_GB2312" w:hint="eastAsia"/>
          <w:b/>
          <w:color w:val="000000"/>
          <w:sz w:val="24"/>
        </w:rPr>
        <w:t>.</w:t>
      </w:r>
      <w:r w:rsidR="0029212E" w:rsidRPr="00A1012A">
        <w:rPr>
          <w:rFonts w:eastAsia="仿宋_GB2312" w:hint="eastAsia"/>
          <w:b/>
          <w:color w:val="000000"/>
          <w:sz w:val="24"/>
        </w:rPr>
        <w:t>其他需要提示的事项</w:t>
      </w:r>
    </w:p>
    <w:p w:rsidR="00116146" w:rsidRPr="00BB2266" w:rsidRDefault="00116146" w:rsidP="00116146">
      <w:pPr>
        <w:spacing w:line="500" w:lineRule="exact"/>
        <w:ind w:firstLineChars="200" w:firstLine="480"/>
        <w:rPr>
          <w:rFonts w:ascii="仿宋_GB2312" w:eastAsia="仿宋_GB2312" w:hAnsi="宋体" w:hint="eastAsia"/>
          <w:sz w:val="24"/>
        </w:rPr>
      </w:pPr>
      <w:r w:rsidRPr="00BB2266">
        <w:rPr>
          <w:rFonts w:ascii="仿宋_GB2312" w:eastAsia="仿宋_GB2312" w:hAnsi="宋体" w:hint="eastAsia"/>
          <w:sz w:val="24"/>
        </w:rPr>
        <w:t>（1）本公告仅对本基金开放日常申购、赎回、定期定额投资</w:t>
      </w:r>
      <w:r>
        <w:rPr>
          <w:rFonts w:ascii="仿宋_GB2312" w:eastAsia="仿宋_GB2312" w:hAnsi="宋体" w:hint="eastAsia"/>
          <w:sz w:val="24"/>
        </w:rPr>
        <w:t>及转换</w:t>
      </w:r>
      <w:r w:rsidRPr="00BB2266">
        <w:rPr>
          <w:rFonts w:ascii="仿宋_GB2312" w:eastAsia="仿宋_GB2312" w:hAnsi="宋体" w:hint="eastAsia"/>
          <w:sz w:val="24"/>
        </w:rPr>
        <w:t>业务的有关事项予以说明。投资者欲了解本基金的详细情况，请详细阅读本基金相关法律文件。</w:t>
      </w:r>
    </w:p>
    <w:p w:rsidR="00116146" w:rsidRPr="00BB2266" w:rsidRDefault="00116146" w:rsidP="00116146">
      <w:pPr>
        <w:spacing w:line="500" w:lineRule="exact"/>
        <w:ind w:firstLineChars="200" w:firstLine="480"/>
        <w:rPr>
          <w:rFonts w:ascii="仿宋_GB2312" w:eastAsia="仿宋_GB2312" w:hAnsi="宋体" w:hint="eastAsia"/>
          <w:sz w:val="24"/>
        </w:rPr>
      </w:pPr>
      <w:r w:rsidRPr="00BB2266">
        <w:rPr>
          <w:rFonts w:ascii="仿宋_GB2312" w:eastAsia="仿宋_GB2312" w:hAnsi="宋体" w:hint="eastAsia"/>
          <w:sz w:val="24"/>
        </w:rPr>
        <w:t>（</w:t>
      </w:r>
      <w:r>
        <w:rPr>
          <w:rFonts w:ascii="仿宋_GB2312" w:eastAsia="仿宋_GB2312" w:hAnsi="宋体" w:hint="eastAsia"/>
          <w:sz w:val="24"/>
        </w:rPr>
        <w:t>2</w:t>
      </w:r>
      <w:r w:rsidRPr="00BB2266">
        <w:rPr>
          <w:rFonts w:ascii="仿宋_GB2312" w:eastAsia="仿宋_GB2312" w:hAnsi="宋体" w:hint="eastAsia"/>
          <w:sz w:val="24"/>
        </w:rPr>
        <w:t>）基金销售机构对申购等业务申请的受理并不代表申请一定成功，而仅代表销售机构确实接收到申请。申请的确认以登记机构的确认结果为准。对于申请的确认情况，投资者应及时查询并妥善行使合法权利。</w:t>
      </w:r>
    </w:p>
    <w:p w:rsidR="00116146" w:rsidRPr="007E2229" w:rsidRDefault="00116146" w:rsidP="00116146">
      <w:pPr>
        <w:spacing w:line="500" w:lineRule="exact"/>
        <w:ind w:firstLineChars="200" w:firstLine="480"/>
        <w:rPr>
          <w:rFonts w:ascii="仿宋_GB2312" w:eastAsia="仿宋_GB2312" w:hAnsi="宋体"/>
          <w:sz w:val="24"/>
        </w:rPr>
      </w:pPr>
      <w:r w:rsidRPr="00BB2266">
        <w:rPr>
          <w:rFonts w:ascii="仿宋_GB2312" w:eastAsia="仿宋_GB2312" w:hAnsi="宋体" w:hint="eastAsia"/>
          <w:sz w:val="24"/>
        </w:rPr>
        <w:t>（</w:t>
      </w:r>
      <w:r>
        <w:rPr>
          <w:rFonts w:ascii="仿宋_GB2312" w:eastAsia="仿宋_GB2312" w:hAnsi="宋体" w:hint="eastAsia"/>
          <w:sz w:val="24"/>
        </w:rPr>
        <w:t>3</w:t>
      </w:r>
      <w:r w:rsidRPr="00BB2266">
        <w:rPr>
          <w:rFonts w:ascii="仿宋_GB2312" w:eastAsia="仿宋_GB2312" w:hAnsi="宋体" w:hint="eastAsia"/>
          <w:sz w:val="24"/>
        </w:rPr>
        <w:t>）上述申购业务限额包括普通申购业务及定期定额投资申购业务，赎回业务限额包括转换出业务，但尚未开通或暂停上述业务的情形除外。</w:t>
      </w:r>
    </w:p>
    <w:p w:rsidR="00116146" w:rsidRPr="007E2229" w:rsidRDefault="00116146" w:rsidP="00116146">
      <w:pPr>
        <w:spacing w:line="500" w:lineRule="exact"/>
        <w:ind w:firstLineChars="200" w:firstLine="480"/>
        <w:rPr>
          <w:rFonts w:ascii="仿宋_GB2312" w:eastAsia="仿宋_GB2312" w:hAnsi="宋体"/>
          <w:sz w:val="24"/>
        </w:rPr>
      </w:pPr>
      <w:r w:rsidRPr="00BB2266">
        <w:rPr>
          <w:rFonts w:ascii="仿宋_GB2312" w:eastAsia="仿宋_GB2312" w:hAnsi="宋体" w:hint="eastAsia"/>
          <w:sz w:val="24"/>
        </w:rPr>
        <w:t>（</w:t>
      </w:r>
      <w:r>
        <w:rPr>
          <w:rFonts w:ascii="仿宋_GB2312" w:eastAsia="仿宋_GB2312" w:hAnsi="宋体" w:hint="eastAsia"/>
          <w:sz w:val="24"/>
        </w:rPr>
        <w:t>4</w:t>
      </w:r>
      <w:r w:rsidRPr="00BB2266">
        <w:rPr>
          <w:rFonts w:ascii="仿宋_GB2312" w:eastAsia="仿宋_GB2312" w:hAnsi="宋体" w:hint="eastAsia"/>
          <w:sz w:val="24"/>
        </w:rPr>
        <w:t>）基金管理人可以根据法律法规及基金合同的规定调整申购费率等收费方式，并于新的费率或收费方式实施日前依照《信息披露办法》的有关规定在规定媒介上公告。</w:t>
      </w:r>
    </w:p>
    <w:p w:rsidR="00116146" w:rsidRPr="007E2229" w:rsidRDefault="00116146" w:rsidP="00116146">
      <w:pPr>
        <w:spacing w:line="500" w:lineRule="exact"/>
        <w:ind w:firstLineChars="200" w:firstLine="480"/>
        <w:rPr>
          <w:rFonts w:ascii="仿宋_GB2312" w:eastAsia="仿宋_GB2312" w:hAnsi="宋体"/>
          <w:sz w:val="24"/>
        </w:rPr>
      </w:pPr>
      <w:r w:rsidRPr="00BB2266">
        <w:rPr>
          <w:rFonts w:ascii="仿宋_GB2312" w:eastAsia="仿宋_GB2312" w:hAnsi="宋体" w:hint="eastAsia"/>
          <w:sz w:val="24"/>
        </w:rPr>
        <w:t>（</w:t>
      </w:r>
      <w:r>
        <w:rPr>
          <w:rFonts w:ascii="仿宋_GB2312" w:eastAsia="仿宋_GB2312" w:hAnsi="宋体" w:hint="eastAsia"/>
          <w:sz w:val="24"/>
        </w:rPr>
        <w:t>5</w:t>
      </w:r>
      <w:r w:rsidRPr="00BB2266">
        <w:rPr>
          <w:rFonts w:ascii="仿宋_GB2312" w:eastAsia="仿宋_GB2312" w:hAnsi="宋体" w:hint="eastAsia"/>
          <w:sz w:val="24"/>
        </w:rPr>
        <w:t>）有关本基金开放申购、赎回、定期定额投资</w:t>
      </w:r>
      <w:r>
        <w:rPr>
          <w:rFonts w:ascii="仿宋_GB2312" w:eastAsia="仿宋_GB2312" w:hAnsi="宋体" w:hint="eastAsia"/>
          <w:sz w:val="24"/>
        </w:rPr>
        <w:t>及转换</w:t>
      </w:r>
      <w:r w:rsidRPr="00BB2266">
        <w:rPr>
          <w:rFonts w:ascii="仿宋_GB2312" w:eastAsia="仿宋_GB2312" w:hAnsi="宋体" w:hint="eastAsia"/>
          <w:sz w:val="24"/>
        </w:rPr>
        <w:t>业务的具体规定若发生变化，本基金管理人将另行公告。</w:t>
      </w:r>
    </w:p>
    <w:p w:rsidR="00130419" w:rsidRDefault="00116146" w:rsidP="005B734C">
      <w:pPr>
        <w:widowControl/>
        <w:spacing w:line="500" w:lineRule="exact"/>
        <w:ind w:firstLineChars="200" w:firstLine="480"/>
        <w:jc w:val="left"/>
        <w:rPr>
          <w:rFonts w:hint="eastAsia"/>
        </w:rPr>
      </w:pPr>
      <w:r w:rsidRPr="00BB2266">
        <w:rPr>
          <w:rFonts w:ascii="仿宋_GB2312" w:eastAsia="仿宋_GB2312" w:hAnsi="宋体" w:hint="eastAsia"/>
          <w:sz w:val="24"/>
        </w:rPr>
        <w:t>（</w:t>
      </w:r>
      <w:r>
        <w:rPr>
          <w:rFonts w:ascii="仿宋_GB2312" w:eastAsia="仿宋_GB2312" w:hAnsi="宋体" w:hint="eastAsia"/>
          <w:sz w:val="24"/>
        </w:rPr>
        <w:t>6</w:t>
      </w:r>
      <w:r w:rsidRPr="00BB2266">
        <w:rPr>
          <w:rFonts w:ascii="仿宋_GB2312" w:eastAsia="仿宋_GB2312" w:hAnsi="宋体" w:hint="eastAsia"/>
          <w:sz w:val="24"/>
        </w:rPr>
        <w:t>）投资者可登录基金管理人网站（www.thfund.com.cn）或拨打客户服务电话（95046）了解本基金的相关事宜。</w:t>
      </w:r>
    </w:p>
    <w:p w:rsidR="0029212E" w:rsidRPr="00A01FB3" w:rsidRDefault="0029212E" w:rsidP="002162B0">
      <w:pPr>
        <w:pStyle w:val="10"/>
        <w:spacing w:line="500" w:lineRule="exact"/>
        <w:ind w:firstLineChars="200" w:firstLine="480"/>
        <w:rPr>
          <w:rFonts w:hint="eastAsia"/>
          <w:color w:val="auto"/>
          <w:lang w:eastAsia="zh-CN"/>
        </w:rPr>
      </w:pPr>
      <w:r w:rsidRPr="00A01FB3">
        <w:rPr>
          <w:rFonts w:hint="eastAsia"/>
          <w:color w:val="auto"/>
          <w:lang w:eastAsia="zh-CN"/>
        </w:rPr>
        <w:t>风险提示</w:t>
      </w:r>
    </w:p>
    <w:p w:rsidR="0029212E" w:rsidRDefault="0029212E" w:rsidP="002162B0">
      <w:pPr>
        <w:pStyle w:val="10"/>
        <w:spacing w:line="500" w:lineRule="exact"/>
        <w:ind w:firstLineChars="200" w:firstLine="480"/>
        <w:rPr>
          <w:rFonts w:hint="eastAsia"/>
          <w:color w:val="auto"/>
          <w:lang w:eastAsia="zh-CN"/>
        </w:rPr>
      </w:pPr>
      <w:r w:rsidRPr="00A01FB3">
        <w:rPr>
          <w:rFonts w:hint="eastAsia"/>
          <w:color w:val="auto"/>
          <w:lang w:eastAsia="zh-CN"/>
        </w:rPr>
        <w:t>基金管理人承诺以诚实信用、勤勉尽责的原则管理和运用基金资产，但不保证基金一定盈利，也不保证最低收益。投资者投资于本基金时应认真阅读本基金的《基金合同》和《招募说明书》等相关法律文件。</w:t>
      </w:r>
    </w:p>
    <w:p w:rsidR="005D3F0B" w:rsidRDefault="009E2BAB" w:rsidP="00107E8F">
      <w:pPr>
        <w:pStyle w:val="10"/>
        <w:spacing w:line="500" w:lineRule="exact"/>
        <w:ind w:firstLineChars="200" w:firstLine="480"/>
        <w:rPr>
          <w:color w:val="auto"/>
          <w:lang w:eastAsia="zh-CN"/>
        </w:rPr>
      </w:pPr>
      <w:r>
        <w:rPr>
          <w:rFonts w:hint="eastAsia"/>
          <w:color w:val="auto"/>
          <w:lang w:eastAsia="zh-CN"/>
        </w:rPr>
        <w:t>特此公告。</w:t>
      </w:r>
    </w:p>
    <w:p w:rsidR="008D251F" w:rsidRDefault="008D251F" w:rsidP="00107E8F">
      <w:pPr>
        <w:pStyle w:val="10"/>
        <w:spacing w:line="500" w:lineRule="exact"/>
        <w:ind w:firstLineChars="200" w:firstLine="480"/>
        <w:rPr>
          <w:color w:val="auto"/>
          <w:lang w:eastAsia="zh-CN"/>
        </w:rPr>
      </w:pPr>
    </w:p>
    <w:p w:rsidR="008D251F" w:rsidRPr="00A01FB3" w:rsidRDefault="008D251F" w:rsidP="00107E8F">
      <w:pPr>
        <w:pStyle w:val="10"/>
        <w:spacing w:line="500" w:lineRule="exact"/>
        <w:ind w:firstLineChars="200" w:firstLine="480"/>
        <w:rPr>
          <w:rFonts w:hint="eastAsia"/>
          <w:color w:val="auto"/>
          <w:lang w:eastAsia="zh-CN"/>
        </w:rPr>
      </w:pPr>
    </w:p>
    <w:p w:rsidR="0029212E" w:rsidRPr="00A01FB3" w:rsidRDefault="0029212E" w:rsidP="008843EF">
      <w:pPr>
        <w:spacing w:line="500" w:lineRule="exact"/>
        <w:ind w:firstLineChars="2400" w:firstLine="5760"/>
        <w:jc w:val="right"/>
        <w:rPr>
          <w:rFonts w:eastAsia="仿宋_GB2312" w:hint="eastAsia"/>
          <w:color w:val="000000"/>
          <w:sz w:val="24"/>
        </w:rPr>
      </w:pPr>
      <w:r w:rsidRPr="00A01FB3">
        <w:rPr>
          <w:rFonts w:eastAsia="仿宋_GB2312" w:hint="eastAsia"/>
          <w:color w:val="000000"/>
          <w:sz w:val="24"/>
        </w:rPr>
        <w:t>天弘基金管理有限公司</w:t>
      </w:r>
    </w:p>
    <w:p w:rsidR="006E25DC" w:rsidRPr="0029212E" w:rsidRDefault="0029212E" w:rsidP="008843EF">
      <w:pPr>
        <w:spacing w:line="500" w:lineRule="exact"/>
        <w:ind w:firstLineChars="200" w:firstLine="480"/>
        <w:jc w:val="right"/>
      </w:pPr>
      <w:r w:rsidRPr="00A01FB3">
        <w:rPr>
          <w:rFonts w:eastAsia="仿宋_GB2312" w:hint="eastAsia"/>
          <w:color w:val="000000"/>
          <w:sz w:val="24"/>
        </w:rPr>
        <w:t xml:space="preserve">                                       </w:t>
      </w:r>
      <w:r w:rsidR="00951A8B" w:rsidRPr="00A01FB3">
        <w:rPr>
          <w:rFonts w:eastAsia="仿宋_GB2312" w:hint="eastAsia"/>
          <w:color w:val="000000"/>
          <w:sz w:val="24"/>
        </w:rPr>
        <w:t xml:space="preserve"> </w:t>
      </w:r>
      <w:r w:rsidR="000401B9" w:rsidRPr="00A01FB3">
        <w:rPr>
          <w:rFonts w:eastAsia="仿宋_GB2312" w:hint="eastAsia"/>
          <w:color w:val="000000"/>
          <w:sz w:val="24"/>
        </w:rPr>
        <w:t xml:space="preserve"> </w:t>
      </w:r>
      <w:r w:rsidR="00FC2616">
        <w:rPr>
          <w:rFonts w:eastAsia="仿宋_GB2312" w:hint="eastAsia"/>
          <w:color w:val="000000"/>
          <w:sz w:val="24"/>
        </w:rPr>
        <w:t xml:space="preserve"> </w:t>
      </w:r>
      <w:r w:rsidR="00534E32">
        <w:rPr>
          <w:rFonts w:eastAsia="仿宋_GB2312"/>
          <w:color w:val="000000"/>
          <w:sz w:val="24"/>
        </w:rPr>
        <w:t xml:space="preserve"> </w:t>
      </w:r>
      <w:r w:rsidR="005D7188" w:rsidRPr="00A01FB3">
        <w:rPr>
          <w:rFonts w:eastAsia="仿宋_GB2312" w:hint="eastAsia"/>
          <w:color w:val="000000"/>
          <w:sz w:val="24"/>
        </w:rPr>
        <w:t>二〇</w:t>
      </w:r>
      <w:r w:rsidR="005D7188">
        <w:rPr>
          <w:rFonts w:eastAsia="仿宋_GB2312" w:hint="eastAsia"/>
          <w:color w:val="000000"/>
          <w:sz w:val="24"/>
        </w:rPr>
        <w:t>二</w:t>
      </w:r>
      <w:r w:rsidR="00C76B03">
        <w:rPr>
          <w:rFonts w:eastAsia="仿宋_GB2312" w:hint="eastAsia"/>
          <w:color w:val="000000"/>
          <w:sz w:val="24"/>
        </w:rPr>
        <w:t>三</w:t>
      </w:r>
      <w:r w:rsidR="005D7188" w:rsidRPr="00A01FB3">
        <w:rPr>
          <w:rFonts w:eastAsia="仿宋_GB2312" w:hint="eastAsia"/>
          <w:color w:val="000000"/>
          <w:sz w:val="24"/>
        </w:rPr>
        <w:t>年</w:t>
      </w:r>
      <w:r w:rsidR="00C76B03">
        <w:rPr>
          <w:rFonts w:eastAsia="仿宋_GB2312" w:hint="eastAsia"/>
          <w:color w:val="000000"/>
          <w:sz w:val="24"/>
        </w:rPr>
        <w:t>四</w:t>
      </w:r>
      <w:r w:rsidR="005D7188" w:rsidRPr="00A01FB3">
        <w:rPr>
          <w:rFonts w:eastAsia="仿宋_GB2312" w:hint="eastAsia"/>
          <w:color w:val="000000"/>
          <w:sz w:val="24"/>
        </w:rPr>
        <w:t>月</w:t>
      </w:r>
      <w:r w:rsidR="00C76B03">
        <w:rPr>
          <w:rFonts w:eastAsia="仿宋_GB2312" w:hint="eastAsia"/>
          <w:color w:val="000000"/>
          <w:sz w:val="24"/>
        </w:rPr>
        <w:t>十四</w:t>
      </w:r>
      <w:r w:rsidR="005D7188" w:rsidRPr="00A01FB3">
        <w:rPr>
          <w:rFonts w:eastAsia="仿宋_GB2312" w:hint="eastAsia"/>
          <w:color w:val="000000"/>
          <w:sz w:val="24"/>
        </w:rPr>
        <w:t>日</w:t>
      </w:r>
    </w:p>
    <w:sectPr w:rsidR="006E25DC" w:rsidRPr="0029212E" w:rsidSect="007809AE">
      <w:footerReference w:type="even" r:id="rId8"/>
      <w:footerReference w:type="default" r:id="rId9"/>
      <w:pgSz w:w="11906" w:h="16838"/>
      <w:pgMar w:top="1440" w:right="1797" w:bottom="1440" w:left="1797"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4A83" w:rsidRDefault="00154A83" w:rsidP="0029212E">
      <w:r>
        <w:separator/>
      </w:r>
    </w:p>
  </w:endnote>
  <w:endnote w:type="continuationSeparator" w:id="0">
    <w:p w:rsidR="00154A83" w:rsidRDefault="00154A83" w:rsidP="0029212E">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仿宋_GB2312">
    <w:panose1 w:val="02010609030101010101"/>
    <w:charset w:val="86"/>
    <w:family w:val="modern"/>
    <w:pitch w:val="fixed"/>
    <w:sig w:usb0="00000001" w:usb1="080E0000" w:usb2="00000010" w:usb3="00000000" w:csb0="00040000" w:csb1="00000000"/>
  </w:font>
  <w:font w:name="MS+Sans+Serif">
    <w:altName w:val="宋体"/>
    <w:charset w:val="00"/>
    <w:family w:val="auto"/>
    <w:pitch w:val="default"/>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
    <w:altName w:val="Arial Unicode MS"/>
    <w:charset w:val="86"/>
    <w:family w:val="modern"/>
    <w:pitch w:val="fixed"/>
    <w:sig w:usb0="00000000"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233" w:rsidRDefault="00531233" w:rsidP="007809AE">
    <w:pPr>
      <w:pStyle w:val="af2"/>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531233" w:rsidRDefault="00531233">
    <w:pPr>
      <w:pStyle w:val="af2"/>
    </w:pPr>
  </w:p>
  <w:p w:rsidR="00531233" w:rsidRDefault="0053123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233" w:rsidRDefault="00531233" w:rsidP="007809AE">
    <w:pPr>
      <w:pStyle w:val="af2"/>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6309A1">
      <w:rPr>
        <w:rStyle w:val="af3"/>
        <w:noProof/>
      </w:rPr>
      <w:t>1</w:t>
    </w:r>
    <w:r>
      <w:rPr>
        <w:rStyle w:val="af3"/>
      </w:rPr>
      <w:fldChar w:fldCharType="end"/>
    </w:r>
  </w:p>
  <w:p w:rsidR="00531233" w:rsidRDefault="00531233" w:rsidP="007809AE">
    <w:pPr>
      <w:pStyle w:val="af2"/>
      <w:jc w:val="center"/>
    </w:pPr>
  </w:p>
  <w:p w:rsidR="00531233" w:rsidRDefault="0053123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4A83" w:rsidRDefault="00154A83" w:rsidP="0029212E">
      <w:r>
        <w:separator/>
      </w:r>
    </w:p>
  </w:footnote>
  <w:footnote w:type="continuationSeparator" w:id="0">
    <w:p w:rsidR="00154A83" w:rsidRDefault="00154A83" w:rsidP="002921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CA6C38"/>
    <w:multiLevelType w:val="hybridMultilevel"/>
    <w:tmpl w:val="D500E1F6"/>
    <w:lvl w:ilvl="0" w:tplc="33E689CC">
      <w:start w:val="1"/>
      <w:numFmt w:val="decimal"/>
      <w:suff w:val="nothing"/>
      <w:lvlText w:val="%1、"/>
      <w:lvlJc w:val="left"/>
      <w:pPr>
        <w:ind w:left="846" w:hanging="420"/>
      </w:pPr>
      <w:rPr>
        <w:rFonts w:ascii="宋体" w:hAnsi="宋体" w:hint="default"/>
      </w:rPr>
    </w:lvl>
    <w:lvl w:ilvl="1" w:tplc="04090019" w:tentative="1">
      <w:start w:val="1"/>
      <w:numFmt w:val="lowerLetter"/>
      <w:lvlText w:val="%2)"/>
      <w:lvlJc w:val="left"/>
      <w:pPr>
        <w:ind w:left="1740" w:hanging="420"/>
      </w:pPr>
    </w:lvl>
    <w:lvl w:ilvl="2" w:tplc="0409001B" w:tentative="1">
      <w:start w:val="1"/>
      <w:numFmt w:val="lowerRoman"/>
      <w:lvlText w:val="%3."/>
      <w:lvlJc w:val="right"/>
      <w:pPr>
        <w:ind w:left="2160" w:hanging="420"/>
      </w:pPr>
    </w:lvl>
    <w:lvl w:ilvl="3" w:tplc="0409000F" w:tentative="1">
      <w:start w:val="1"/>
      <w:numFmt w:val="decimal"/>
      <w:lvlText w:val="%4."/>
      <w:lvlJc w:val="left"/>
      <w:pPr>
        <w:ind w:left="2580" w:hanging="420"/>
      </w:pPr>
    </w:lvl>
    <w:lvl w:ilvl="4" w:tplc="04090019" w:tentative="1">
      <w:start w:val="1"/>
      <w:numFmt w:val="lowerLetter"/>
      <w:lvlText w:val="%5)"/>
      <w:lvlJc w:val="left"/>
      <w:pPr>
        <w:ind w:left="3000" w:hanging="420"/>
      </w:pPr>
    </w:lvl>
    <w:lvl w:ilvl="5" w:tplc="0409001B" w:tentative="1">
      <w:start w:val="1"/>
      <w:numFmt w:val="lowerRoman"/>
      <w:lvlText w:val="%6."/>
      <w:lvlJc w:val="right"/>
      <w:pPr>
        <w:ind w:left="3420" w:hanging="420"/>
      </w:pPr>
    </w:lvl>
    <w:lvl w:ilvl="6" w:tplc="0409000F" w:tentative="1">
      <w:start w:val="1"/>
      <w:numFmt w:val="decimal"/>
      <w:lvlText w:val="%7."/>
      <w:lvlJc w:val="left"/>
      <w:pPr>
        <w:ind w:left="3840" w:hanging="420"/>
      </w:pPr>
    </w:lvl>
    <w:lvl w:ilvl="7" w:tplc="04090019" w:tentative="1">
      <w:start w:val="1"/>
      <w:numFmt w:val="lowerLetter"/>
      <w:lvlText w:val="%8)"/>
      <w:lvlJc w:val="left"/>
      <w:pPr>
        <w:ind w:left="4260" w:hanging="420"/>
      </w:pPr>
    </w:lvl>
    <w:lvl w:ilvl="8" w:tplc="0409001B" w:tentative="1">
      <w:start w:val="1"/>
      <w:numFmt w:val="lowerRoman"/>
      <w:lvlText w:val="%9."/>
      <w:lvlJc w:val="right"/>
      <w:pPr>
        <w:ind w:left="46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212E"/>
    <w:rsid w:val="000000A9"/>
    <w:rsid w:val="000001BB"/>
    <w:rsid w:val="0000155B"/>
    <w:rsid w:val="00003AB2"/>
    <w:rsid w:val="00003C1C"/>
    <w:rsid w:val="00006264"/>
    <w:rsid w:val="0000782C"/>
    <w:rsid w:val="000109CD"/>
    <w:rsid w:val="00012BF5"/>
    <w:rsid w:val="000135E6"/>
    <w:rsid w:val="00013C9A"/>
    <w:rsid w:val="000210C8"/>
    <w:rsid w:val="00021827"/>
    <w:rsid w:val="00023D9D"/>
    <w:rsid w:val="00023F63"/>
    <w:rsid w:val="000401B9"/>
    <w:rsid w:val="00041772"/>
    <w:rsid w:val="000424DA"/>
    <w:rsid w:val="0004316F"/>
    <w:rsid w:val="00045818"/>
    <w:rsid w:val="0004635B"/>
    <w:rsid w:val="00050C92"/>
    <w:rsid w:val="000526E2"/>
    <w:rsid w:val="00057D60"/>
    <w:rsid w:val="0006099E"/>
    <w:rsid w:val="00062E6E"/>
    <w:rsid w:val="00064C38"/>
    <w:rsid w:val="00065BB9"/>
    <w:rsid w:val="00072A31"/>
    <w:rsid w:val="0007722A"/>
    <w:rsid w:val="00077F52"/>
    <w:rsid w:val="00080498"/>
    <w:rsid w:val="0008209E"/>
    <w:rsid w:val="00086AAE"/>
    <w:rsid w:val="000923E4"/>
    <w:rsid w:val="00095E6E"/>
    <w:rsid w:val="00096014"/>
    <w:rsid w:val="00096452"/>
    <w:rsid w:val="000A4F93"/>
    <w:rsid w:val="000A55EE"/>
    <w:rsid w:val="000A5824"/>
    <w:rsid w:val="000A7E37"/>
    <w:rsid w:val="000B00E6"/>
    <w:rsid w:val="000B0CFA"/>
    <w:rsid w:val="000B2309"/>
    <w:rsid w:val="000B2C8A"/>
    <w:rsid w:val="000B5F59"/>
    <w:rsid w:val="000B6FD6"/>
    <w:rsid w:val="000D022F"/>
    <w:rsid w:val="000D0B0E"/>
    <w:rsid w:val="000D1785"/>
    <w:rsid w:val="000D2A77"/>
    <w:rsid w:val="000D47DB"/>
    <w:rsid w:val="000D535F"/>
    <w:rsid w:val="000D5481"/>
    <w:rsid w:val="000D5596"/>
    <w:rsid w:val="000E11D5"/>
    <w:rsid w:val="000E1422"/>
    <w:rsid w:val="000E2B52"/>
    <w:rsid w:val="000E38EF"/>
    <w:rsid w:val="000F0354"/>
    <w:rsid w:val="000F76E5"/>
    <w:rsid w:val="000F7ADF"/>
    <w:rsid w:val="001001BF"/>
    <w:rsid w:val="0010505B"/>
    <w:rsid w:val="00107E8F"/>
    <w:rsid w:val="00113078"/>
    <w:rsid w:val="00113B5D"/>
    <w:rsid w:val="00115EF8"/>
    <w:rsid w:val="00116146"/>
    <w:rsid w:val="001178C2"/>
    <w:rsid w:val="001214E6"/>
    <w:rsid w:val="00125448"/>
    <w:rsid w:val="001256E8"/>
    <w:rsid w:val="001258CA"/>
    <w:rsid w:val="00130419"/>
    <w:rsid w:val="00130F1D"/>
    <w:rsid w:val="00132EF8"/>
    <w:rsid w:val="00135C77"/>
    <w:rsid w:val="0013673F"/>
    <w:rsid w:val="00136A20"/>
    <w:rsid w:val="00145574"/>
    <w:rsid w:val="0014657F"/>
    <w:rsid w:val="001511FA"/>
    <w:rsid w:val="00151657"/>
    <w:rsid w:val="0015214E"/>
    <w:rsid w:val="00154A83"/>
    <w:rsid w:val="00155A46"/>
    <w:rsid w:val="00156D50"/>
    <w:rsid w:val="00160A52"/>
    <w:rsid w:val="00160DAF"/>
    <w:rsid w:val="001619CE"/>
    <w:rsid w:val="00161B21"/>
    <w:rsid w:val="00167278"/>
    <w:rsid w:val="001716E5"/>
    <w:rsid w:val="00171D6B"/>
    <w:rsid w:val="00174009"/>
    <w:rsid w:val="00180EB4"/>
    <w:rsid w:val="0018240E"/>
    <w:rsid w:val="001824F6"/>
    <w:rsid w:val="00187E5F"/>
    <w:rsid w:val="00190A31"/>
    <w:rsid w:val="001966CF"/>
    <w:rsid w:val="0019749F"/>
    <w:rsid w:val="001974D1"/>
    <w:rsid w:val="00197B80"/>
    <w:rsid w:val="001A021E"/>
    <w:rsid w:val="001B19A4"/>
    <w:rsid w:val="001B2FD5"/>
    <w:rsid w:val="001B4D11"/>
    <w:rsid w:val="001B51C3"/>
    <w:rsid w:val="001C1979"/>
    <w:rsid w:val="001C2156"/>
    <w:rsid w:val="001C30C9"/>
    <w:rsid w:val="001C3A4E"/>
    <w:rsid w:val="001C4A0C"/>
    <w:rsid w:val="001C5946"/>
    <w:rsid w:val="001D1B60"/>
    <w:rsid w:val="001D3BA2"/>
    <w:rsid w:val="001D625A"/>
    <w:rsid w:val="001D7DED"/>
    <w:rsid w:val="001E00DE"/>
    <w:rsid w:val="001E130B"/>
    <w:rsid w:val="001E3FB0"/>
    <w:rsid w:val="001E54B6"/>
    <w:rsid w:val="001F06D6"/>
    <w:rsid w:val="001F294C"/>
    <w:rsid w:val="001F3870"/>
    <w:rsid w:val="001F3C86"/>
    <w:rsid w:val="001F56AA"/>
    <w:rsid w:val="001F7CE4"/>
    <w:rsid w:val="00202A03"/>
    <w:rsid w:val="00202F50"/>
    <w:rsid w:val="00206027"/>
    <w:rsid w:val="0020708B"/>
    <w:rsid w:val="002126D2"/>
    <w:rsid w:val="00212DC3"/>
    <w:rsid w:val="0021429D"/>
    <w:rsid w:val="00214D09"/>
    <w:rsid w:val="002162B0"/>
    <w:rsid w:val="00222353"/>
    <w:rsid w:val="00223EF5"/>
    <w:rsid w:val="00224122"/>
    <w:rsid w:val="002358A0"/>
    <w:rsid w:val="002368A8"/>
    <w:rsid w:val="002442F5"/>
    <w:rsid w:val="00246B78"/>
    <w:rsid w:val="002545C5"/>
    <w:rsid w:val="00256C75"/>
    <w:rsid w:val="002612DF"/>
    <w:rsid w:val="0026393B"/>
    <w:rsid w:val="00265B72"/>
    <w:rsid w:val="002719EF"/>
    <w:rsid w:val="002773E0"/>
    <w:rsid w:val="002821CE"/>
    <w:rsid w:val="002874B1"/>
    <w:rsid w:val="0029030C"/>
    <w:rsid w:val="0029212E"/>
    <w:rsid w:val="00296E4F"/>
    <w:rsid w:val="002A240B"/>
    <w:rsid w:val="002A245F"/>
    <w:rsid w:val="002A5E13"/>
    <w:rsid w:val="002B1A48"/>
    <w:rsid w:val="002B1D24"/>
    <w:rsid w:val="002B3261"/>
    <w:rsid w:val="002B43D7"/>
    <w:rsid w:val="002B5B77"/>
    <w:rsid w:val="002B61E8"/>
    <w:rsid w:val="002C037F"/>
    <w:rsid w:val="002C07B8"/>
    <w:rsid w:val="002C0FAF"/>
    <w:rsid w:val="002C245D"/>
    <w:rsid w:val="002C36BC"/>
    <w:rsid w:val="002C5C18"/>
    <w:rsid w:val="002C6559"/>
    <w:rsid w:val="002C77DB"/>
    <w:rsid w:val="002D17B2"/>
    <w:rsid w:val="002D223C"/>
    <w:rsid w:val="002D2AD6"/>
    <w:rsid w:val="002D499A"/>
    <w:rsid w:val="002D548A"/>
    <w:rsid w:val="002E00B5"/>
    <w:rsid w:val="002E3BB1"/>
    <w:rsid w:val="002E3BDE"/>
    <w:rsid w:val="002E4C65"/>
    <w:rsid w:val="002E631E"/>
    <w:rsid w:val="002E639C"/>
    <w:rsid w:val="002E7045"/>
    <w:rsid w:val="002F04D9"/>
    <w:rsid w:val="002F2316"/>
    <w:rsid w:val="002F3B15"/>
    <w:rsid w:val="002F5D24"/>
    <w:rsid w:val="002F6658"/>
    <w:rsid w:val="002F71E3"/>
    <w:rsid w:val="003022DA"/>
    <w:rsid w:val="00310645"/>
    <w:rsid w:val="00310960"/>
    <w:rsid w:val="0031191C"/>
    <w:rsid w:val="003159E5"/>
    <w:rsid w:val="00315E52"/>
    <w:rsid w:val="00317C9F"/>
    <w:rsid w:val="00322A6A"/>
    <w:rsid w:val="00326688"/>
    <w:rsid w:val="003275B4"/>
    <w:rsid w:val="0032776A"/>
    <w:rsid w:val="003302A7"/>
    <w:rsid w:val="00333078"/>
    <w:rsid w:val="00333410"/>
    <w:rsid w:val="00337AEA"/>
    <w:rsid w:val="003410E6"/>
    <w:rsid w:val="003422AB"/>
    <w:rsid w:val="00342992"/>
    <w:rsid w:val="00344236"/>
    <w:rsid w:val="003455B9"/>
    <w:rsid w:val="00347D27"/>
    <w:rsid w:val="00352031"/>
    <w:rsid w:val="00356D62"/>
    <w:rsid w:val="003739A5"/>
    <w:rsid w:val="003745F8"/>
    <w:rsid w:val="003815C5"/>
    <w:rsid w:val="00382F02"/>
    <w:rsid w:val="00384DE8"/>
    <w:rsid w:val="00385C2C"/>
    <w:rsid w:val="00386B3A"/>
    <w:rsid w:val="00390183"/>
    <w:rsid w:val="00392249"/>
    <w:rsid w:val="00395CDB"/>
    <w:rsid w:val="003971C6"/>
    <w:rsid w:val="003A3C52"/>
    <w:rsid w:val="003B1750"/>
    <w:rsid w:val="003B4797"/>
    <w:rsid w:val="003B6BA4"/>
    <w:rsid w:val="003C2B19"/>
    <w:rsid w:val="003C3928"/>
    <w:rsid w:val="003C4CB0"/>
    <w:rsid w:val="003C5883"/>
    <w:rsid w:val="003C68C6"/>
    <w:rsid w:val="003C7170"/>
    <w:rsid w:val="003C7293"/>
    <w:rsid w:val="003D193C"/>
    <w:rsid w:val="003D1A1D"/>
    <w:rsid w:val="003D1ED9"/>
    <w:rsid w:val="003D4699"/>
    <w:rsid w:val="003E04E0"/>
    <w:rsid w:val="003E49B5"/>
    <w:rsid w:val="003E57E4"/>
    <w:rsid w:val="003E6047"/>
    <w:rsid w:val="003F3051"/>
    <w:rsid w:val="003F35B2"/>
    <w:rsid w:val="003F5B56"/>
    <w:rsid w:val="003F7E02"/>
    <w:rsid w:val="00401F36"/>
    <w:rsid w:val="004046ED"/>
    <w:rsid w:val="004054B8"/>
    <w:rsid w:val="00410947"/>
    <w:rsid w:val="0041371E"/>
    <w:rsid w:val="00415A0E"/>
    <w:rsid w:val="00416FAD"/>
    <w:rsid w:val="0042292C"/>
    <w:rsid w:val="00423D31"/>
    <w:rsid w:val="00426401"/>
    <w:rsid w:val="004271EE"/>
    <w:rsid w:val="004276AB"/>
    <w:rsid w:val="0043231F"/>
    <w:rsid w:val="00432500"/>
    <w:rsid w:val="004336AC"/>
    <w:rsid w:val="0043386D"/>
    <w:rsid w:val="004339C3"/>
    <w:rsid w:val="00435B96"/>
    <w:rsid w:val="00436DBD"/>
    <w:rsid w:val="00444027"/>
    <w:rsid w:val="004464AD"/>
    <w:rsid w:val="004520D0"/>
    <w:rsid w:val="00452109"/>
    <w:rsid w:val="004558D9"/>
    <w:rsid w:val="0045623F"/>
    <w:rsid w:val="00456363"/>
    <w:rsid w:val="00457593"/>
    <w:rsid w:val="00460CF4"/>
    <w:rsid w:val="00466FA9"/>
    <w:rsid w:val="0046733F"/>
    <w:rsid w:val="00467D51"/>
    <w:rsid w:val="0047114A"/>
    <w:rsid w:val="004732B5"/>
    <w:rsid w:val="00473E0A"/>
    <w:rsid w:val="00485BAB"/>
    <w:rsid w:val="00485BB4"/>
    <w:rsid w:val="00490C23"/>
    <w:rsid w:val="0049350C"/>
    <w:rsid w:val="00493E5D"/>
    <w:rsid w:val="00496CEF"/>
    <w:rsid w:val="0049703A"/>
    <w:rsid w:val="004A1277"/>
    <w:rsid w:val="004A64AA"/>
    <w:rsid w:val="004B08B6"/>
    <w:rsid w:val="004B0F28"/>
    <w:rsid w:val="004B51DB"/>
    <w:rsid w:val="004B5D5D"/>
    <w:rsid w:val="004C17C2"/>
    <w:rsid w:val="004C3692"/>
    <w:rsid w:val="004C6C11"/>
    <w:rsid w:val="004D0A16"/>
    <w:rsid w:val="004D1EBD"/>
    <w:rsid w:val="004E2BEE"/>
    <w:rsid w:val="004E4F2D"/>
    <w:rsid w:val="004E6E5B"/>
    <w:rsid w:val="004F1180"/>
    <w:rsid w:val="004F2B2F"/>
    <w:rsid w:val="004F5AD7"/>
    <w:rsid w:val="00501DA8"/>
    <w:rsid w:val="00502051"/>
    <w:rsid w:val="00503132"/>
    <w:rsid w:val="005043ED"/>
    <w:rsid w:val="00505B2C"/>
    <w:rsid w:val="0051056F"/>
    <w:rsid w:val="00514221"/>
    <w:rsid w:val="005179A0"/>
    <w:rsid w:val="0052021A"/>
    <w:rsid w:val="005210B7"/>
    <w:rsid w:val="005212D6"/>
    <w:rsid w:val="00524591"/>
    <w:rsid w:val="00531233"/>
    <w:rsid w:val="00532B62"/>
    <w:rsid w:val="00533B9F"/>
    <w:rsid w:val="00534E32"/>
    <w:rsid w:val="00535665"/>
    <w:rsid w:val="00535764"/>
    <w:rsid w:val="005373F3"/>
    <w:rsid w:val="00537863"/>
    <w:rsid w:val="00542337"/>
    <w:rsid w:val="0054331B"/>
    <w:rsid w:val="0054421C"/>
    <w:rsid w:val="005470B6"/>
    <w:rsid w:val="0055369E"/>
    <w:rsid w:val="005562A0"/>
    <w:rsid w:val="005572E9"/>
    <w:rsid w:val="00557569"/>
    <w:rsid w:val="00557801"/>
    <w:rsid w:val="00564BB6"/>
    <w:rsid w:val="00566291"/>
    <w:rsid w:val="005678B5"/>
    <w:rsid w:val="0057162E"/>
    <w:rsid w:val="00581B3B"/>
    <w:rsid w:val="005820C8"/>
    <w:rsid w:val="005822BA"/>
    <w:rsid w:val="005872FB"/>
    <w:rsid w:val="0059334E"/>
    <w:rsid w:val="00595854"/>
    <w:rsid w:val="00595A6A"/>
    <w:rsid w:val="00596000"/>
    <w:rsid w:val="005963FD"/>
    <w:rsid w:val="005A14D2"/>
    <w:rsid w:val="005A27DC"/>
    <w:rsid w:val="005A3619"/>
    <w:rsid w:val="005B0C81"/>
    <w:rsid w:val="005B1BB7"/>
    <w:rsid w:val="005B65D6"/>
    <w:rsid w:val="005B72EA"/>
    <w:rsid w:val="005B734C"/>
    <w:rsid w:val="005C3FB8"/>
    <w:rsid w:val="005C6EAD"/>
    <w:rsid w:val="005D12E5"/>
    <w:rsid w:val="005D31FF"/>
    <w:rsid w:val="005D3F0B"/>
    <w:rsid w:val="005D70E1"/>
    <w:rsid w:val="005D7188"/>
    <w:rsid w:val="005E0719"/>
    <w:rsid w:val="005E32CA"/>
    <w:rsid w:val="005F0581"/>
    <w:rsid w:val="005F07A3"/>
    <w:rsid w:val="005F097E"/>
    <w:rsid w:val="006028FC"/>
    <w:rsid w:val="00603604"/>
    <w:rsid w:val="00605A18"/>
    <w:rsid w:val="006100C9"/>
    <w:rsid w:val="006117AD"/>
    <w:rsid w:val="00613D0A"/>
    <w:rsid w:val="006160B5"/>
    <w:rsid w:val="00617079"/>
    <w:rsid w:val="00617D82"/>
    <w:rsid w:val="00620E34"/>
    <w:rsid w:val="0062318D"/>
    <w:rsid w:val="006243FE"/>
    <w:rsid w:val="0062536B"/>
    <w:rsid w:val="00625510"/>
    <w:rsid w:val="00630635"/>
    <w:rsid w:val="006309A1"/>
    <w:rsid w:val="00631B0E"/>
    <w:rsid w:val="00635C52"/>
    <w:rsid w:val="006365D9"/>
    <w:rsid w:val="00640EBC"/>
    <w:rsid w:val="0064433F"/>
    <w:rsid w:val="00644E7C"/>
    <w:rsid w:val="006451C9"/>
    <w:rsid w:val="006460AA"/>
    <w:rsid w:val="00650599"/>
    <w:rsid w:val="0065143A"/>
    <w:rsid w:val="0065363F"/>
    <w:rsid w:val="00653B45"/>
    <w:rsid w:val="006550AE"/>
    <w:rsid w:val="0065605F"/>
    <w:rsid w:val="006649D5"/>
    <w:rsid w:val="00664B2B"/>
    <w:rsid w:val="0066747A"/>
    <w:rsid w:val="00667F69"/>
    <w:rsid w:val="00671216"/>
    <w:rsid w:val="00673580"/>
    <w:rsid w:val="00674B1F"/>
    <w:rsid w:val="00677DCB"/>
    <w:rsid w:val="00680FD3"/>
    <w:rsid w:val="0068117D"/>
    <w:rsid w:val="00681898"/>
    <w:rsid w:val="006855C8"/>
    <w:rsid w:val="00685740"/>
    <w:rsid w:val="00690034"/>
    <w:rsid w:val="00693EF3"/>
    <w:rsid w:val="00696920"/>
    <w:rsid w:val="00696A83"/>
    <w:rsid w:val="00697ABA"/>
    <w:rsid w:val="006A043F"/>
    <w:rsid w:val="006A636A"/>
    <w:rsid w:val="006A659E"/>
    <w:rsid w:val="006A7C98"/>
    <w:rsid w:val="006B3A92"/>
    <w:rsid w:val="006C0711"/>
    <w:rsid w:val="006C2405"/>
    <w:rsid w:val="006C35A5"/>
    <w:rsid w:val="006C3648"/>
    <w:rsid w:val="006D0405"/>
    <w:rsid w:val="006D3756"/>
    <w:rsid w:val="006D43F4"/>
    <w:rsid w:val="006D49B9"/>
    <w:rsid w:val="006D550F"/>
    <w:rsid w:val="006E08F1"/>
    <w:rsid w:val="006E25DC"/>
    <w:rsid w:val="006E486A"/>
    <w:rsid w:val="006F2627"/>
    <w:rsid w:val="006F2DDA"/>
    <w:rsid w:val="006F4B13"/>
    <w:rsid w:val="006F4F38"/>
    <w:rsid w:val="006F6F5A"/>
    <w:rsid w:val="00700538"/>
    <w:rsid w:val="00700E76"/>
    <w:rsid w:val="00703A63"/>
    <w:rsid w:val="00703ED6"/>
    <w:rsid w:val="007065CC"/>
    <w:rsid w:val="00715FA5"/>
    <w:rsid w:val="00724631"/>
    <w:rsid w:val="00727E5C"/>
    <w:rsid w:val="007301FF"/>
    <w:rsid w:val="00730A73"/>
    <w:rsid w:val="00733ED4"/>
    <w:rsid w:val="0073502D"/>
    <w:rsid w:val="0074246C"/>
    <w:rsid w:val="00742CD7"/>
    <w:rsid w:val="007449F1"/>
    <w:rsid w:val="007457C8"/>
    <w:rsid w:val="00746084"/>
    <w:rsid w:val="00750854"/>
    <w:rsid w:val="007520FD"/>
    <w:rsid w:val="00760B8D"/>
    <w:rsid w:val="00761A6E"/>
    <w:rsid w:val="00765327"/>
    <w:rsid w:val="00770FD3"/>
    <w:rsid w:val="0077633E"/>
    <w:rsid w:val="00776E10"/>
    <w:rsid w:val="007809AE"/>
    <w:rsid w:val="0078149C"/>
    <w:rsid w:val="00782071"/>
    <w:rsid w:val="00784B13"/>
    <w:rsid w:val="00784DC2"/>
    <w:rsid w:val="00785DBB"/>
    <w:rsid w:val="00786F16"/>
    <w:rsid w:val="00791E7A"/>
    <w:rsid w:val="00792068"/>
    <w:rsid w:val="007927BF"/>
    <w:rsid w:val="00794538"/>
    <w:rsid w:val="007977EC"/>
    <w:rsid w:val="007A143E"/>
    <w:rsid w:val="007A18BE"/>
    <w:rsid w:val="007A2D20"/>
    <w:rsid w:val="007A57D5"/>
    <w:rsid w:val="007A72FC"/>
    <w:rsid w:val="007B5BE0"/>
    <w:rsid w:val="007B7359"/>
    <w:rsid w:val="007C2202"/>
    <w:rsid w:val="007C221C"/>
    <w:rsid w:val="007C3637"/>
    <w:rsid w:val="007C59DD"/>
    <w:rsid w:val="007D0F85"/>
    <w:rsid w:val="007D1BDF"/>
    <w:rsid w:val="007D367A"/>
    <w:rsid w:val="007D3689"/>
    <w:rsid w:val="007D5A0E"/>
    <w:rsid w:val="007D62BF"/>
    <w:rsid w:val="007E010A"/>
    <w:rsid w:val="007E17B7"/>
    <w:rsid w:val="007E33F2"/>
    <w:rsid w:val="007E5999"/>
    <w:rsid w:val="007E73B8"/>
    <w:rsid w:val="007F0A27"/>
    <w:rsid w:val="007F7646"/>
    <w:rsid w:val="00800098"/>
    <w:rsid w:val="00800FA0"/>
    <w:rsid w:val="008017A7"/>
    <w:rsid w:val="00803329"/>
    <w:rsid w:val="00803454"/>
    <w:rsid w:val="00811F8C"/>
    <w:rsid w:val="00812500"/>
    <w:rsid w:val="00812830"/>
    <w:rsid w:val="008132BB"/>
    <w:rsid w:val="008142D3"/>
    <w:rsid w:val="00815A45"/>
    <w:rsid w:val="00815C18"/>
    <w:rsid w:val="00817D3A"/>
    <w:rsid w:val="0082056D"/>
    <w:rsid w:val="00821173"/>
    <w:rsid w:val="00821791"/>
    <w:rsid w:val="00821BBD"/>
    <w:rsid w:val="0082453E"/>
    <w:rsid w:val="00824E6C"/>
    <w:rsid w:val="008264F5"/>
    <w:rsid w:val="008279A2"/>
    <w:rsid w:val="00827D59"/>
    <w:rsid w:val="008304A9"/>
    <w:rsid w:val="008337B5"/>
    <w:rsid w:val="008350F9"/>
    <w:rsid w:val="00836D4D"/>
    <w:rsid w:val="00836E58"/>
    <w:rsid w:val="008414B8"/>
    <w:rsid w:val="008444EA"/>
    <w:rsid w:val="00850143"/>
    <w:rsid w:val="00851463"/>
    <w:rsid w:val="00851D88"/>
    <w:rsid w:val="008541D9"/>
    <w:rsid w:val="0085622D"/>
    <w:rsid w:val="00857D41"/>
    <w:rsid w:val="00857D7B"/>
    <w:rsid w:val="00865C4F"/>
    <w:rsid w:val="00867588"/>
    <w:rsid w:val="008677F6"/>
    <w:rsid w:val="00867C97"/>
    <w:rsid w:val="0087342B"/>
    <w:rsid w:val="00875940"/>
    <w:rsid w:val="00876C10"/>
    <w:rsid w:val="008778E2"/>
    <w:rsid w:val="0088014B"/>
    <w:rsid w:val="008833C4"/>
    <w:rsid w:val="008843EF"/>
    <w:rsid w:val="00885FA1"/>
    <w:rsid w:val="008903F6"/>
    <w:rsid w:val="00891232"/>
    <w:rsid w:val="0089278D"/>
    <w:rsid w:val="00892B90"/>
    <w:rsid w:val="00892C25"/>
    <w:rsid w:val="00894793"/>
    <w:rsid w:val="00896A77"/>
    <w:rsid w:val="0089705B"/>
    <w:rsid w:val="008A08ED"/>
    <w:rsid w:val="008A17A1"/>
    <w:rsid w:val="008A6B70"/>
    <w:rsid w:val="008B65E2"/>
    <w:rsid w:val="008C185F"/>
    <w:rsid w:val="008C2A91"/>
    <w:rsid w:val="008C2EAE"/>
    <w:rsid w:val="008C4A41"/>
    <w:rsid w:val="008C585D"/>
    <w:rsid w:val="008D054C"/>
    <w:rsid w:val="008D124B"/>
    <w:rsid w:val="008D13DC"/>
    <w:rsid w:val="008D19A0"/>
    <w:rsid w:val="008D251F"/>
    <w:rsid w:val="008D3020"/>
    <w:rsid w:val="008D6DF9"/>
    <w:rsid w:val="008E3B53"/>
    <w:rsid w:val="008E545A"/>
    <w:rsid w:val="008F042A"/>
    <w:rsid w:val="008F1523"/>
    <w:rsid w:val="008F310A"/>
    <w:rsid w:val="008F3157"/>
    <w:rsid w:val="008F3B08"/>
    <w:rsid w:val="008F4EE3"/>
    <w:rsid w:val="008F6C9E"/>
    <w:rsid w:val="00900522"/>
    <w:rsid w:val="009010BA"/>
    <w:rsid w:val="00902A56"/>
    <w:rsid w:val="00903ED6"/>
    <w:rsid w:val="009047A1"/>
    <w:rsid w:val="00912151"/>
    <w:rsid w:val="00912667"/>
    <w:rsid w:val="00917584"/>
    <w:rsid w:val="00917C49"/>
    <w:rsid w:val="00922264"/>
    <w:rsid w:val="00922595"/>
    <w:rsid w:val="0093597C"/>
    <w:rsid w:val="00940FB9"/>
    <w:rsid w:val="00941B7D"/>
    <w:rsid w:val="00942BE2"/>
    <w:rsid w:val="00942CBC"/>
    <w:rsid w:val="0095075E"/>
    <w:rsid w:val="00950984"/>
    <w:rsid w:val="00950EE9"/>
    <w:rsid w:val="00951A8B"/>
    <w:rsid w:val="00951AF2"/>
    <w:rsid w:val="00951CBD"/>
    <w:rsid w:val="0095259B"/>
    <w:rsid w:val="0095632B"/>
    <w:rsid w:val="0095641E"/>
    <w:rsid w:val="00956999"/>
    <w:rsid w:val="00957278"/>
    <w:rsid w:val="00960CE9"/>
    <w:rsid w:val="0096221C"/>
    <w:rsid w:val="009642FE"/>
    <w:rsid w:val="0096544A"/>
    <w:rsid w:val="00972218"/>
    <w:rsid w:val="00972FE0"/>
    <w:rsid w:val="00973AC3"/>
    <w:rsid w:val="0097437A"/>
    <w:rsid w:val="00975424"/>
    <w:rsid w:val="00975941"/>
    <w:rsid w:val="00977B98"/>
    <w:rsid w:val="00992A9C"/>
    <w:rsid w:val="00994E91"/>
    <w:rsid w:val="00996232"/>
    <w:rsid w:val="009A1591"/>
    <w:rsid w:val="009A19D0"/>
    <w:rsid w:val="009A28E7"/>
    <w:rsid w:val="009A5A94"/>
    <w:rsid w:val="009A645A"/>
    <w:rsid w:val="009A6D90"/>
    <w:rsid w:val="009B2F27"/>
    <w:rsid w:val="009B38DD"/>
    <w:rsid w:val="009B4B99"/>
    <w:rsid w:val="009B4D7A"/>
    <w:rsid w:val="009B7089"/>
    <w:rsid w:val="009C0ED3"/>
    <w:rsid w:val="009C13C5"/>
    <w:rsid w:val="009C3410"/>
    <w:rsid w:val="009D00EC"/>
    <w:rsid w:val="009D75C3"/>
    <w:rsid w:val="009D7F78"/>
    <w:rsid w:val="009E053A"/>
    <w:rsid w:val="009E07EE"/>
    <w:rsid w:val="009E2BAB"/>
    <w:rsid w:val="009E437B"/>
    <w:rsid w:val="009E45A3"/>
    <w:rsid w:val="009E7D4C"/>
    <w:rsid w:val="009E7DCB"/>
    <w:rsid w:val="009F36A9"/>
    <w:rsid w:val="009F7A05"/>
    <w:rsid w:val="00A00056"/>
    <w:rsid w:val="00A01282"/>
    <w:rsid w:val="00A01EF1"/>
    <w:rsid w:val="00A01FB3"/>
    <w:rsid w:val="00A040E0"/>
    <w:rsid w:val="00A1012A"/>
    <w:rsid w:val="00A111CD"/>
    <w:rsid w:val="00A1126F"/>
    <w:rsid w:val="00A1242A"/>
    <w:rsid w:val="00A171BF"/>
    <w:rsid w:val="00A17AB8"/>
    <w:rsid w:val="00A21199"/>
    <w:rsid w:val="00A21D6F"/>
    <w:rsid w:val="00A22268"/>
    <w:rsid w:val="00A235D7"/>
    <w:rsid w:val="00A235ED"/>
    <w:rsid w:val="00A23E67"/>
    <w:rsid w:val="00A25352"/>
    <w:rsid w:val="00A30CFC"/>
    <w:rsid w:val="00A31844"/>
    <w:rsid w:val="00A33390"/>
    <w:rsid w:val="00A3564F"/>
    <w:rsid w:val="00A35A48"/>
    <w:rsid w:val="00A35DD9"/>
    <w:rsid w:val="00A37428"/>
    <w:rsid w:val="00A40A8C"/>
    <w:rsid w:val="00A41594"/>
    <w:rsid w:val="00A440D0"/>
    <w:rsid w:val="00A44C44"/>
    <w:rsid w:val="00A46A23"/>
    <w:rsid w:val="00A51688"/>
    <w:rsid w:val="00A530A4"/>
    <w:rsid w:val="00A53EEC"/>
    <w:rsid w:val="00A542E8"/>
    <w:rsid w:val="00A54D94"/>
    <w:rsid w:val="00A56FBF"/>
    <w:rsid w:val="00A578CB"/>
    <w:rsid w:val="00A6055F"/>
    <w:rsid w:val="00A61E16"/>
    <w:rsid w:val="00A71E36"/>
    <w:rsid w:val="00A72789"/>
    <w:rsid w:val="00A75D02"/>
    <w:rsid w:val="00A851FF"/>
    <w:rsid w:val="00A86968"/>
    <w:rsid w:val="00A87E08"/>
    <w:rsid w:val="00A90BB8"/>
    <w:rsid w:val="00A92034"/>
    <w:rsid w:val="00A9338F"/>
    <w:rsid w:val="00A94F86"/>
    <w:rsid w:val="00A951F3"/>
    <w:rsid w:val="00A95FF4"/>
    <w:rsid w:val="00A97255"/>
    <w:rsid w:val="00AA01C2"/>
    <w:rsid w:val="00AA2085"/>
    <w:rsid w:val="00AA657E"/>
    <w:rsid w:val="00AA7DAA"/>
    <w:rsid w:val="00AB02AA"/>
    <w:rsid w:val="00AB185A"/>
    <w:rsid w:val="00AB31EB"/>
    <w:rsid w:val="00AB60C7"/>
    <w:rsid w:val="00AB7410"/>
    <w:rsid w:val="00AC11F5"/>
    <w:rsid w:val="00AC1264"/>
    <w:rsid w:val="00AC1AC3"/>
    <w:rsid w:val="00AC2C93"/>
    <w:rsid w:val="00AC47C3"/>
    <w:rsid w:val="00AC5C09"/>
    <w:rsid w:val="00AC63FF"/>
    <w:rsid w:val="00AD0B33"/>
    <w:rsid w:val="00AD34E5"/>
    <w:rsid w:val="00AD39C6"/>
    <w:rsid w:val="00AD43F3"/>
    <w:rsid w:val="00AD7804"/>
    <w:rsid w:val="00AE0DE6"/>
    <w:rsid w:val="00AE127B"/>
    <w:rsid w:val="00AE2ECA"/>
    <w:rsid w:val="00AF10C7"/>
    <w:rsid w:val="00AF37C6"/>
    <w:rsid w:val="00AF621B"/>
    <w:rsid w:val="00AF6560"/>
    <w:rsid w:val="00B028BF"/>
    <w:rsid w:val="00B05EC2"/>
    <w:rsid w:val="00B1065B"/>
    <w:rsid w:val="00B10A01"/>
    <w:rsid w:val="00B10C7F"/>
    <w:rsid w:val="00B11197"/>
    <w:rsid w:val="00B112D9"/>
    <w:rsid w:val="00B13D93"/>
    <w:rsid w:val="00B179B6"/>
    <w:rsid w:val="00B225C8"/>
    <w:rsid w:val="00B23E47"/>
    <w:rsid w:val="00B25A50"/>
    <w:rsid w:val="00B313D5"/>
    <w:rsid w:val="00B32A0C"/>
    <w:rsid w:val="00B3321D"/>
    <w:rsid w:val="00B34590"/>
    <w:rsid w:val="00B375BB"/>
    <w:rsid w:val="00B40962"/>
    <w:rsid w:val="00B421FE"/>
    <w:rsid w:val="00B43799"/>
    <w:rsid w:val="00B44F19"/>
    <w:rsid w:val="00B55FD7"/>
    <w:rsid w:val="00B60912"/>
    <w:rsid w:val="00B60FA2"/>
    <w:rsid w:val="00B61358"/>
    <w:rsid w:val="00B62B02"/>
    <w:rsid w:val="00B67095"/>
    <w:rsid w:val="00B678CE"/>
    <w:rsid w:val="00B7019E"/>
    <w:rsid w:val="00B73083"/>
    <w:rsid w:val="00B74B69"/>
    <w:rsid w:val="00B74F96"/>
    <w:rsid w:val="00B7579D"/>
    <w:rsid w:val="00B809E9"/>
    <w:rsid w:val="00B80AE4"/>
    <w:rsid w:val="00B81FCD"/>
    <w:rsid w:val="00B87ECB"/>
    <w:rsid w:val="00B915FE"/>
    <w:rsid w:val="00B93201"/>
    <w:rsid w:val="00B943A6"/>
    <w:rsid w:val="00B96A69"/>
    <w:rsid w:val="00B96B30"/>
    <w:rsid w:val="00B9704D"/>
    <w:rsid w:val="00B97B0A"/>
    <w:rsid w:val="00BA0804"/>
    <w:rsid w:val="00BA10D7"/>
    <w:rsid w:val="00BA11D7"/>
    <w:rsid w:val="00BA2245"/>
    <w:rsid w:val="00BA24D9"/>
    <w:rsid w:val="00BA315F"/>
    <w:rsid w:val="00BA5A13"/>
    <w:rsid w:val="00BA7A3A"/>
    <w:rsid w:val="00BB0680"/>
    <w:rsid w:val="00BB2802"/>
    <w:rsid w:val="00BB3D4F"/>
    <w:rsid w:val="00BB5BF0"/>
    <w:rsid w:val="00BC2812"/>
    <w:rsid w:val="00BC38FA"/>
    <w:rsid w:val="00BC4CCE"/>
    <w:rsid w:val="00BD0C36"/>
    <w:rsid w:val="00BE0A44"/>
    <w:rsid w:val="00BE0B85"/>
    <w:rsid w:val="00BE388A"/>
    <w:rsid w:val="00BE5881"/>
    <w:rsid w:val="00BF13AA"/>
    <w:rsid w:val="00BF17CE"/>
    <w:rsid w:val="00BF267B"/>
    <w:rsid w:val="00C00642"/>
    <w:rsid w:val="00C030DD"/>
    <w:rsid w:val="00C0426F"/>
    <w:rsid w:val="00C04F46"/>
    <w:rsid w:val="00C060E6"/>
    <w:rsid w:val="00C0743F"/>
    <w:rsid w:val="00C104DE"/>
    <w:rsid w:val="00C11B19"/>
    <w:rsid w:val="00C1344C"/>
    <w:rsid w:val="00C145F1"/>
    <w:rsid w:val="00C147F9"/>
    <w:rsid w:val="00C168D2"/>
    <w:rsid w:val="00C1700E"/>
    <w:rsid w:val="00C21C2C"/>
    <w:rsid w:val="00C245C7"/>
    <w:rsid w:val="00C24D9F"/>
    <w:rsid w:val="00C25BA5"/>
    <w:rsid w:val="00C271B0"/>
    <w:rsid w:val="00C30A20"/>
    <w:rsid w:val="00C31F60"/>
    <w:rsid w:val="00C326A5"/>
    <w:rsid w:val="00C34FD1"/>
    <w:rsid w:val="00C35E76"/>
    <w:rsid w:val="00C37713"/>
    <w:rsid w:val="00C409ED"/>
    <w:rsid w:val="00C4130E"/>
    <w:rsid w:val="00C43222"/>
    <w:rsid w:val="00C45CAB"/>
    <w:rsid w:val="00C46F51"/>
    <w:rsid w:val="00C51960"/>
    <w:rsid w:val="00C6167E"/>
    <w:rsid w:val="00C63109"/>
    <w:rsid w:val="00C63881"/>
    <w:rsid w:val="00C646BB"/>
    <w:rsid w:val="00C64EB5"/>
    <w:rsid w:val="00C65300"/>
    <w:rsid w:val="00C670FF"/>
    <w:rsid w:val="00C73C5D"/>
    <w:rsid w:val="00C7602D"/>
    <w:rsid w:val="00C76B03"/>
    <w:rsid w:val="00C80963"/>
    <w:rsid w:val="00C81DD2"/>
    <w:rsid w:val="00C82CC5"/>
    <w:rsid w:val="00C84222"/>
    <w:rsid w:val="00C87539"/>
    <w:rsid w:val="00C945EA"/>
    <w:rsid w:val="00C95CA2"/>
    <w:rsid w:val="00C97C65"/>
    <w:rsid w:val="00CA0208"/>
    <w:rsid w:val="00CA1110"/>
    <w:rsid w:val="00CA1B3F"/>
    <w:rsid w:val="00CB4DB6"/>
    <w:rsid w:val="00CB6FFC"/>
    <w:rsid w:val="00CC12D2"/>
    <w:rsid w:val="00CC53D5"/>
    <w:rsid w:val="00CD1141"/>
    <w:rsid w:val="00CD1667"/>
    <w:rsid w:val="00CD74ED"/>
    <w:rsid w:val="00CD7CB0"/>
    <w:rsid w:val="00CD7FAC"/>
    <w:rsid w:val="00CE00D2"/>
    <w:rsid w:val="00CE13F6"/>
    <w:rsid w:val="00CE19E5"/>
    <w:rsid w:val="00CE7C3C"/>
    <w:rsid w:val="00CF01B4"/>
    <w:rsid w:val="00CF48E9"/>
    <w:rsid w:val="00CF5414"/>
    <w:rsid w:val="00D0028E"/>
    <w:rsid w:val="00D005D7"/>
    <w:rsid w:val="00D01A45"/>
    <w:rsid w:val="00D07829"/>
    <w:rsid w:val="00D1297F"/>
    <w:rsid w:val="00D144F0"/>
    <w:rsid w:val="00D14644"/>
    <w:rsid w:val="00D20646"/>
    <w:rsid w:val="00D207A8"/>
    <w:rsid w:val="00D27953"/>
    <w:rsid w:val="00D316A1"/>
    <w:rsid w:val="00D32685"/>
    <w:rsid w:val="00D32FE1"/>
    <w:rsid w:val="00D4177C"/>
    <w:rsid w:val="00D440C7"/>
    <w:rsid w:val="00D444CA"/>
    <w:rsid w:val="00D45031"/>
    <w:rsid w:val="00D4512D"/>
    <w:rsid w:val="00D5065A"/>
    <w:rsid w:val="00D51FE3"/>
    <w:rsid w:val="00D62688"/>
    <w:rsid w:val="00D659D4"/>
    <w:rsid w:val="00D65D00"/>
    <w:rsid w:val="00D70E37"/>
    <w:rsid w:val="00D71458"/>
    <w:rsid w:val="00D725DA"/>
    <w:rsid w:val="00D729E6"/>
    <w:rsid w:val="00D74301"/>
    <w:rsid w:val="00D778DE"/>
    <w:rsid w:val="00D81277"/>
    <w:rsid w:val="00D84EBD"/>
    <w:rsid w:val="00D86F3F"/>
    <w:rsid w:val="00D90C94"/>
    <w:rsid w:val="00D93799"/>
    <w:rsid w:val="00D94E53"/>
    <w:rsid w:val="00DA3479"/>
    <w:rsid w:val="00DA5C85"/>
    <w:rsid w:val="00DB0127"/>
    <w:rsid w:val="00DB08D0"/>
    <w:rsid w:val="00DB2890"/>
    <w:rsid w:val="00DB71EF"/>
    <w:rsid w:val="00DC2A34"/>
    <w:rsid w:val="00DD01F8"/>
    <w:rsid w:val="00DD040C"/>
    <w:rsid w:val="00DD4B57"/>
    <w:rsid w:val="00DD5933"/>
    <w:rsid w:val="00DD5BF3"/>
    <w:rsid w:val="00DD7C0A"/>
    <w:rsid w:val="00DE293C"/>
    <w:rsid w:val="00DE382C"/>
    <w:rsid w:val="00DE39FA"/>
    <w:rsid w:val="00DE4AB3"/>
    <w:rsid w:val="00DE71A6"/>
    <w:rsid w:val="00DF107E"/>
    <w:rsid w:val="00DF2D07"/>
    <w:rsid w:val="00DF321D"/>
    <w:rsid w:val="00DF6435"/>
    <w:rsid w:val="00DF66C9"/>
    <w:rsid w:val="00DF7573"/>
    <w:rsid w:val="00E06B80"/>
    <w:rsid w:val="00E077F7"/>
    <w:rsid w:val="00E12B35"/>
    <w:rsid w:val="00E15638"/>
    <w:rsid w:val="00E177AE"/>
    <w:rsid w:val="00E22C73"/>
    <w:rsid w:val="00E232C2"/>
    <w:rsid w:val="00E24043"/>
    <w:rsid w:val="00E31F0A"/>
    <w:rsid w:val="00E32651"/>
    <w:rsid w:val="00E37C8A"/>
    <w:rsid w:val="00E40917"/>
    <w:rsid w:val="00E41282"/>
    <w:rsid w:val="00E43BBA"/>
    <w:rsid w:val="00E442A3"/>
    <w:rsid w:val="00E4578F"/>
    <w:rsid w:val="00E51BE4"/>
    <w:rsid w:val="00E53123"/>
    <w:rsid w:val="00E5758B"/>
    <w:rsid w:val="00E60A06"/>
    <w:rsid w:val="00E61537"/>
    <w:rsid w:val="00E62026"/>
    <w:rsid w:val="00E62DDE"/>
    <w:rsid w:val="00E64B54"/>
    <w:rsid w:val="00E6523C"/>
    <w:rsid w:val="00E65DBA"/>
    <w:rsid w:val="00E67EE5"/>
    <w:rsid w:val="00E7003A"/>
    <w:rsid w:val="00E715AC"/>
    <w:rsid w:val="00E71AAC"/>
    <w:rsid w:val="00E72489"/>
    <w:rsid w:val="00E744F8"/>
    <w:rsid w:val="00E77861"/>
    <w:rsid w:val="00E85429"/>
    <w:rsid w:val="00E85C03"/>
    <w:rsid w:val="00E8705A"/>
    <w:rsid w:val="00E91D1A"/>
    <w:rsid w:val="00E93C5E"/>
    <w:rsid w:val="00E94368"/>
    <w:rsid w:val="00E969ED"/>
    <w:rsid w:val="00E96D93"/>
    <w:rsid w:val="00EA0311"/>
    <w:rsid w:val="00EA0BF4"/>
    <w:rsid w:val="00EA4001"/>
    <w:rsid w:val="00EB2FFE"/>
    <w:rsid w:val="00EB3DBE"/>
    <w:rsid w:val="00EB7334"/>
    <w:rsid w:val="00EB73F7"/>
    <w:rsid w:val="00ED058C"/>
    <w:rsid w:val="00ED1CE2"/>
    <w:rsid w:val="00ED56AA"/>
    <w:rsid w:val="00EE2657"/>
    <w:rsid w:val="00EE462A"/>
    <w:rsid w:val="00EF12BA"/>
    <w:rsid w:val="00EF6A74"/>
    <w:rsid w:val="00F06F6C"/>
    <w:rsid w:val="00F07CE8"/>
    <w:rsid w:val="00F101DC"/>
    <w:rsid w:val="00F1220D"/>
    <w:rsid w:val="00F1482F"/>
    <w:rsid w:val="00F160CE"/>
    <w:rsid w:val="00F16160"/>
    <w:rsid w:val="00F20383"/>
    <w:rsid w:val="00F24433"/>
    <w:rsid w:val="00F25EBB"/>
    <w:rsid w:val="00F317F3"/>
    <w:rsid w:val="00F323FB"/>
    <w:rsid w:val="00F32A1C"/>
    <w:rsid w:val="00F32A34"/>
    <w:rsid w:val="00F342A4"/>
    <w:rsid w:val="00F41F83"/>
    <w:rsid w:val="00F42FD3"/>
    <w:rsid w:val="00F438DC"/>
    <w:rsid w:val="00F45ECC"/>
    <w:rsid w:val="00F46639"/>
    <w:rsid w:val="00F4685D"/>
    <w:rsid w:val="00F47016"/>
    <w:rsid w:val="00F471E4"/>
    <w:rsid w:val="00F4760E"/>
    <w:rsid w:val="00F47744"/>
    <w:rsid w:val="00F47A9F"/>
    <w:rsid w:val="00F50268"/>
    <w:rsid w:val="00F511DC"/>
    <w:rsid w:val="00F543DE"/>
    <w:rsid w:val="00F55A45"/>
    <w:rsid w:val="00F60B6A"/>
    <w:rsid w:val="00F652D1"/>
    <w:rsid w:val="00F67130"/>
    <w:rsid w:val="00F67D05"/>
    <w:rsid w:val="00F709AD"/>
    <w:rsid w:val="00F73099"/>
    <w:rsid w:val="00F80646"/>
    <w:rsid w:val="00F85F49"/>
    <w:rsid w:val="00F8649B"/>
    <w:rsid w:val="00FA39FD"/>
    <w:rsid w:val="00FA472E"/>
    <w:rsid w:val="00FA658A"/>
    <w:rsid w:val="00FA6CC1"/>
    <w:rsid w:val="00FB2ABE"/>
    <w:rsid w:val="00FB35DC"/>
    <w:rsid w:val="00FB53B7"/>
    <w:rsid w:val="00FB7B55"/>
    <w:rsid w:val="00FC0B71"/>
    <w:rsid w:val="00FC1E52"/>
    <w:rsid w:val="00FC209C"/>
    <w:rsid w:val="00FC2616"/>
    <w:rsid w:val="00FC4E2E"/>
    <w:rsid w:val="00FC522E"/>
    <w:rsid w:val="00FC7074"/>
    <w:rsid w:val="00FD3421"/>
    <w:rsid w:val="00FD4D60"/>
    <w:rsid w:val="00FD4DE1"/>
    <w:rsid w:val="00FD5084"/>
    <w:rsid w:val="00FD5A15"/>
    <w:rsid w:val="00FD7ADA"/>
    <w:rsid w:val="00FE1518"/>
    <w:rsid w:val="00FE3E37"/>
    <w:rsid w:val="00FE403C"/>
    <w:rsid w:val="00FE76F9"/>
    <w:rsid w:val="00FF0CC6"/>
    <w:rsid w:val="00FF3980"/>
    <w:rsid w:val="00FF55C3"/>
    <w:rsid w:val="00FF798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宋体" w:hAnsi="Cambria"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12E"/>
    <w:pPr>
      <w:widowControl w:val="0"/>
      <w:jc w:val="both"/>
    </w:pPr>
    <w:rPr>
      <w:rFonts w:ascii="Times New Roman" w:hAnsi="Times New Roman"/>
      <w:kern w:val="2"/>
      <w:sz w:val="21"/>
      <w:szCs w:val="24"/>
    </w:rPr>
  </w:style>
  <w:style w:type="paragraph" w:styleId="1">
    <w:name w:val="heading 1"/>
    <w:basedOn w:val="a"/>
    <w:next w:val="a"/>
    <w:link w:val="1Char"/>
    <w:uiPriority w:val="9"/>
    <w:qFormat/>
    <w:rsid w:val="00C87539"/>
    <w:pPr>
      <w:pBdr>
        <w:bottom w:val="thinThickSmallGap" w:sz="12" w:space="1" w:color="943634"/>
      </w:pBdr>
      <w:spacing w:before="400"/>
      <w:jc w:val="center"/>
      <w:outlineLvl w:val="0"/>
    </w:pPr>
    <w:rPr>
      <w:caps/>
      <w:color w:val="632423"/>
      <w:spacing w:val="20"/>
      <w:sz w:val="28"/>
      <w:szCs w:val="28"/>
    </w:rPr>
  </w:style>
  <w:style w:type="paragraph" w:styleId="2">
    <w:name w:val="heading 2"/>
    <w:basedOn w:val="a"/>
    <w:next w:val="a"/>
    <w:link w:val="2Char"/>
    <w:uiPriority w:val="9"/>
    <w:unhideWhenUsed/>
    <w:qFormat/>
    <w:rsid w:val="00C87539"/>
    <w:pPr>
      <w:pBdr>
        <w:bottom w:val="single" w:sz="4" w:space="1" w:color="622423"/>
      </w:pBdr>
      <w:spacing w:before="400"/>
      <w:jc w:val="center"/>
      <w:outlineLvl w:val="1"/>
    </w:pPr>
    <w:rPr>
      <w:caps/>
      <w:color w:val="632423"/>
      <w:spacing w:val="15"/>
      <w:sz w:val="24"/>
    </w:rPr>
  </w:style>
  <w:style w:type="paragraph" w:styleId="3">
    <w:name w:val="heading 3"/>
    <w:basedOn w:val="a"/>
    <w:next w:val="a"/>
    <w:link w:val="3Char"/>
    <w:unhideWhenUsed/>
    <w:qFormat/>
    <w:rsid w:val="00C87539"/>
    <w:pPr>
      <w:pBdr>
        <w:top w:val="dotted" w:sz="4" w:space="1" w:color="622423"/>
        <w:bottom w:val="dotted" w:sz="4" w:space="1" w:color="622423"/>
      </w:pBdr>
      <w:spacing w:before="300"/>
      <w:jc w:val="center"/>
      <w:outlineLvl w:val="2"/>
    </w:pPr>
    <w:rPr>
      <w:caps/>
      <w:color w:val="622423"/>
      <w:sz w:val="24"/>
    </w:rPr>
  </w:style>
  <w:style w:type="paragraph" w:styleId="4">
    <w:name w:val="heading 4"/>
    <w:basedOn w:val="a"/>
    <w:next w:val="a"/>
    <w:link w:val="4Char"/>
    <w:uiPriority w:val="9"/>
    <w:unhideWhenUsed/>
    <w:qFormat/>
    <w:rsid w:val="00C87539"/>
    <w:pPr>
      <w:pBdr>
        <w:bottom w:val="dotted" w:sz="4" w:space="1" w:color="943634"/>
      </w:pBdr>
      <w:spacing w:after="120"/>
      <w:jc w:val="center"/>
      <w:outlineLvl w:val="3"/>
    </w:pPr>
    <w:rPr>
      <w:caps/>
      <w:color w:val="622423"/>
      <w:spacing w:val="10"/>
    </w:rPr>
  </w:style>
  <w:style w:type="paragraph" w:styleId="5">
    <w:name w:val="heading 5"/>
    <w:basedOn w:val="a"/>
    <w:next w:val="a"/>
    <w:link w:val="5Char"/>
    <w:uiPriority w:val="9"/>
    <w:unhideWhenUsed/>
    <w:qFormat/>
    <w:rsid w:val="00C87539"/>
    <w:pPr>
      <w:spacing w:before="320" w:after="120"/>
      <w:jc w:val="center"/>
      <w:outlineLvl w:val="4"/>
    </w:pPr>
    <w:rPr>
      <w:caps/>
      <w:color w:val="622423"/>
      <w:spacing w:val="10"/>
    </w:rPr>
  </w:style>
  <w:style w:type="paragraph" w:styleId="6">
    <w:name w:val="heading 6"/>
    <w:basedOn w:val="a"/>
    <w:next w:val="a"/>
    <w:link w:val="6Char"/>
    <w:uiPriority w:val="9"/>
    <w:unhideWhenUsed/>
    <w:qFormat/>
    <w:rsid w:val="00C87539"/>
    <w:pPr>
      <w:spacing w:after="120"/>
      <w:jc w:val="center"/>
      <w:outlineLvl w:val="5"/>
    </w:pPr>
    <w:rPr>
      <w:caps/>
      <w:color w:val="943634"/>
      <w:spacing w:val="10"/>
    </w:rPr>
  </w:style>
  <w:style w:type="paragraph" w:styleId="7">
    <w:name w:val="heading 7"/>
    <w:basedOn w:val="a"/>
    <w:next w:val="a"/>
    <w:link w:val="7Char"/>
    <w:uiPriority w:val="9"/>
    <w:unhideWhenUsed/>
    <w:qFormat/>
    <w:rsid w:val="00C87539"/>
    <w:pPr>
      <w:spacing w:after="120"/>
      <w:jc w:val="center"/>
      <w:outlineLvl w:val="6"/>
    </w:pPr>
    <w:rPr>
      <w:i/>
      <w:iCs/>
      <w:caps/>
      <w:color w:val="943634"/>
      <w:spacing w:val="10"/>
    </w:rPr>
  </w:style>
  <w:style w:type="paragraph" w:styleId="8">
    <w:name w:val="heading 8"/>
    <w:basedOn w:val="a"/>
    <w:next w:val="a"/>
    <w:link w:val="8Char"/>
    <w:uiPriority w:val="9"/>
    <w:unhideWhenUsed/>
    <w:qFormat/>
    <w:rsid w:val="00C87539"/>
    <w:pPr>
      <w:spacing w:after="120"/>
      <w:jc w:val="center"/>
      <w:outlineLvl w:val="7"/>
    </w:pPr>
    <w:rPr>
      <w:caps/>
      <w:spacing w:val="10"/>
      <w:sz w:val="20"/>
      <w:szCs w:val="20"/>
    </w:rPr>
  </w:style>
  <w:style w:type="paragraph" w:styleId="9">
    <w:name w:val="heading 9"/>
    <w:basedOn w:val="a"/>
    <w:next w:val="a"/>
    <w:link w:val="9Char"/>
    <w:uiPriority w:val="9"/>
    <w:unhideWhenUsed/>
    <w:qFormat/>
    <w:rsid w:val="00C87539"/>
    <w:pPr>
      <w:spacing w:after="120"/>
      <w:jc w:val="center"/>
      <w:outlineLvl w:val="8"/>
    </w:pPr>
    <w:rPr>
      <w:i/>
      <w:iCs/>
      <w:caps/>
      <w:spacing w:val="10"/>
      <w:sz w:val="20"/>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
    <w:rsid w:val="00C87539"/>
    <w:rPr>
      <w:caps/>
      <w:color w:val="632423"/>
      <w:spacing w:val="20"/>
      <w:sz w:val="28"/>
      <w:szCs w:val="28"/>
    </w:rPr>
  </w:style>
  <w:style w:type="character" w:customStyle="1" w:styleId="2Char">
    <w:name w:val="标题 2 Char"/>
    <w:link w:val="2"/>
    <w:uiPriority w:val="9"/>
    <w:rsid w:val="00C87539"/>
    <w:rPr>
      <w:caps/>
      <w:color w:val="632423"/>
      <w:spacing w:val="15"/>
      <w:sz w:val="24"/>
      <w:szCs w:val="24"/>
    </w:rPr>
  </w:style>
  <w:style w:type="character" w:customStyle="1" w:styleId="3Char">
    <w:name w:val="标题 3 Char"/>
    <w:link w:val="3"/>
    <w:uiPriority w:val="9"/>
    <w:rsid w:val="00C87539"/>
    <w:rPr>
      <w:caps/>
      <w:color w:val="622423"/>
      <w:sz w:val="24"/>
      <w:szCs w:val="24"/>
    </w:rPr>
  </w:style>
  <w:style w:type="character" w:customStyle="1" w:styleId="4Char">
    <w:name w:val="标题 4 Char"/>
    <w:link w:val="4"/>
    <w:uiPriority w:val="9"/>
    <w:rsid w:val="00C87539"/>
    <w:rPr>
      <w:caps/>
      <w:color w:val="622423"/>
      <w:spacing w:val="10"/>
    </w:rPr>
  </w:style>
  <w:style w:type="character" w:customStyle="1" w:styleId="5Char">
    <w:name w:val="标题 5 Char"/>
    <w:link w:val="5"/>
    <w:uiPriority w:val="9"/>
    <w:rsid w:val="00C87539"/>
    <w:rPr>
      <w:caps/>
      <w:color w:val="622423"/>
      <w:spacing w:val="10"/>
    </w:rPr>
  </w:style>
  <w:style w:type="character" w:customStyle="1" w:styleId="6Char">
    <w:name w:val="标题 6 Char"/>
    <w:link w:val="6"/>
    <w:uiPriority w:val="9"/>
    <w:rsid w:val="00C87539"/>
    <w:rPr>
      <w:caps/>
      <w:color w:val="943634"/>
      <w:spacing w:val="10"/>
    </w:rPr>
  </w:style>
  <w:style w:type="character" w:customStyle="1" w:styleId="7Char">
    <w:name w:val="标题 7 Char"/>
    <w:link w:val="7"/>
    <w:uiPriority w:val="9"/>
    <w:rsid w:val="00C87539"/>
    <w:rPr>
      <w:i/>
      <w:iCs/>
      <w:caps/>
      <w:color w:val="943634"/>
      <w:spacing w:val="10"/>
    </w:rPr>
  </w:style>
  <w:style w:type="character" w:customStyle="1" w:styleId="8Char">
    <w:name w:val="标题 8 Char"/>
    <w:link w:val="8"/>
    <w:uiPriority w:val="9"/>
    <w:rsid w:val="00C87539"/>
    <w:rPr>
      <w:caps/>
      <w:spacing w:val="10"/>
      <w:sz w:val="20"/>
      <w:szCs w:val="20"/>
    </w:rPr>
  </w:style>
  <w:style w:type="character" w:customStyle="1" w:styleId="9Char">
    <w:name w:val="标题 9 Char"/>
    <w:link w:val="9"/>
    <w:uiPriority w:val="9"/>
    <w:rsid w:val="00C87539"/>
    <w:rPr>
      <w:i/>
      <w:iCs/>
      <w:caps/>
      <w:spacing w:val="10"/>
      <w:sz w:val="20"/>
      <w:szCs w:val="20"/>
    </w:rPr>
  </w:style>
  <w:style w:type="paragraph" w:styleId="a3">
    <w:name w:val="caption"/>
    <w:basedOn w:val="a"/>
    <w:next w:val="a"/>
    <w:uiPriority w:val="35"/>
    <w:semiHidden/>
    <w:unhideWhenUsed/>
    <w:qFormat/>
    <w:rsid w:val="00C87539"/>
    <w:rPr>
      <w:caps/>
      <w:spacing w:val="10"/>
      <w:sz w:val="18"/>
      <w:szCs w:val="18"/>
    </w:rPr>
  </w:style>
  <w:style w:type="paragraph" w:styleId="a4">
    <w:name w:val="Title"/>
    <w:basedOn w:val="a"/>
    <w:next w:val="a"/>
    <w:link w:val="Char"/>
    <w:uiPriority w:val="10"/>
    <w:qFormat/>
    <w:rsid w:val="00C87539"/>
    <w:pPr>
      <w:pBdr>
        <w:top w:val="dotted" w:sz="2" w:space="1" w:color="632423"/>
        <w:bottom w:val="dotted" w:sz="2" w:space="6" w:color="632423"/>
      </w:pBdr>
      <w:spacing w:before="500" w:after="300"/>
      <w:jc w:val="center"/>
    </w:pPr>
    <w:rPr>
      <w:caps/>
      <w:color w:val="632423"/>
      <w:spacing w:val="50"/>
      <w:sz w:val="44"/>
      <w:szCs w:val="44"/>
    </w:rPr>
  </w:style>
  <w:style w:type="character" w:customStyle="1" w:styleId="Char">
    <w:name w:val="标题 Char"/>
    <w:link w:val="a4"/>
    <w:uiPriority w:val="10"/>
    <w:rsid w:val="00C87539"/>
    <w:rPr>
      <w:rFonts w:eastAsia="宋体" w:cs="Times New Roman"/>
      <w:caps/>
      <w:color w:val="632423"/>
      <w:spacing w:val="50"/>
      <w:sz w:val="44"/>
      <w:szCs w:val="44"/>
    </w:rPr>
  </w:style>
  <w:style w:type="paragraph" w:styleId="a5">
    <w:name w:val="Subtitle"/>
    <w:basedOn w:val="a"/>
    <w:next w:val="a"/>
    <w:link w:val="Char0"/>
    <w:uiPriority w:val="11"/>
    <w:qFormat/>
    <w:rsid w:val="00C87539"/>
    <w:pPr>
      <w:spacing w:after="560"/>
      <w:jc w:val="center"/>
    </w:pPr>
    <w:rPr>
      <w:caps/>
      <w:spacing w:val="20"/>
      <w:sz w:val="18"/>
      <w:szCs w:val="18"/>
    </w:rPr>
  </w:style>
  <w:style w:type="character" w:customStyle="1" w:styleId="Char0">
    <w:name w:val="副标题 Char"/>
    <w:link w:val="a5"/>
    <w:uiPriority w:val="11"/>
    <w:rsid w:val="00C87539"/>
    <w:rPr>
      <w:rFonts w:eastAsia="宋体" w:cs="Times New Roman"/>
      <w:caps/>
      <w:spacing w:val="20"/>
      <w:sz w:val="18"/>
      <w:szCs w:val="18"/>
    </w:rPr>
  </w:style>
  <w:style w:type="character" w:styleId="a6">
    <w:name w:val="Strong"/>
    <w:uiPriority w:val="22"/>
    <w:qFormat/>
    <w:rsid w:val="00C87539"/>
    <w:rPr>
      <w:b/>
      <w:bCs/>
      <w:color w:val="943634"/>
      <w:spacing w:val="5"/>
    </w:rPr>
  </w:style>
  <w:style w:type="character" w:styleId="a7">
    <w:name w:val="Emphasis"/>
    <w:uiPriority w:val="20"/>
    <w:qFormat/>
    <w:rsid w:val="00C87539"/>
    <w:rPr>
      <w:caps/>
      <w:spacing w:val="5"/>
      <w:sz w:val="20"/>
      <w:szCs w:val="20"/>
    </w:rPr>
  </w:style>
  <w:style w:type="paragraph" w:styleId="a8">
    <w:name w:val="No Spacing"/>
    <w:basedOn w:val="a"/>
    <w:link w:val="Char1"/>
    <w:uiPriority w:val="1"/>
    <w:qFormat/>
    <w:rsid w:val="00C87539"/>
  </w:style>
  <w:style w:type="character" w:customStyle="1" w:styleId="Char1">
    <w:name w:val="无间隔 Char"/>
    <w:basedOn w:val="a0"/>
    <w:link w:val="a8"/>
    <w:uiPriority w:val="1"/>
    <w:rsid w:val="00C87539"/>
  </w:style>
  <w:style w:type="paragraph" w:styleId="a9">
    <w:name w:val="List Paragraph"/>
    <w:basedOn w:val="a"/>
    <w:uiPriority w:val="34"/>
    <w:qFormat/>
    <w:rsid w:val="00C87539"/>
    <w:pPr>
      <w:ind w:left="720"/>
      <w:contextualSpacing/>
    </w:pPr>
  </w:style>
  <w:style w:type="paragraph" w:styleId="aa">
    <w:name w:val="Quote"/>
    <w:basedOn w:val="a"/>
    <w:next w:val="a"/>
    <w:link w:val="Char2"/>
    <w:uiPriority w:val="29"/>
    <w:qFormat/>
    <w:rsid w:val="00C87539"/>
    <w:rPr>
      <w:i/>
      <w:iCs/>
    </w:rPr>
  </w:style>
  <w:style w:type="character" w:customStyle="1" w:styleId="Char2">
    <w:name w:val="引用 Char"/>
    <w:link w:val="aa"/>
    <w:uiPriority w:val="29"/>
    <w:rsid w:val="00C87539"/>
    <w:rPr>
      <w:rFonts w:eastAsia="宋体" w:cs="Times New Roman"/>
      <w:i/>
      <w:iCs/>
    </w:rPr>
  </w:style>
  <w:style w:type="paragraph" w:styleId="ab">
    <w:name w:val="Intense Quote"/>
    <w:basedOn w:val="a"/>
    <w:next w:val="a"/>
    <w:link w:val="Char3"/>
    <w:uiPriority w:val="30"/>
    <w:qFormat/>
    <w:rsid w:val="00C87539"/>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Char3">
    <w:name w:val="明显引用 Char"/>
    <w:link w:val="ab"/>
    <w:uiPriority w:val="30"/>
    <w:rsid w:val="00C87539"/>
    <w:rPr>
      <w:rFonts w:eastAsia="宋体" w:cs="Times New Roman"/>
      <w:caps/>
      <w:color w:val="622423"/>
      <w:spacing w:val="5"/>
      <w:sz w:val="20"/>
      <w:szCs w:val="20"/>
    </w:rPr>
  </w:style>
  <w:style w:type="character" w:styleId="ac">
    <w:name w:val="Subtle Emphasis"/>
    <w:uiPriority w:val="19"/>
    <w:qFormat/>
    <w:rsid w:val="00C87539"/>
    <w:rPr>
      <w:i/>
      <w:iCs/>
    </w:rPr>
  </w:style>
  <w:style w:type="character" w:styleId="ad">
    <w:name w:val="Intense Emphasis"/>
    <w:uiPriority w:val="21"/>
    <w:qFormat/>
    <w:rsid w:val="00C87539"/>
    <w:rPr>
      <w:i/>
      <w:iCs/>
      <w:caps/>
      <w:spacing w:val="10"/>
      <w:sz w:val="20"/>
      <w:szCs w:val="20"/>
    </w:rPr>
  </w:style>
  <w:style w:type="character" w:styleId="ae">
    <w:name w:val="Subtle Reference"/>
    <w:uiPriority w:val="31"/>
    <w:qFormat/>
    <w:rsid w:val="00C87539"/>
    <w:rPr>
      <w:rFonts w:ascii="Calibri" w:eastAsia="宋体" w:hAnsi="Calibri" w:cs="Times New Roman"/>
      <w:i/>
      <w:iCs/>
      <w:color w:val="622423"/>
    </w:rPr>
  </w:style>
  <w:style w:type="character" w:styleId="af">
    <w:name w:val="Intense Reference"/>
    <w:uiPriority w:val="32"/>
    <w:qFormat/>
    <w:rsid w:val="00C87539"/>
    <w:rPr>
      <w:rFonts w:ascii="Calibri" w:eastAsia="宋体" w:hAnsi="Calibri" w:cs="Times New Roman"/>
      <w:b/>
      <w:bCs/>
      <w:i/>
      <w:iCs/>
      <w:color w:val="622423"/>
    </w:rPr>
  </w:style>
  <w:style w:type="character" w:styleId="af0">
    <w:name w:val="Book Title"/>
    <w:uiPriority w:val="33"/>
    <w:qFormat/>
    <w:rsid w:val="00C87539"/>
    <w:rPr>
      <w:caps/>
      <w:color w:val="622423"/>
      <w:spacing w:val="5"/>
      <w:u w:color="622423"/>
    </w:rPr>
  </w:style>
  <w:style w:type="paragraph" w:styleId="TOC">
    <w:name w:val="TOC Heading"/>
    <w:basedOn w:val="1"/>
    <w:next w:val="a"/>
    <w:uiPriority w:val="39"/>
    <w:semiHidden/>
    <w:unhideWhenUsed/>
    <w:qFormat/>
    <w:rsid w:val="00C87539"/>
    <w:pPr>
      <w:outlineLvl w:val="9"/>
    </w:pPr>
  </w:style>
  <w:style w:type="paragraph" w:styleId="af1">
    <w:name w:val="header"/>
    <w:basedOn w:val="a"/>
    <w:link w:val="Char4"/>
    <w:unhideWhenUsed/>
    <w:rsid w:val="0029212E"/>
    <w:pPr>
      <w:pBdr>
        <w:bottom w:val="single" w:sz="6" w:space="1" w:color="auto"/>
      </w:pBdr>
      <w:tabs>
        <w:tab w:val="center" w:pos="4153"/>
        <w:tab w:val="right" w:pos="8306"/>
      </w:tabs>
      <w:snapToGrid w:val="0"/>
      <w:jc w:val="center"/>
    </w:pPr>
    <w:rPr>
      <w:sz w:val="18"/>
      <w:szCs w:val="18"/>
    </w:rPr>
  </w:style>
  <w:style w:type="character" w:customStyle="1" w:styleId="Char4">
    <w:name w:val="页眉 Char"/>
    <w:link w:val="af1"/>
    <w:uiPriority w:val="99"/>
    <w:semiHidden/>
    <w:rsid w:val="0029212E"/>
    <w:rPr>
      <w:sz w:val="18"/>
      <w:szCs w:val="18"/>
    </w:rPr>
  </w:style>
  <w:style w:type="paragraph" w:styleId="af2">
    <w:name w:val="footer"/>
    <w:basedOn w:val="a"/>
    <w:link w:val="Char5"/>
    <w:unhideWhenUsed/>
    <w:rsid w:val="0029212E"/>
    <w:pPr>
      <w:tabs>
        <w:tab w:val="center" w:pos="4153"/>
        <w:tab w:val="right" w:pos="8306"/>
      </w:tabs>
      <w:snapToGrid w:val="0"/>
    </w:pPr>
    <w:rPr>
      <w:sz w:val="18"/>
      <w:szCs w:val="18"/>
    </w:rPr>
  </w:style>
  <w:style w:type="character" w:customStyle="1" w:styleId="Char5">
    <w:name w:val="页脚 Char"/>
    <w:link w:val="af2"/>
    <w:uiPriority w:val="99"/>
    <w:semiHidden/>
    <w:rsid w:val="0029212E"/>
    <w:rPr>
      <w:sz w:val="18"/>
      <w:szCs w:val="18"/>
    </w:rPr>
  </w:style>
  <w:style w:type="character" w:styleId="af3">
    <w:name w:val="page number"/>
    <w:basedOn w:val="a0"/>
    <w:rsid w:val="0029212E"/>
  </w:style>
  <w:style w:type="paragraph" w:customStyle="1" w:styleId="10">
    <w:name w:val="样式1"/>
    <w:link w:val="1Char0"/>
    <w:qFormat/>
    <w:rsid w:val="0029212E"/>
    <w:pPr>
      <w:spacing w:line="360" w:lineRule="auto"/>
    </w:pPr>
    <w:rPr>
      <w:rFonts w:ascii="仿宋_GB2312" w:eastAsia="仿宋_GB2312" w:hAnsi="宋体"/>
      <w:bCs/>
      <w:caps/>
      <w:color w:val="622423"/>
      <w:sz w:val="24"/>
      <w:szCs w:val="24"/>
      <w:lang w:eastAsia="en-US" w:bidi="en-US"/>
    </w:rPr>
  </w:style>
  <w:style w:type="paragraph" w:customStyle="1" w:styleId="20">
    <w:name w:val="样式2"/>
    <w:basedOn w:val="af1"/>
    <w:link w:val="2Char0"/>
    <w:qFormat/>
    <w:rsid w:val="002C0FAF"/>
    <w:pPr>
      <w:pBdr>
        <w:top w:val="single" w:sz="6" w:space="1" w:color="auto"/>
        <w:left w:val="single" w:sz="6" w:space="4" w:color="auto"/>
        <w:right w:val="single" w:sz="6" w:space="4" w:color="auto"/>
      </w:pBdr>
      <w:jc w:val="both"/>
    </w:pPr>
  </w:style>
  <w:style w:type="character" w:customStyle="1" w:styleId="1Char0">
    <w:name w:val="样式1 Char"/>
    <w:link w:val="10"/>
    <w:rsid w:val="0029212E"/>
    <w:rPr>
      <w:rFonts w:ascii="仿宋_GB2312" w:eastAsia="仿宋_GB2312" w:hAnsi="宋体"/>
      <w:bCs/>
      <w:caps/>
      <w:color w:val="622423"/>
      <w:sz w:val="24"/>
      <w:szCs w:val="24"/>
      <w:lang w:val="en-US" w:eastAsia="en-US" w:bidi="en-US"/>
    </w:rPr>
  </w:style>
  <w:style w:type="paragraph" w:customStyle="1" w:styleId="30">
    <w:name w:val="样式3"/>
    <w:link w:val="3Char0"/>
    <w:qFormat/>
    <w:rsid w:val="002C0FAF"/>
    <w:pPr>
      <w:spacing w:after="200" w:line="252" w:lineRule="auto"/>
    </w:pPr>
    <w:rPr>
      <w:sz w:val="18"/>
      <w:szCs w:val="18"/>
      <w:lang w:eastAsia="en-US" w:bidi="en-US"/>
    </w:rPr>
  </w:style>
  <w:style w:type="character" w:customStyle="1" w:styleId="2Char0">
    <w:name w:val="样式2 Char"/>
    <w:link w:val="20"/>
    <w:rsid w:val="002C0FAF"/>
    <w:rPr>
      <w:sz w:val="18"/>
      <w:szCs w:val="18"/>
      <w:lang w:eastAsia="zh-CN"/>
    </w:rPr>
  </w:style>
  <w:style w:type="paragraph" w:styleId="af4">
    <w:name w:val="Balloon Text"/>
    <w:basedOn w:val="a"/>
    <w:link w:val="Char6"/>
    <w:uiPriority w:val="99"/>
    <w:semiHidden/>
    <w:unhideWhenUsed/>
    <w:rsid w:val="002B1A48"/>
    <w:rPr>
      <w:sz w:val="18"/>
      <w:szCs w:val="18"/>
    </w:rPr>
  </w:style>
  <w:style w:type="character" w:customStyle="1" w:styleId="3Char0">
    <w:name w:val="样式3 Char"/>
    <w:link w:val="30"/>
    <w:rsid w:val="002C0FAF"/>
    <w:rPr>
      <w:sz w:val="18"/>
      <w:szCs w:val="18"/>
      <w:lang w:val="en-US" w:eastAsia="en-US" w:bidi="en-US"/>
    </w:rPr>
  </w:style>
  <w:style w:type="character" w:customStyle="1" w:styleId="Char6">
    <w:name w:val="批注框文本 Char"/>
    <w:link w:val="af4"/>
    <w:uiPriority w:val="99"/>
    <w:semiHidden/>
    <w:rsid w:val="002B1A48"/>
    <w:rPr>
      <w:rFonts w:ascii="Times New Roman" w:hAnsi="Times New Roman"/>
      <w:kern w:val="2"/>
      <w:sz w:val="18"/>
      <w:szCs w:val="18"/>
    </w:rPr>
  </w:style>
  <w:style w:type="table" w:styleId="af5">
    <w:name w:val="Table Grid"/>
    <w:basedOn w:val="a1"/>
    <w:uiPriority w:val="59"/>
    <w:rsid w:val="008414B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6">
    <w:name w:val="Document Map"/>
    <w:basedOn w:val="a"/>
    <w:link w:val="Char7"/>
    <w:uiPriority w:val="99"/>
    <w:semiHidden/>
    <w:unhideWhenUsed/>
    <w:rsid w:val="00A01EF1"/>
    <w:pPr>
      <w:widowControl/>
      <w:jc w:val="left"/>
    </w:pPr>
    <w:rPr>
      <w:rFonts w:ascii="宋体"/>
      <w:kern w:val="0"/>
      <w:sz w:val="18"/>
      <w:szCs w:val="18"/>
    </w:rPr>
  </w:style>
  <w:style w:type="character" w:customStyle="1" w:styleId="Char7">
    <w:name w:val="文档结构图 Char"/>
    <w:link w:val="af6"/>
    <w:uiPriority w:val="99"/>
    <w:semiHidden/>
    <w:rsid w:val="00A01EF1"/>
    <w:rPr>
      <w:rFonts w:ascii="宋体" w:hAnsi="Times New Roman"/>
      <w:sz w:val="18"/>
      <w:szCs w:val="18"/>
    </w:rPr>
  </w:style>
  <w:style w:type="paragraph" w:customStyle="1" w:styleId="InfoBlue">
    <w:name w:val="InfoBlue"/>
    <w:basedOn w:val="a"/>
    <w:next w:val="af7"/>
    <w:rsid w:val="00457593"/>
    <w:pPr>
      <w:tabs>
        <w:tab w:val="left" w:pos="420"/>
      </w:tabs>
      <w:spacing w:after="120" w:line="240" w:lineRule="atLeast"/>
      <w:ind w:left="420" w:hanging="420"/>
      <w:jc w:val="left"/>
    </w:pPr>
    <w:rPr>
      <w:rFonts w:ascii="宋体" w:hAnsi="宋体"/>
      <w:szCs w:val="20"/>
    </w:rPr>
  </w:style>
  <w:style w:type="paragraph" w:styleId="af7">
    <w:name w:val="Body Text"/>
    <w:basedOn w:val="a"/>
    <w:link w:val="Char8"/>
    <w:uiPriority w:val="99"/>
    <w:unhideWhenUsed/>
    <w:rsid w:val="00457593"/>
    <w:pPr>
      <w:spacing w:after="120"/>
    </w:pPr>
  </w:style>
  <w:style w:type="character" w:customStyle="1" w:styleId="Char8">
    <w:name w:val="正文文本 Char"/>
    <w:link w:val="af7"/>
    <w:uiPriority w:val="99"/>
    <w:rsid w:val="00457593"/>
    <w:rPr>
      <w:rFonts w:ascii="Times New Roman" w:hAnsi="Times New Roman"/>
      <w:kern w:val="2"/>
      <w:sz w:val="21"/>
      <w:szCs w:val="24"/>
    </w:rPr>
  </w:style>
  <w:style w:type="character" w:styleId="af8">
    <w:name w:val="annotation reference"/>
    <w:uiPriority w:val="99"/>
    <w:semiHidden/>
    <w:unhideWhenUsed/>
    <w:rsid w:val="008677F6"/>
    <w:rPr>
      <w:sz w:val="21"/>
      <w:szCs w:val="21"/>
    </w:rPr>
  </w:style>
  <w:style w:type="paragraph" w:styleId="af9">
    <w:name w:val="annotation text"/>
    <w:basedOn w:val="a"/>
    <w:link w:val="Char9"/>
    <w:uiPriority w:val="99"/>
    <w:semiHidden/>
    <w:unhideWhenUsed/>
    <w:rsid w:val="008677F6"/>
    <w:pPr>
      <w:jc w:val="left"/>
    </w:pPr>
  </w:style>
  <w:style w:type="character" w:customStyle="1" w:styleId="Char9">
    <w:name w:val="批注文字 Char"/>
    <w:link w:val="af9"/>
    <w:uiPriority w:val="99"/>
    <w:semiHidden/>
    <w:rsid w:val="008677F6"/>
    <w:rPr>
      <w:rFonts w:ascii="Times New Roman" w:hAnsi="Times New Roman"/>
      <w:kern w:val="2"/>
      <w:sz w:val="21"/>
      <w:szCs w:val="24"/>
    </w:rPr>
  </w:style>
  <w:style w:type="paragraph" w:styleId="afa">
    <w:name w:val="annotation subject"/>
    <w:basedOn w:val="af9"/>
    <w:next w:val="af9"/>
    <w:link w:val="Chara"/>
    <w:uiPriority w:val="99"/>
    <w:semiHidden/>
    <w:unhideWhenUsed/>
    <w:rsid w:val="008677F6"/>
    <w:rPr>
      <w:b/>
      <w:bCs/>
    </w:rPr>
  </w:style>
  <w:style w:type="character" w:customStyle="1" w:styleId="Chara">
    <w:name w:val="批注主题 Char"/>
    <w:link w:val="afa"/>
    <w:uiPriority w:val="99"/>
    <w:semiHidden/>
    <w:rsid w:val="008677F6"/>
    <w:rPr>
      <w:rFonts w:ascii="Times New Roman" w:hAnsi="Times New Roman"/>
      <w:b/>
      <w:bCs/>
      <w:kern w:val="2"/>
      <w:sz w:val="21"/>
      <w:szCs w:val="24"/>
    </w:rPr>
  </w:style>
  <w:style w:type="paragraph" w:styleId="31">
    <w:name w:val="Body Text Indent 3"/>
    <w:basedOn w:val="a"/>
    <w:link w:val="3Char1"/>
    <w:rsid w:val="00B81FCD"/>
    <w:pPr>
      <w:spacing w:after="120"/>
      <w:ind w:leftChars="200" w:left="420"/>
    </w:pPr>
    <w:rPr>
      <w:sz w:val="16"/>
      <w:szCs w:val="16"/>
    </w:rPr>
  </w:style>
  <w:style w:type="character" w:customStyle="1" w:styleId="3Char1">
    <w:name w:val="正文文本缩进 3 Char"/>
    <w:link w:val="31"/>
    <w:rsid w:val="00B81FCD"/>
    <w:rPr>
      <w:rFonts w:ascii="Times New Roman" w:hAnsi="Times New Roman"/>
      <w:kern w:val="2"/>
      <w:sz w:val="16"/>
      <w:szCs w:val="16"/>
    </w:rPr>
  </w:style>
  <w:style w:type="paragraph" w:styleId="afb">
    <w:name w:val="Revision"/>
    <w:hidden/>
    <w:uiPriority w:val="99"/>
    <w:semiHidden/>
    <w:rsid w:val="001824F6"/>
    <w:rPr>
      <w:rFonts w:ascii="Times New Roman" w:hAnsi="Times New Roman"/>
      <w:kern w:val="2"/>
      <w:sz w:val="21"/>
      <w:szCs w:val="24"/>
    </w:rPr>
  </w:style>
  <w:style w:type="character" w:customStyle="1" w:styleId="apple-converted-space">
    <w:name w:val="apple-converted-space"/>
    <w:rsid w:val="00B97B0A"/>
  </w:style>
  <w:style w:type="paragraph" w:customStyle="1" w:styleId="afc">
    <w:name w:val="正文样式"/>
    <w:basedOn w:val="a"/>
    <w:autoRedefine/>
    <w:rsid w:val="00423D31"/>
    <w:pPr>
      <w:adjustRightInd w:val="0"/>
      <w:spacing w:beforeLines="50" w:line="360" w:lineRule="auto"/>
      <w:ind w:firstLine="420"/>
      <w:jc w:val="left"/>
    </w:pPr>
    <w:rPr>
      <w:rFonts w:ascii="宋体" w:hAnsi="宋体" w:cs="MS+Sans+Serif"/>
      <w:color w:val="000000"/>
      <w:kern w:val="0"/>
      <w:szCs w:val="21"/>
      <w:lang w:val="zh-CN"/>
    </w:rPr>
  </w:style>
  <w:style w:type="paragraph" w:customStyle="1" w:styleId="Default">
    <w:name w:val="Default"/>
    <w:rsid w:val="002F04D9"/>
    <w:pPr>
      <w:widowControl w:val="0"/>
      <w:autoSpaceDE w:val="0"/>
      <w:autoSpaceDN w:val="0"/>
      <w:adjustRightInd w:val="0"/>
    </w:pPr>
    <w:rPr>
      <w:rFonts w:ascii="宋体" w:hAnsi="宋体" w:cs="宋体"/>
      <w:color w:val="000000"/>
      <w:sz w:val="24"/>
      <w:szCs w:val="24"/>
    </w:rPr>
  </w:style>
</w:styles>
</file>

<file path=word/webSettings.xml><?xml version="1.0" encoding="utf-8"?>
<w:webSettings xmlns:r="http://schemas.openxmlformats.org/officeDocument/2006/relationships" xmlns:w="http://schemas.openxmlformats.org/wordprocessingml/2006/main">
  <w:divs>
    <w:div w:id="213779013">
      <w:bodyDiv w:val="1"/>
      <w:marLeft w:val="0"/>
      <w:marRight w:val="0"/>
      <w:marTop w:val="0"/>
      <w:marBottom w:val="0"/>
      <w:divBdr>
        <w:top w:val="none" w:sz="0" w:space="0" w:color="auto"/>
        <w:left w:val="none" w:sz="0" w:space="0" w:color="auto"/>
        <w:bottom w:val="none" w:sz="0" w:space="0" w:color="auto"/>
        <w:right w:val="none" w:sz="0" w:space="0" w:color="auto"/>
      </w:divBdr>
    </w:div>
    <w:div w:id="463935801">
      <w:bodyDiv w:val="1"/>
      <w:marLeft w:val="0"/>
      <w:marRight w:val="0"/>
      <w:marTop w:val="0"/>
      <w:marBottom w:val="0"/>
      <w:divBdr>
        <w:top w:val="none" w:sz="0" w:space="0" w:color="auto"/>
        <w:left w:val="none" w:sz="0" w:space="0" w:color="auto"/>
        <w:bottom w:val="none" w:sz="0" w:space="0" w:color="auto"/>
        <w:right w:val="none" w:sz="0" w:space="0" w:color="auto"/>
      </w:divBdr>
    </w:div>
    <w:div w:id="544297001">
      <w:bodyDiv w:val="1"/>
      <w:marLeft w:val="0"/>
      <w:marRight w:val="0"/>
      <w:marTop w:val="0"/>
      <w:marBottom w:val="0"/>
      <w:divBdr>
        <w:top w:val="none" w:sz="0" w:space="0" w:color="auto"/>
        <w:left w:val="none" w:sz="0" w:space="0" w:color="auto"/>
        <w:bottom w:val="none" w:sz="0" w:space="0" w:color="auto"/>
        <w:right w:val="none" w:sz="0" w:space="0" w:color="auto"/>
      </w:divBdr>
    </w:div>
    <w:div w:id="650908528">
      <w:bodyDiv w:val="1"/>
      <w:marLeft w:val="0"/>
      <w:marRight w:val="0"/>
      <w:marTop w:val="0"/>
      <w:marBottom w:val="0"/>
      <w:divBdr>
        <w:top w:val="none" w:sz="0" w:space="0" w:color="auto"/>
        <w:left w:val="none" w:sz="0" w:space="0" w:color="auto"/>
        <w:bottom w:val="none" w:sz="0" w:space="0" w:color="auto"/>
        <w:right w:val="none" w:sz="0" w:space="0" w:color="auto"/>
      </w:divBdr>
    </w:div>
    <w:div w:id="1374114451">
      <w:bodyDiv w:val="1"/>
      <w:marLeft w:val="0"/>
      <w:marRight w:val="0"/>
      <w:marTop w:val="0"/>
      <w:marBottom w:val="0"/>
      <w:divBdr>
        <w:top w:val="none" w:sz="0" w:space="0" w:color="auto"/>
        <w:left w:val="none" w:sz="0" w:space="0" w:color="auto"/>
        <w:bottom w:val="none" w:sz="0" w:space="0" w:color="auto"/>
        <w:right w:val="none" w:sz="0" w:space="0" w:color="auto"/>
      </w:divBdr>
    </w:div>
    <w:div w:id="1583638086">
      <w:bodyDiv w:val="1"/>
      <w:marLeft w:val="0"/>
      <w:marRight w:val="0"/>
      <w:marTop w:val="0"/>
      <w:marBottom w:val="0"/>
      <w:divBdr>
        <w:top w:val="none" w:sz="0" w:space="0" w:color="auto"/>
        <w:left w:val="none" w:sz="0" w:space="0" w:color="auto"/>
        <w:bottom w:val="none" w:sz="0" w:space="0" w:color="auto"/>
        <w:right w:val="none" w:sz="0" w:space="0" w:color="auto"/>
      </w:divBdr>
      <w:divsChild>
        <w:div w:id="2119442690">
          <w:marLeft w:val="0"/>
          <w:marRight w:val="0"/>
          <w:marTop w:val="0"/>
          <w:marBottom w:val="0"/>
          <w:divBdr>
            <w:top w:val="none" w:sz="0" w:space="0" w:color="auto"/>
            <w:left w:val="none" w:sz="0" w:space="0" w:color="auto"/>
            <w:bottom w:val="none" w:sz="0" w:space="0" w:color="auto"/>
            <w:right w:val="none" w:sz="0" w:space="0" w:color="auto"/>
          </w:divBdr>
          <w:divsChild>
            <w:div w:id="1415202464">
              <w:marLeft w:val="0"/>
              <w:marRight w:val="0"/>
              <w:marTop w:val="0"/>
              <w:marBottom w:val="0"/>
              <w:divBdr>
                <w:top w:val="single" w:sz="6" w:space="0" w:color="DBDBDB"/>
                <w:left w:val="none" w:sz="0" w:space="0" w:color="auto"/>
                <w:bottom w:val="none" w:sz="0" w:space="0" w:color="auto"/>
                <w:right w:val="none" w:sz="0" w:space="0" w:color="auto"/>
              </w:divBdr>
              <w:divsChild>
                <w:div w:id="895513860">
                  <w:marLeft w:val="0"/>
                  <w:marRight w:val="0"/>
                  <w:marTop w:val="0"/>
                  <w:marBottom w:val="0"/>
                  <w:divBdr>
                    <w:top w:val="none" w:sz="0" w:space="0" w:color="auto"/>
                    <w:left w:val="none" w:sz="0" w:space="0" w:color="auto"/>
                    <w:bottom w:val="none" w:sz="0" w:space="0" w:color="auto"/>
                    <w:right w:val="none" w:sz="0" w:space="0" w:color="auto"/>
                  </w:divBdr>
                  <w:divsChild>
                    <w:div w:id="436288668">
                      <w:marLeft w:val="0"/>
                      <w:marRight w:val="0"/>
                      <w:marTop w:val="0"/>
                      <w:marBottom w:val="0"/>
                      <w:divBdr>
                        <w:top w:val="none" w:sz="0" w:space="0" w:color="auto"/>
                        <w:left w:val="none" w:sz="0" w:space="0" w:color="auto"/>
                        <w:bottom w:val="none" w:sz="0" w:space="0" w:color="auto"/>
                        <w:right w:val="none" w:sz="0" w:space="0" w:color="auto"/>
                      </w:divBdr>
                      <w:divsChild>
                        <w:div w:id="704184848">
                          <w:marLeft w:val="0"/>
                          <w:marRight w:val="0"/>
                          <w:marTop w:val="0"/>
                          <w:marBottom w:val="0"/>
                          <w:divBdr>
                            <w:top w:val="none" w:sz="0" w:space="0" w:color="auto"/>
                            <w:left w:val="none" w:sz="0" w:space="0" w:color="auto"/>
                            <w:bottom w:val="none" w:sz="0" w:space="0" w:color="auto"/>
                            <w:right w:val="none" w:sz="0" w:space="0" w:color="auto"/>
                          </w:divBdr>
                          <w:divsChild>
                            <w:div w:id="1807968021">
                              <w:marLeft w:val="0"/>
                              <w:marRight w:val="0"/>
                              <w:marTop w:val="0"/>
                              <w:marBottom w:val="0"/>
                              <w:divBdr>
                                <w:top w:val="none" w:sz="0" w:space="0" w:color="auto"/>
                                <w:left w:val="none" w:sz="0" w:space="0" w:color="auto"/>
                                <w:bottom w:val="none" w:sz="0" w:space="0" w:color="auto"/>
                                <w:right w:val="none" w:sz="0" w:space="0" w:color="auto"/>
                              </w:divBdr>
                              <w:divsChild>
                                <w:div w:id="148388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C8139-33BE-4353-8AD0-267E509A5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531</Words>
  <Characters>3028</Characters>
  <Application>Microsoft Office Word</Application>
  <DocSecurity>4</DocSecurity>
  <Lines>25</Lines>
  <Paragraphs>7</Paragraphs>
  <ScaleCrop>false</ScaleCrop>
  <Company>微软中国</Company>
  <LinksUpToDate>false</LinksUpToDate>
  <CharactersWithSpaces>3552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fuy</dc:creator>
  <cp:keywords/>
  <cp:lastModifiedBy>ZHONGM</cp:lastModifiedBy>
  <cp:revision>2</cp:revision>
  <dcterms:created xsi:type="dcterms:W3CDTF">2023-04-13T16:01:00Z</dcterms:created>
  <dcterms:modified xsi:type="dcterms:W3CDTF">2023-04-13T16:01:00Z</dcterms:modified>
</cp:coreProperties>
</file>