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40" w:rsidRDefault="00FF3D12">
      <w:pPr>
        <w:widowControl/>
        <w:jc w:val="center"/>
        <w:rPr>
          <w:rFonts w:eastAsiaTheme="minorEastAsia"/>
          <w:b/>
          <w:kern w:val="0"/>
          <w:sz w:val="30"/>
          <w:szCs w:val="30"/>
        </w:rPr>
      </w:pPr>
      <w:r>
        <w:rPr>
          <w:rFonts w:eastAsiaTheme="minorEastAsia"/>
          <w:b/>
          <w:kern w:val="0"/>
          <w:sz w:val="30"/>
          <w:szCs w:val="30"/>
        </w:rPr>
        <w:t>易方达年年恒实纯债一年定期开放债券型发起式证券投资基金分红公告</w:t>
      </w:r>
    </w:p>
    <w:p w:rsidR="003F0B40" w:rsidRDefault="00FF3D12">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4</w:t>
      </w:r>
      <w:r>
        <w:rPr>
          <w:rFonts w:eastAsiaTheme="minorEastAsia"/>
          <w:b/>
          <w:color w:val="000000"/>
          <w:sz w:val="24"/>
          <w:szCs w:val="24"/>
        </w:rPr>
        <w:t>月</w:t>
      </w:r>
      <w:r>
        <w:rPr>
          <w:rFonts w:eastAsiaTheme="minorEastAsia"/>
          <w:b/>
          <w:color w:val="000000"/>
          <w:sz w:val="24"/>
          <w:szCs w:val="24"/>
        </w:rPr>
        <w:t>12</w:t>
      </w:r>
      <w:r>
        <w:rPr>
          <w:rFonts w:eastAsiaTheme="minorEastAsia"/>
          <w:b/>
          <w:color w:val="000000"/>
          <w:sz w:val="24"/>
          <w:szCs w:val="24"/>
        </w:rPr>
        <w:t>日</w:t>
      </w:r>
    </w:p>
    <w:p w:rsidR="003F0B40" w:rsidRDefault="003F0B40">
      <w:pPr>
        <w:spacing w:line="360" w:lineRule="auto"/>
        <w:jc w:val="center"/>
        <w:rPr>
          <w:rFonts w:eastAsiaTheme="minorEastAsia"/>
          <w:color w:val="000000"/>
          <w:sz w:val="24"/>
        </w:rPr>
      </w:pPr>
    </w:p>
    <w:p w:rsidR="003F0B40" w:rsidRDefault="00FF3D12">
      <w:pPr>
        <w:pStyle w:val="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基金名称</w:t>
            </w:r>
          </w:p>
        </w:tc>
        <w:tc>
          <w:tcPr>
            <w:tcW w:w="5412" w:type="dxa"/>
            <w:gridSpan w:val="2"/>
            <w:vAlign w:val="center"/>
          </w:tcPr>
          <w:p w:rsidR="003F0B40" w:rsidRDefault="00FF3D12">
            <w:pPr>
              <w:rPr>
                <w:rFonts w:eastAsiaTheme="minorEastAsia"/>
                <w:sz w:val="24"/>
                <w:szCs w:val="24"/>
              </w:rPr>
            </w:pPr>
            <w:r>
              <w:rPr>
                <w:rFonts w:eastAsiaTheme="minorEastAsia"/>
                <w:sz w:val="24"/>
                <w:szCs w:val="24"/>
              </w:rPr>
              <w:t>易方达年年恒实纯债一年定期开放债券型发起式证券投资基金</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基金简称</w:t>
            </w:r>
          </w:p>
        </w:tc>
        <w:tc>
          <w:tcPr>
            <w:tcW w:w="5412" w:type="dxa"/>
            <w:gridSpan w:val="2"/>
            <w:vAlign w:val="center"/>
          </w:tcPr>
          <w:p w:rsidR="003F0B40" w:rsidRDefault="00FF3D12">
            <w:pPr>
              <w:rPr>
                <w:rFonts w:eastAsiaTheme="minorEastAsia"/>
                <w:sz w:val="24"/>
                <w:szCs w:val="24"/>
              </w:rPr>
            </w:pPr>
            <w:r>
              <w:rPr>
                <w:rFonts w:eastAsiaTheme="minorEastAsia"/>
                <w:sz w:val="24"/>
                <w:szCs w:val="24"/>
              </w:rPr>
              <w:t>易方达年年恒实纯债一年定开债券发起式</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基金主代码</w:t>
            </w:r>
          </w:p>
        </w:tc>
        <w:tc>
          <w:tcPr>
            <w:tcW w:w="5412" w:type="dxa"/>
            <w:gridSpan w:val="2"/>
            <w:vAlign w:val="center"/>
          </w:tcPr>
          <w:p w:rsidR="003F0B40" w:rsidRDefault="00FF3D12">
            <w:pPr>
              <w:rPr>
                <w:rFonts w:eastAsiaTheme="minorEastAsia"/>
                <w:sz w:val="24"/>
                <w:szCs w:val="24"/>
              </w:rPr>
            </w:pPr>
            <w:r>
              <w:rPr>
                <w:rFonts w:eastAsiaTheme="minorEastAsia"/>
                <w:sz w:val="24"/>
                <w:szCs w:val="24"/>
              </w:rPr>
              <w:t>010471</w:t>
            </w:r>
          </w:p>
        </w:tc>
      </w:tr>
      <w:tr w:rsidR="003465EA">
        <w:trPr>
          <w:jc w:val="center"/>
        </w:trPr>
        <w:tc>
          <w:tcPr>
            <w:tcW w:w="4194" w:type="dxa"/>
            <w:gridSpan w:val="2"/>
            <w:vAlign w:val="center"/>
          </w:tcPr>
          <w:p w:rsidR="003F0B40" w:rsidRDefault="00FF3D12">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rsidRDefault="00FF3D12">
            <w:pPr>
              <w:rPr>
                <w:rFonts w:eastAsiaTheme="minorEastAsia"/>
                <w:sz w:val="24"/>
                <w:szCs w:val="24"/>
              </w:rPr>
            </w:pPr>
            <w:r>
              <w:rPr>
                <w:rFonts w:eastAsiaTheme="minorEastAsia"/>
                <w:sz w:val="24"/>
                <w:szCs w:val="24"/>
              </w:rPr>
              <w:t>2021</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6</w:t>
            </w:r>
            <w:r>
              <w:rPr>
                <w:rFonts w:eastAsiaTheme="minorEastAsia"/>
                <w:sz w:val="24"/>
                <w:szCs w:val="24"/>
              </w:rPr>
              <w:t>日</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rsidRDefault="00FF3D12">
            <w:pPr>
              <w:rPr>
                <w:rFonts w:eastAsiaTheme="minorEastAsia"/>
                <w:sz w:val="24"/>
                <w:szCs w:val="24"/>
              </w:rPr>
            </w:pPr>
            <w:r>
              <w:rPr>
                <w:rFonts w:eastAsiaTheme="minorEastAsia"/>
                <w:sz w:val="24"/>
                <w:szCs w:val="24"/>
              </w:rPr>
              <w:t>易方达基金管理有限公司</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rsidRDefault="00FF3D12">
            <w:pPr>
              <w:rPr>
                <w:rFonts w:eastAsiaTheme="minorEastAsia"/>
                <w:sz w:val="24"/>
                <w:szCs w:val="24"/>
              </w:rPr>
            </w:pPr>
            <w:r>
              <w:rPr>
                <w:rFonts w:eastAsiaTheme="minorEastAsia"/>
                <w:sz w:val="24"/>
                <w:szCs w:val="24"/>
              </w:rPr>
              <w:t>招商银行股份有限公司</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公告依据</w:t>
            </w:r>
          </w:p>
        </w:tc>
        <w:tc>
          <w:tcPr>
            <w:tcW w:w="5412" w:type="dxa"/>
            <w:gridSpan w:val="2"/>
            <w:vAlign w:val="center"/>
          </w:tcPr>
          <w:p w:rsidR="003F0B40" w:rsidRDefault="00FF3D12">
            <w:pPr>
              <w:rPr>
                <w:rFonts w:eastAsiaTheme="minorEastAsia"/>
                <w:sz w:val="24"/>
                <w:szCs w:val="24"/>
              </w:rPr>
            </w:pPr>
            <w:r>
              <w:rPr>
                <w:rFonts w:eastAsiaTheme="minorEastAsia"/>
                <w:sz w:val="24"/>
                <w:szCs w:val="24"/>
              </w:rPr>
              <w:t>《公开募集证券投资基金信息披露管理办法》、《易方达年年恒实纯债一年定期开放债券型发起式证券投资基金基金合同》、《易方达年年恒实纯债一年定期开放债券型发起式证券投资基金更新的招募说明书》</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收益分配基准日</w:t>
            </w:r>
          </w:p>
        </w:tc>
        <w:tc>
          <w:tcPr>
            <w:tcW w:w="5412" w:type="dxa"/>
            <w:gridSpan w:val="2"/>
          </w:tcPr>
          <w:p w:rsidR="003F0B40" w:rsidRDefault="00FF3D12">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3</w:t>
            </w:r>
            <w:r>
              <w:rPr>
                <w:rFonts w:eastAsiaTheme="minorEastAsia"/>
                <w:sz w:val="24"/>
                <w:szCs w:val="24"/>
              </w:rPr>
              <w:t>月</w:t>
            </w:r>
            <w:r>
              <w:rPr>
                <w:rFonts w:eastAsiaTheme="minorEastAsia"/>
                <w:sz w:val="24"/>
                <w:szCs w:val="24"/>
              </w:rPr>
              <w:t>31</w:t>
            </w:r>
            <w:r>
              <w:rPr>
                <w:rFonts w:eastAsiaTheme="minorEastAsia"/>
                <w:sz w:val="24"/>
                <w:szCs w:val="24"/>
              </w:rPr>
              <w:t>日</w:t>
            </w:r>
          </w:p>
        </w:tc>
      </w:tr>
      <w:tr w:rsidR="003465EA">
        <w:trPr>
          <w:jc w:val="center"/>
        </w:trPr>
        <w:tc>
          <w:tcPr>
            <w:tcW w:w="4194" w:type="dxa"/>
            <w:gridSpan w:val="2"/>
            <w:vAlign w:val="center"/>
          </w:tcPr>
          <w:p w:rsidR="003F0B40" w:rsidRDefault="00FF3D12">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rsidRDefault="00FF3D12">
            <w:pPr>
              <w:rPr>
                <w:rFonts w:eastAsiaTheme="minorEastAsia"/>
                <w:sz w:val="24"/>
                <w:szCs w:val="24"/>
              </w:rPr>
            </w:pPr>
            <w:r>
              <w:rPr>
                <w:rFonts w:eastAsiaTheme="minorEastAsia"/>
                <w:sz w:val="24"/>
                <w:szCs w:val="24"/>
              </w:rPr>
              <w:t>本次分红为</w:t>
            </w:r>
            <w:r>
              <w:rPr>
                <w:rFonts w:eastAsiaTheme="minorEastAsia"/>
                <w:sz w:val="24"/>
                <w:szCs w:val="24"/>
              </w:rPr>
              <w:t>2023</w:t>
            </w:r>
            <w:r>
              <w:rPr>
                <w:rFonts w:eastAsiaTheme="minorEastAsia"/>
                <w:sz w:val="24"/>
                <w:szCs w:val="24"/>
              </w:rPr>
              <w:t>年度的第</w:t>
            </w:r>
            <w:r>
              <w:rPr>
                <w:rFonts w:eastAsiaTheme="minorEastAsia"/>
                <w:sz w:val="24"/>
                <w:szCs w:val="24"/>
              </w:rPr>
              <w:t>1</w:t>
            </w:r>
            <w:r>
              <w:rPr>
                <w:rFonts w:eastAsiaTheme="minorEastAsia"/>
                <w:sz w:val="24"/>
                <w:szCs w:val="24"/>
              </w:rPr>
              <w:t>次分红</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下属分级基金的基金简称</w:t>
            </w:r>
          </w:p>
        </w:tc>
        <w:tc>
          <w:tcPr>
            <w:tcW w:w="2706" w:type="dxa"/>
          </w:tcPr>
          <w:p w:rsidR="003F0B40" w:rsidRDefault="00FF3D12">
            <w:pPr>
              <w:rPr>
                <w:rFonts w:eastAsiaTheme="minorEastAsia"/>
                <w:sz w:val="24"/>
                <w:szCs w:val="24"/>
              </w:rPr>
            </w:pPr>
            <w:r>
              <w:rPr>
                <w:rFonts w:eastAsiaTheme="minorEastAsia"/>
                <w:sz w:val="24"/>
                <w:szCs w:val="24"/>
              </w:rPr>
              <w:t>易方达年年恒实纯债一年定开债券发起式</w:t>
            </w:r>
            <w:r>
              <w:rPr>
                <w:rFonts w:eastAsiaTheme="minorEastAsia"/>
                <w:sz w:val="24"/>
                <w:szCs w:val="24"/>
              </w:rPr>
              <w:t>A</w:t>
            </w:r>
          </w:p>
        </w:tc>
        <w:tc>
          <w:tcPr>
            <w:tcW w:w="2706" w:type="dxa"/>
          </w:tcPr>
          <w:p w:rsidR="003F0B40" w:rsidRDefault="00FF3D12">
            <w:pPr>
              <w:rPr>
                <w:rFonts w:eastAsiaTheme="minorEastAsia"/>
                <w:sz w:val="24"/>
                <w:szCs w:val="24"/>
              </w:rPr>
            </w:pPr>
            <w:r>
              <w:rPr>
                <w:rFonts w:eastAsiaTheme="minorEastAsia"/>
                <w:sz w:val="24"/>
                <w:szCs w:val="24"/>
              </w:rPr>
              <w:t>易方达年年恒实纯债一年定开债券发起式</w:t>
            </w:r>
            <w:r>
              <w:rPr>
                <w:rFonts w:eastAsiaTheme="minorEastAsia"/>
                <w:sz w:val="24"/>
                <w:szCs w:val="24"/>
              </w:rPr>
              <w:t>C</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下属分级基金的交易代码</w:t>
            </w:r>
          </w:p>
        </w:tc>
        <w:tc>
          <w:tcPr>
            <w:tcW w:w="2706" w:type="dxa"/>
          </w:tcPr>
          <w:p w:rsidR="003F0B40" w:rsidRDefault="00FF3D12">
            <w:pPr>
              <w:rPr>
                <w:rFonts w:eastAsiaTheme="minorEastAsia"/>
                <w:sz w:val="24"/>
                <w:szCs w:val="24"/>
              </w:rPr>
            </w:pPr>
            <w:r>
              <w:rPr>
                <w:rFonts w:eastAsiaTheme="minorEastAsia"/>
                <w:sz w:val="24"/>
                <w:szCs w:val="24"/>
              </w:rPr>
              <w:t>010471</w:t>
            </w:r>
          </w:p>
        </w:tc>
        <w:tc>
          <w:tcPr>
            <w:tcW w:w="2706" w:type="dxa"/>
          </w:tcPr>
          <w:p w:rsidR="003F0B40" w:rsidRDefault="00FF3D12">
            <w:pPr>
              <w:rPr>
                <w:rFonts w:eastAsiaTheme="minorEastAsia"/>
                <w:sz w:val="24"/>
                <w:szCs w:val="24"/>
              </w:rPr>
            </w:pPr>
            <w:r>
              <w:rPr>
                <w:rFonts w:eastAsiaTheme="minorEastAsia"/>
                <w:sz w:val="24"/>
                <w:szCs w:val="24"/>
              </w:rPr>
              <w:t>010472</w:t>
            </w:r>
          </w:p>
        </w:tc>
      </w:tr>
      <w:tr w:rsidR="003465EA">
        <w:trPr>
          <w:jc w:val="center"/>
        </w:trPr>
        <w:tc>
          <w:tcPr>
            <w:tcW w:w="1980" w:type="dxa"/>
            <w:vMerge w:val="restart"/>
            <w:vAlign w:val="center"/>
          </w:tcPr>
          <w:p w:rsidR="003F0B40" w:rsidRDefault="00FF3D12">
            <w:pPr>
              <w:rPr>
                <w:rFonts w:eastAsiaTheme="minorEastAsia"/>
                <w:sz w:val="24"/>
                <w:szCs w:val="24"/>
              </w:rPr>
            </w:pPr>
            <w:r>
              <w:rPr>
                <w:rFonts w:eastAsiaTheme="minorEastAsia"/>
                <w:sz w:val="24"/>
                <w:szCs w:val="24"/>
              </w:rPr>
              <w:t>截止基准日下属分级基金的相关指标</w:t>
            </w:r>
          </w:p>
        </w:tc>
        <w:tc>
          <w:tcPr>
            <w:tcW w:w="2214" w:type="dxa"/>
          </w:tcPr>
          <w:p w:rsidR="003F0B40" w:rsidRDefault="00FF3D12">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rsidRDefault="00FF3D12">
            <w:pPr>
              <w:rPr>
                <w:rFonts w:eastAsiaTheme="minorEastAsia"/>
                <w:sz w:val="24"/>
                <w:szCs w:val="24"/>
              </w:rPr>
            </w:pPr>
            <w:r>
              <w:rPr>
                <w:rFonts w:eastAsiaTheme="minorEastAsia"/>
                <w:sz w:val="24"/>
                <w:szCs w:val="24"/>
              </w:rPr>
              <w:t>1.0160</w:t>
            </w:r>
          </w:p>
        </w:tc>
        <w:tc>
          <w:tcPr>
            <w:tcW w:w="2706" w:type="dxa"/>
          </w:tcPr>
          <w:p w:rsidR="003F0B40" w:rsidRDefault="00FF3D12">
            <w:pPr>
              <w:rPr>
                <w:rFonts w:eastAsiaTheme="minorEastAsia"/>
                <w:sz w:val="24"/>
                <w:szCs w:val="24"/>
              </w:rPr>
            </w:pPr>
            <w:r>
              <w:rPr>
                <w:rFonts w:eastAsiaTheme="minorEastAsia"/>
                <w:sz w:val="24"/>
                <w:szCs w:val="24"/>
              </w:rPr>
              <w:t>1.0131</w:t>
            </w:r>
          </w:p>
        </w:tc>
      </w:tr>
      <w:tr w:rsidR="003465EA">
        <w:trPr>
          <w:trHeight w:val="405"/>
          <w:jc w:val="center"/>
        </w:trPr>
        <w:tc>
          <w:tcPr>
            <w:tcW w:w="1980" w:type="dxa"/>
            <w:vMerge/>
          </w:tcPr>
          <w:p w:rsidR="003F0B40" w:rsidRDefault="003F0B40">
            <w:pPr>
              <w:rPr>
                <w:rFonts w:eastAsiaTheme="minorEastAsia"/>
                <w:sz w:val="24"/>
                <w:szCs w:val="24"/>
              </w:rPr>
            </w:pPr>
          </w:p>
        </w:tc>
        <w:tc>
          <w:tcPr>
            <w:tcW w:w="2214" w:type="dxa"/>
            <w:vAlign w:val="center"/>
          </w:tcPr>
          <w:p w:rsidR="003F0B40" w:rsidRDefault="00FF3D12">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rsidRDefault="00FF3D12">
            <w:pPr>
              <w:rPr>
                <w:rFonts w:eastAsiaTheme="minorEastAsia"/>
                <w:sz w:val="24"/>
                <w:szCs w:val="24"/>
              </w:rPr>
            </w:pPr>
            <w:r>
              <w:rPr>
                <w:rFonts w:eastAsiaTheme="minorEastAsia"/>
                <w:sz w:val="24"/>
                <w:szCs w:val="24"/>
              </w:rPr>
              <w:t>5,884,719.26</w:t>
            </w:r>
          </w:p>
        </w:tc>
        <w:tc>
          <w:tcPr>
            <w:tcW w:w="2706" w:type="dxa"/>
          </w:tcPr>
          <w:p w:rsidR="003F0B40" w:rsidRDefault="00FF3D12">
            <w:pPr>
              <w:rPr>
                <w:rFonts w:eastAsiaTheme="minorEastAsia"/>
                <w:sz w:val="24"/>
                <w:szCs w:val="24"/>
              </w:rPr>
            </w:pPr>
            <w:r>
              <w:rPr>
                <w:rFonts w:eastAsiaTheme="minorEastAsia"/>
                <w:sz w:val="24"/>
                <w:szCs w:val="24"/>
              </w:rPr>
              <w:t>13,330.37</w:t>
            </w:r>
          </w:p>
        </w:tc>
      </w:tr>
      <w:tr w:rsidR="003465EA">
        <w:trPr>
          <w:jc w:val="center"/>
        </w:trPr>
        <w:tc>
          <w:tcPr>
            <w:tcW w:w="1980" w:type="dxa"/>
            <w:vMerge/>
          </w:tcPr>
          <w:p w:rsidR="00826771" w:rsidRDefault="00826771"/>
        </w:tc>
        <w:tc>
          <w:tcPr>
            <w:tcW w:w="2214" w:type="dxa"/>
            <w:vAlign w:val="center"/>
          </w:tcPr>
          <w:p w:rsidR="00826771" w:rsidRDefault="00FF3D12">
            <w:pPr>
              <w:jc w:val="left"/>
            </w:pPr>
            <w:r>
              <w:rPr>
                <w:rFonts w:eastAsiaTheme="minorEastAsia"/>
                <w:sz w:val="24"/>
                <w:szCs w:val="24"/>
              </w:rPr>
              <w:t>截止基准日按照基金合同约定的分红比例计算的应分配金额（单位：人民币元）</w:t>
            </w:r>
          </w:p>
        </w:tc>
        <w:tc>
          <w:tcPr>
            <w:tcW w:w="2706" w:type="dxa"/>
            <w:vAlign w:val="center"/>
          </w:tcPr>
          <w:p w:rsidR="00826771" w:rsidRDefault="00FF3D12">
            <w:pPr>
              <w:jc w:val="left"/>
            </w:pPr>
            <w:r>
              <w:rPr>
                <w:rFonts w:eastAsiaTheme="minorEastAsia"/>
                <w:sz w:val="24"/>
                <w:szCs w:val="24"/>
              </w:rPr>
              <w:t>5,296,247.34</w:t>
            </w:r>
          </w:p>
        </w:tc>
        <w:tc>
          <w:tcPr>
            <w:tcW w:w="2706" w:type="dxa"/>
            <w:vAlign w:val="center"/>
          </w:tcPr>
          <w:p w:rsidR="00826771" w:rsidRDefault="00FF3D12">
            <w:pPr>
              <w:jc w:val="left"/>
            </w:pPr>
            <w:r>
              <w:rPr>
                <w:rFonts w:eastAsiaTheme="minorEastAsia"/>
                <w:sz w:val="24"/>
                <w:szCs w:val="24"/>
              </w:rPr>
              <w:t>11,997.34</w:t>
            </w:r>
          </w:p>
        </w:tc>
      </w:tr>
      <w:tr w:rsidR="003465EA">
        <w:trPr>
          <w:jc w:val="center"/>
        </w:trPr>
        <w:tc>
          <w:tcPr>
            <w:tcW w:w="4194" w:type="dxa"/>
            <w:gridSpan w:val="2"/>
          </w:tcPr>
          <w:p w:rsidR="003F0B40" w:rsidRDefault="00FF3D12">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rsidRDefault="00FF3D12">
            <w:pPr>
              <w:rPr>
                <w:rFonts w:eastAsiaTheme="minorEastAsia"/>
                <w:sz w:val="24"/>
                <w:szCs w:val="24"/>
              </w:rPr>
            </w:pPr>
            <w:r>
              <w:rPr>
                <w:rFonts w:eastAsiaTheme="minorEastAsia"/>
                <w:sz w:val="24"/>
                <w:szCs w:val="24"/>
              </w:rPr>
              <w:t>0.080</w:t>
            </w:r>
          </w:p>
        </w:tc>
        <w:tc>
          <w:tcPr>
            <w:tcW w:w="2706" w:type="dxa"/>
          </w:tcPr>
          <w:p w:rsidR="003F0B40" w:rsidRDefault="00FF3D12">
            <w:pPr>
              <w:rPr>
                <w:rFonts w:eastAsiaTheme="minorEastAsia"/>
                <w:sz w:val="24"/>
                <w:szCs w:val="24"/>
              </w:rPr>
            </w:pPr>
            <w:r>
              <w:rPr>
                <w:rFonts w:eastAsiaTheme="minorEastAsia"/>
                <w:sz w:val="24"/>
                <w:szCs w:val="24"/>
              </w:rPr>
              <w:t>0.052</w:t>
            </w:r>
          </w:p>
        </w:tc>
      </w:tr>
    </w:tbl>
    <w:p w:rsidR="003F0B40" w:rsidRDefault="00FF3D12">
      <w:pPr>
        <w:spacing w:line="360" w:lineRule="auto"/>
        <w:ind w:firstLineChars="200" w:firstLine="480"/>
        <w:rPr>
          <w:rFonts w:eastAsiaTheme="minorEastAsia"/>
          <w:color w:val="000000"/>
          <w:sz w:val="24"/>
          <w:szCs w:val="24"/>
        </w:rPr>
      </w:pPr>
      <w:r>
        <w:rPr>
          <w:rFonts w:eastAsiaTheme="minorEastAsia"/>
          <w:color w:val="000000"/>
          <w:sz w:val="24"/>
          <w:szCs w:val="24"/>
        </w:rPr>
        <w:t>注：根据《易方达年年恒实纯债一年定期开放债券型发起式证券投资基金基金合同》规定，在符合有关基金分红条件的前提下，基金合同生效满</w:t>
      </w:r>
      <w:r>
        <w:rPr>
          <w:rFonts w:eastAsiaTheme="minorEastAsia"/>
          <w:color w:val="000000"/>
          <w:sz w:val="24"/>
          <w:szCs w:val="24"/>
        </w:rPr>
        <w:t>3</w:t>
      </w:r>
      <w:r>
        <w:rPr>
          <w:rFonts w:eastAsiaTheme="minorEastAsia"/>
          <w:color w:val="000000"/>
          <w:sz w:val="24"/>
          <w:szCs w:val="24"/>
        </w:rPr>
        <w:t>个月后，若基金在每季度最后一个交易日收盘后每</w:t>
      </w:r>
      <w:r>
        <w:rPr>
          <w:rFonts w:eastAsiaTheme="minorEastAsia"/>
          <w:color w:val="000000"/>
          <w:sz w:val="24"/>
          <w:szCs w:val="24"/>
        </w:rPr>
        <w:t>10</w:t>
      </w:r>
      <w:r>
        <w:rPr>
          <w:rFonts w:eastAsiaTheme="minorEastAsia"/>
          <w:color w:val="000000"/>
          <w:sz w:val="24"/>
          <w:szCs w:val="24"/>
        </w:rPr>
        <w:t>份基金份额可分配利润金额高于</w:t>
      </w:r>
      <w:r>
        <w:rPr>
          <w:rFonts w:eastAsiaTheme="minorEastAsia"/>
          <w:color w:val="000000"/>
          <w:sz w:val="24"/>
          <w:szCs w:val="24"/>
        </w:rPr>
        <w:lastRenderedPageBreak/>
        <w:t>0.05</w:t>
      </w:r>
      <w:r>
        <w:rPr>
          <w:rFonts w:eastAsiaTheme="minorEastAsia"/>
          <w:color w:val="000000"/>
          <w:sz w:val="24"/>
          <w:szCs w:val="24"/>
        </w:rPr>
        <w:t>元（含），则基金须进行收益分配，每份基金份额每次分配比例不得低于收益分配基准日每份基金份额可供分配利润的</w:t>
      </w:r>
      <w:r>
        <w:rPr>
          <w:rFonts w:eastAsiaTheme="minorEastAsia"/>
          <w:color w:val="000000"/>
          <w:sz w:val="24"/>
          <w:szCs w:val="24"/>
        </w:rPr>
        <w:t>90%</w:t>
      </w:r>
      <w:r>
        <w:rPr>
          <w:rFonts w:eastAsiaTheme="minorEastAsia"/>
          <w:color w:val="000000"/>
          <w:sz w:val="24"/>
          <w:szCs w:val="24"/>
        </w:rPr>
        <w:t>。</w:t>
      </w:r>
    </w:p>
    <w:p w:rsidR="003F0B40" w:rsidRDefault="003F0B40">
      <w:pPr>
        <w:spacing w:line="360" w:lineRule="auto"/>
        <w:rPr>
          <w:rFonts w:eastAsiaTheme="minorEastAsia"/>
          <w:sz w:val="24"/>
          <w:szCs w:val="24"/>
        </w:rPr>
      </w:pPr>
    </w:p>
    <w:p w:rsidR="003F0B40" w:rsidRDefault="00FF3D12">
      <w:pPr>
        <w:pStyle w:val="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rsidR="003465EA">
        <w:trPr>
          <w:jc w:val="center"/>
        </w:trPr>
        <w:tc>
          <w:tcPr>
            <w:tcW w:w="3342" w:type="dxa"/>
          </w:tcPr>
          <w:p w:rsidR="003F0B40" w:rsidRDefault="00FF3D12">
            <w:pPr>
              <w:rPr>
                <w:rFonts w:eastAsiaTheme="minorEastAsia"/>
                <w:sz w:val="24"/>
                <w:szCs w:val="24"/>
              </w:rPr>
            </w:pPr>
            <w:r>
              <w:rPr>
                <w:rFonts w:eastAsiaTheme="minorEastAsia"/>
                <w:sz w:val="24"/>
                <w:szCs w:val="24"/>
              </w:rPr>
              <w:t>权益登记日</w:t>
            </w:r>
          </w:p>
        </w:tc>
        <w:tc>
          <w:tcPr>
            <w:tcW w:w="5978" w:type="dxa"/>
          </w:tcPr>
          <w:p w:rsidR="003F0B40" w:rsidRDefault="00FF3D12">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13</w:t>
            </w:r>
            <w:r>
              <w:rPr>
                <w:rFonts w:eastAsiaTheme="minorEastAsia"/>
                <w:sz w:val="24"/>
                <w:szCs w:val="24"/>
              </w:rPr>
              <w:t>日</w:t>
            </w:r>
          </w:p>
        </w:tc>
      </w:tr>
      <w:tr w:rsidR="003465EA" w:rsidTr="00D261F6">
        <w:trPr>
          <w:jc w:val="center"/>
        </w:trPr>
        <w:tc>
          <w:tcPr>
            <w:tcW w:w="3342" w:type="dxa"/>
          </w:tcPr>
          <w:p w:rsidR="003F0B40" w:rsidRDefault="00FF3D12">
            <w:pPr>
              <w:rPr>
                <w:rFonts w:eastAsiaTheme="minorEastAsia"/>
                <w:sz w:val="24"/>
                <w:szCs w:val="24"/>
              </w:rPr>
            </w:pPr>
            <w:r>
              <w:rPr>
                <w:rFonts w:eastAsiaTheme="minorEastAsia"/>
                <w:sz w:val="24"/>
                <w:szCs w:val="24"/>
              </w:rPr>
              <w:t>除息日</w:t>
            </w:r>
          </w:p>
        </w:tc>
        <w:tc>
          <w:tcPr>
            <w:tcW w:w="2989" w:type="dxa"/>
          </w:tcPr>
          <w:p w:rsidR="003F0B40" w:rsidRDefault="00FF3D12">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13</w:t>
            </w:r>
            <w:r w:rsidR="00D261F6">
              <w:rPr>
                <w:rFonts w:eastAsiaTheme="minorEastAsia"/>
                <w:sz w:val="24"/>
                <w:szCs w:val="24"/>
              </w:rPr>
              <w:t>日</w:t>
            </w:r>
            <w:bookmarkStart w:id="2" w:name="_GoBack"/>
            <w:bookmarkEnd w:id="2"/>
          </w:p>
        </w:tc>
      </w:tr>
      <w:tr w:rsidR="003465EA">
        <w:trPr>
          <w:jc w:val="center"/>
        </w:trPr>
        <w:tc>
          <w:tcPr>
            <w:tcW w:w="3342" w:type="dxa"/>
          </w:tcPr>
          <w:p w:rsidR="003F0B40" w:rsidRDefault="00FF3D12">
            <w:pPr>
              <w:rPr>
                <w:rFonts w:eastAsiaTheme="minorEastAsia"/>
                <w:sz w:val="24"/>
                <w:szCs w:val="24"/>
              </w:rPr>
            </w:pPr>
            <w:r>
              <w:rPr>
                <w:rFonts w:eastAsiaTheme="minorEastAsia"/>
                <w:sz w:val="24"/>
                <w:szCs w:val="24"/>
              </w:rPr>
              <w:t>现金红利发放日</w:t>
            </w:r>
          </w:p>
        </w:tc>
        <w:tc>
          <w:tcPr>
            <w:tcW w:w="5978" w:type="dxa"/>
          </w:tcPr>
          <w:p w:rsidR="003F0B40" w:rsidRDefault="00FF3D12">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14</w:t>
            </w:r>
            <w:r>
              <w:rPr>
                <w:rFonts w:eastAsiaTheme="minorEastAsia"/>
                <w:sz w:val="24"/>
                <w:szCs w:val="24"/>
              </w:rPr>
              <w:t>日</w:t>
            </w:r>
          </w:p>
        </w:tc>
      </w:tr>
      <w:tr w:rsidR="003465EA">
        <w:trPr>
          <w:jc w:val="center"/>
        </w:trPr>
        <w:tc>
          <w:tcPr>
            <w:tcW w:w="3342" w:type="dxa"/>
          </w:tcPr>
          <w:p w:rsidR="003F0B40" w:rsidRDefault="00FF3D12">
            <w:pPr>
              <w:rPr>
                <w:rFonts w:eastAsiaTheme="minorEastAsia"/>
                <w:sz w:val="24"/>
                <w:szCs w:val="24"/>
              </w:rPr>
            </w:pPr>
            <w:r>
              <w:rPr>
                <w:rFonts w:eastAsiaTheme="minorEastAsia"/>
                <w:sz w:val="24"/>
                <w:szCs w:val="24"/>
              </w:rPr>
              <w:t>分红对象</w:t>
            </w:r>
          </w:p>
        </w:tc>
        <w:tc>
          <w:tcPr>
            <w:tcW w:w="5978" w:type="dxa"/>
            <w:shd w:val="clear" w:color="auto" w:fill="auto"/>
          </w:tcPr>
          <w:p w:rsidR="003F0B40" w:rsidRDefault="00FF3D12">
            <w:pPr>
              <w:rPr>
                <w:rFonts w:eastAsiaTheme="minorEastAsia"/>
                <w:sz w:val="24"/>
                <w:szCs w:val="24"/>
              </w:rPr>
            </w:pPr>
            <w:r>
              <w:rPr>
                <w:rFonts w:eastAsiaTheme="minorEastAsia"/>
                <w:sz w:val="24"/>
                <w:szCs w:val="24"/>
              </w:rPr>
              <w:t>权益登记日在易方达基金管理有限公司登记在册的本基金全体持有人。</w:t>
            </w:r>
          </w:p>
        </w:tc>
      </w:tr>
      <w:tr w:rsidR="003465EA">
        <w:trPr>
          <w:jc w:val="center"/>
        </w:trPr>
        <w:tc>
          <w:tcPr>
            <w:tcW w:w="3342" w:type="dxa"/>
            <w:shd w:val="clear" w:color="auto" w:fill="auto"/>
            <w:vAlign w:val="center"/>
          </w:tcPr>
          <w:p w:rsidR="003F0B40" w:rsidRDefault="00FF3D12">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rsidRDefault="00FF3D12">
            <w:pPr>
              <w:rPr>
                <w:rFonts w:eastAsiaTheme="minorEastAsia"/>
                <w:sz w:val="24"/>
                <w:szCs w:val="24"/>
              </w:rPr>
            </w:pPr>
            <w:r>
              <w:rPr>
                <w:rFonts w:eastAsiaTheme="minorEastAsia"/>
                <w:sz w:val="24"/>
                <w:szCs w:val="24"/>
              </w:rPr>
              <w:t>选择红利再投资方式的投资者红利再投资所得的基金份额将按</w:t>
            </w: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13</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2023</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17</w:t>
            </w:r>
            <w:r>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R="003465EA">
        <w:trPr>
          <w:jc w:val="center"/>
        </w:trPr>
        <w:tc>
          <w:tcPr>
            <w:tcW w:w="3342" w:type="dxa"/>
          </w:tcPr>
          <w:p w:rsidR="003F0B40" w:rsidRDefault="00FF3D12">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rsidRDefault="00FF3D12">
            <w:pPr>
              <w:rPr>
                <w:rFonts w:eastAsiaTheme="minorEastAsia"/>
                <w:sz w:val="24"/>
                <w:szCs w:val="24"/>
              </w:rPr>
            </w:pPr>
            <w:r>
              <w:rPr>
                <w:rFonts w:eastAsiaTheme="minorEastAsia"/>
                <w:sz w:val="24"/>
                <w:szCs w:val="24"/>
              </w:rPr>
              <w:t>根据相关法律法规规定，基金向投资者分配的基金收益，暂不征收所得税。</w:t>
            </w:r>
          </w:p>
        </w:tc>
      </w:tr>
      <w:tr w:rsidR="003465EA">
        <w:trPr>
          <w:jc w:val="center"/>
        </w:trPr>
        <w:tc>
          <w:tcPr>
            <w:tcW w:w="3342" w:type="dxa"/>
          </w:tcPr>
          <w:p w:rsidR="003F0B40" w:rsidRDefault="00FF3D12">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rsidRDefault="00FF3D12">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826771" w:rsidRDefault="00FF3D12">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日自基金托管账户划出。</w:t>
      </w:r>
    </w:p>
    <w:p w:rsidR="003F0B40" w:rsidRDefault="00FF3D12">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rsidRDefault="003F0B40">
      <w:pPr>
        <w:spacing w:line="360" w:lineRule="auto"/>
        <w:rPr>
          <w:rFonts w:eastAsiaTheme="minorEastAsia"/>
          <w:color w:val="000000"/>
          <w:sz w:val="24"/>
          <w:szCs w:val="24"/>
        </w:rPr>
      </w:pPr>
    </w:p>
    <w:p w:rsidR="003F0B40" w:rsidRDefault="00FF3D12">
      <w:pPr>
        <w:pStyle w:val="3"/>
        <w:keepNext w:val="0"/>
        <w:keepLines w:val="0"/>
        <w:spacing w:before="0" w:after="0" w:line="360" w:lineRule="auto"/>
        <w:rPr>
          <w:rFonts w:eastAsiaTheme="minorEastAsia"/>
          <w:bCs w:val="0"/>
          <w:sz w:val="24"/>
          <w:szCs w:val="24"/>
        </w:rPr>
      </w:pPr>
      <w:bookmarkStart w:id="3" w:name="_Toc275961420"/>
      <w:r>
        <w:rPr>
          <w:rFonts w:eastAsiaTheme="minorEastAsia"/>
          <w:bCs w:val="0"/>
          <w:sz w:val="24"/>
          <w:szCs w:val="24"/>
        </w:rPr>
        <w:t>3.</w:t>
      </w:r>
      <w:r>
        <w:rPr>
          <w:rFonts w:eastAsiaTheme="minorEastAsia"/>
          <w:bCs w:val="0"/>
          <w:sz w:val="24"/>
          <w:szCs w:val="24"/>
        </w:rPr>
        <w:t>其他需要提示的事项</w:t>
      </w:r>
      <w:bookmarkEnd w:id="3"/>
    </w:p>
    <w:p w:rsidR="00826771" w:rsidRDefault="00FF3D12">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w:t>
      </w:r>
      <w:r>
        <w:rPr>
          <w:rFonts w:eastAsiaTheme="minorEastAsia"/>
          <w:color w:val="000000"/>
          <w:sz w:val="24"/>
          <w:szCs w:val="24"/>
        </w:rPr>
        <w:t>资者在权益登记日前一工作日交易时间结束后提交的修改分红方式申请对本次分红无效。</w:t>
      </w:r>
    </w:p>
    <w:p w:rsidR="00826771" w:rsidRDefault="00FF3D12">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w:t>
      </w:r>
      <w:r>
        <w:rPr>
          <w:rFonts w:eastAsiaTheme="minorEastAsia"/>
          <w:color w:val="000000"/>
          <w:sz w:val="24"/>
          <w:szCs w:val="24"/>
        </w:rPr>
        <w:lastRenderedPageBreak/>
        <w:t>本基金有关销售机构进行咨询。本基金的销售机构详见基金管理人网站公示。</w:t>
      </w:r>
    </w:p>
    <w:p w:rsidR="003F0B40" w:rsidRDefault="00FF3D12">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3F0B40">
      <w:pPr>
        <w:spacing w:line="360" w:lineRule="auto"/>
        <w:ind w:firstLineChars="200" w:firstLine="480"/>
        <w:rPr>
          <w:rFonts w:eastAsiaTheme="minorEastAsia"/>
          <w:color w:val="000000"/>
          <w:sz w:val="24"/>
          <w:szCs w:val="24"/>
        </w:rPr>
      </w:pPr>
    </w:p>
    <w:p w:rsidR="003F0B40" w:rsidRDefault="00FF3D12">
      <w:pPr>
        <w:spacing w:line="360" w:lineRule="auto"/>
        <w:ind w:firstLineChars="200" w:firstLine="480"/>
        <w:jc w:val="right"/>
        <w:rPr>
          <w:rFonts w:eastAsiaTheme="minorEastAsia"/>
          <w:color w:val="000000"/>
          <w:sz w:val="24"/>
          <w:szCs w:val="24"/>
        </w:rPr>
      </w:pPr>
      <w:r>
        <w:rPr>
          <w:rFonts w:eastAsiaTheme="minorEastAsia"/>
          <w:color w:val="000000"/>
          <w:sz w:val="24"/>
          <w:szCs w:val="24"/>
        </w:rPr>
        <w:t>易方达基金管理有限公司</w:t>
      </w:r>
    </w:p>
    <w:p w:rsidR="003F0B40" w:rsidRDefault="00FF3D12">
      <w:pPr>
        <w:spacing w:line="360" w:lineRule="auto"/>
        <w:ind w:firstLineChars="200" w:firstLine="480"/>
        <w:jc w:val="right"/>
        <w:rPr>
          <w:rFonts w:eastAsiaTheme="minorEastAsia"/>
          <w:color w:val="000000"/>
          <w:sz w:val="24"/>
          <w:szCs w:val="24"/>
        </w:rPr>
      </w:pP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w:t>
      </w:r>
    </w:p>
    <w:sectPr w:rsidR="003F0B40" w:rsidSect="003465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TJhZTk1MWY4NzMzYjcxOGVmMzMxMmE4MGEzYWZmOTIifQ=="/>
  </w:docVars>
  <w:rsids>
    <w:rsidRoot w:val="00893436"/>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465EA"/>
    <w:rsid w:val="00362297"/>
    <w:rsid w:val="0039192C"/>
    <w:rsid w:val="003C10C0"/>
    <w:rsid w:val="003C26AF"/>
    <w:rsid w:val="003E51F2"/>
    <w:rsid w:val="003F0B40"/>
    <w:rsid w:val="00410642"/>
    <w:rsid w:val="00413675"/>
    <w:rsid w:val="00486934"/>
    <w:rsid w:val="004966BA"/>
    <w:rsid w:val="004E68DA"/>
    <w:rsid w:val="0050279B"/>
    <w:rsid w:val="00506E3A"/>
    <w:rsid w:val="005715B6"/>
    <w:rsid w:val="00582D89"/>
    <w:rsid w:val="005C74A7"/>
    <w:rsid w:val="00602C3F"/>
    <w:rsid w:val="00606D8B"/>
    <w:rsid w:val="0068321B"/>
    <w:rsid w:val="00687863"/>
    <w:rsid w:val="006A2E06"/>
    <w:rsid w:val="00721B55"/>
    <w:rsid w:val="007457E4"/>
    <w:rsid w:val="007C7B20"/>
    <w:rsid w:val="00812228"/>
    <w:rsid w:val="00826771"/>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261F6"/>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00FF3D12"/>
    <w:rsid w:val="48A46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EA"/>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3465E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3465EA"/>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3465EA"/>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465EA"/>
    <w:rPr>
      <w:rFonts w:ascii="宋体" w:eastAsia="宋体"/>
      <w:sz w:val="18"/>
      <w:szCs w:val="18"/>
    </w:rPr>
  </w:style>
  <w:style w:type="paragraph" w:styleId="a4">
    <w:name w:val="Balloon Text"/>
    <w:basedOn w:val="a"/>
    <w:link w:val="Char0"/>
    <w:uiPriority w:val="99"/>
    <w:semiHidden/>
    <w:unhideWhenUsed/>
    <w:qFormat/>
    <w:rsid w:val="003465EA"/>
    <w:rPr>
      <w:sz w:val="18"/>
      <w:szCs w:val="18"/>
    </w:rPr>
  </w:style>
  <w:style w:type="paragraph" w:styleId="a5">
    <w:name w:val="footer"/>
    <w:basedOn w:val="a"/>
    <w:link w:val="Char1"/>
    <w:uiPriority w:val="99"/>
    <w:unhideWhenUsed/>
    <w:rsid w:val="003465E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465E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3465EA"/>
    <w:pPr>
      <w:snapToGrid w:val="0"/>
      <w:jc w:val="left"/>
    </w:pPr>
    <w:rPr>
      <w:rFonts w:eastAsia="宋体"/>
      <w:sz w:val="18"/>
    </w:rPr>
  </w:style>
  <w:style w:type="character" w:styleId="a8">
    <w:name w:val="footnote reference"/>
    <w:basedOn w:val="a0"/>
    <w:qFormat/>
    <w:rsid w:val="003465EA"/>
    <w:rPr>
      <w:vertAlign w:val="superscript"/>
    </w:rPr>
  </w:style>
  <w:style w:type="character" w:customStyle="1" w:styleId="1Char">
    <w:name w:val="标题 1 Char"/>
    <w:basedOn w:val="a0"/>
    <w:link w:val="1"/>
    <w:qFormat/>
    <w:rsid w:val="003465EA"/>
    <w:rPr>
      <w:rFonts w:ascii="Times New Roman" w:eastAsia="宋体" w:hAnsi="Times New Roman" w:cs="Times New Roman"/>
      <w:b/>
      <w:bCs/>
      <w:kern w:val="44"/>
      <w:sz w:val="44"/>
      <w:szCs w:val="44"/>
    </w:rPr>
  </w:style>
  <w:style w:type="character" w:customStyle="1" w:styleId="2Char">
    <w:name w:val="标题 2 Char"/>
    <w:basedOn w:val="a0"/>
    <w:link w:val="2"/>
    <w:qFormat/>
    <w:rsid w:val="003465EA"/>
    <w:rPr>
      <w:rFonts w:ascii="Arial" w:eastAsia="黑体" w:hAnsi="Arial" w:cs="Times New Roman"/>
      <w:b/>
      <w:bCs/>
      <w:sz w:val="32"/>
      <w:szCs w:val="32"/>
    </w:rPr>
  </w:style>
  <w:style w:type="character" w:customStyle="1" w:styleId="Char3">
    <w:name w:val="脚注文本 Char"/>
    <w:basedOn w:val="a0"/>
    <w:link w:val="a7"/>
    <w:rsid w:val="003465EA"/>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3465EA"/>
    <w:rPr>
      <w:rFonts w:ascii="宋体" w:eastAsia="宋体" w:hAnsi="Times New Roman" w:cs="Times New Roman"/>
      <w:sz w:val="18"/>
      <w:szCs w:val="18"/>
    </w:rPr>
  </w:style>
  <w:style w:type="character" w:customStyle="1" w:styleId="Char2">
    <w:name w:val="页眉 Char"/>
    <w:basedOn w:val="a0"/>
    <w:link w:val="a6"/>
    <w:uiPriority w:val="99"/>
    <w:qFormat/>
    <w:rsid w:val="003465EA"/>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3465EA"/>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3465EA"/>
    <w:rPr>
      <w:rFonts w:ascii="Times New Roman" w:eastAsia="方正仿宋简体" w:hAnsi="Times New Roman" w:cs="Times New Roman"/>
      <w:sz w:val="18"/>
      <w:szCs w:val="18"/>
    </w:rPr>
  </w:style>
  <w:style w:type="character" w:customStyle="1" w:styleId="3Char">
    <w:name w:val="标题 3 Char"/>
    <w:basedOn w:val="a0"/>
    <w:link w:val="3"/>
    <w:qFormat/>
    <w:rsid w:val="003465EA"/>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1374</Characters>
  <Application>Microsoft Office Word</Application>
  <DocSecurity>4</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2023-04-11T16:02:00Z</dcterms:created>
  <dcterms:modified xsi:type="dcterms:W3CDTF">2023-04-11T16:02:00Z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