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52" w:rsidRPr="00C46F77" w:rsidRDefault="006825E7" w:rsidP="00C46F77">
      <w:pPr>
        <w:spacing w:line="360" w:lineRule="auto"/>
        <w:ind w:firstLineChars="50" w:firstLine="120"/>
        <w:jc w:val="center"/>
        <w:outlineLvl w:val="0"/>
        <w:rPr>
          <w:b/>
          <w:bCs/>
          <w:color w:val="000000"/>
          <w:sz w:val="24"/>
          <w:szCs w:val="21"/>
        </w:rPr>
      </w:pPr>
      <w:r w:rsidRPr="004B1BAA">
        <w:rPr>
          <w:rFonts w:hint="eastAsia"/>
          <w:b/>
          <w:bCs/>
          <w:color w:val="000000"/>
          <w:sz w:val="24"/>
          <w:szCs w:val="21"/>
        </w:rPr>
        <w:t>海富通基金管理有限公司</w:t>
      </w:r>
      <w:r w:rsidR="00394EE8" w:rsidRPr="00C46F77">
        <w:rPr>
          <w:rFonts w:hint="eastAsia"/>
          <w:b/>
          <w:bCs/>
          <w:color w:val="000000"/>
          <w:sz w:val="24"/>
          <w:szCs w:val="21"/>
        </w:rPr>
        <w:t>关于</w:t>
      </w:r>
      <w:r w:rsidR="002C7F98">
        <w:rPr>
          <w:rFonts w:hint="eastAsia"/>
          <w:b/>
          <w:bCs/>
          <w:color w:val="000000"/>
          <w:sz w:val="24"/>
          <w:szCs w:val="21"/>
        </w:rPr>
        <w:t>海富通中证长三角领先交易型开放式指数证券投资基金</w:t>
      </w:r>
      <w:r w:rsidR="00394EE8" w:rsidRPr="00C46F77">
        <w:rPr>
          <w:rFonts w:hint="eastAsia"/>
          <w:b/>
          <w:bCs/>
          <w:color w:val="000000"/>
          <w:sz w:val="24"/>
          <w:szCs w:val="21"/>
        </w:rPr>
        <w:t>终止上市的</w:t>
      </w:r>
      <w:r w:rsidR="00CC1527">
        <w:rPr>
          <w:rFonts w:hint="eastAsia"/>
          <w:b/>
          <w:bCs/>
          <w:color w:val="000000"/>
          <w:sz w:val="24"/>
          <w:szCs w:val="21"/>
        </w:rPr>
        <w:t>提示性</w:t>
      </w:r>
      <w:r w:rsidR="00394EE8" w:rsidRPr="00C46F77">
        <w:rPr>
          <w:rFonts w:hint="eastAsia"/>
          <w:b/>
          <w:bCs/>
          <w:color w:val="000000"/>
          <w:sz w:val="24"/>
          <w:szCs w:val="21"/>
        </w:rPr>
        <w:t>公告</w:t>
      </w:r>
    </w:p>
    <w:p w:rsidR="00AC3A4C" w:rsidRPr="00C46F77" w:rsidRDefault="00AC3A4C" w:rsidP="00C46F77">
      <w:pPr>
        <w:spacing w:line="360" w:lineRule="auto"/>
        <w:ind w:firstLineChars="50" w:firstLine="105"/>
        <w:jc w:val="center"/>
        <w:outlineLvl w:val="0"/>
        <w:rPr>
          <w:b/>
          <w:bCs/>
          <w:color w:val="000000"/>
          <w:szCs w:val="21"/>
        </w:rPr>
      </w:pPr>
    </w:p>
    <w:p w:rsidR="000A7CE2" w:rsidRPr="00333BDF" w:rsidRDefault="000A7CE2" w:rsidP="0033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420" w:lineRule="atLeast"/>
        <w:ind w:firstLineChars="200" w:firstLine="420"/>
        <w:jc w:val="left"/>
        <w:rPr>
          <w:color w:val="000000"/>
          <w:szCs w:val="21"/>
        </w:rPr>
      </w:pPr>
      <w:r w:rsidRPr="00C46F77">
        <w:rPr>
          <w:rFonts w:hint="eastAsia"/>
          <w:color w:val="000000"/>
          <w:szCs w:val="21"/>
        </w:rPr>
        <w:t>海富通基金管理有限公司</w:t>
      </w:r>
      <w:r w:rsidRPr="00333BDF">
        <w:rPr>
          <w:rFonts w:hint="eastAsia"/>
          <w:color w:val="000000"/>
          <w:szCs w:val="21"/>
        </w:rPr>
        <w:t>（以下简称“基金管理人”）已于</w:t>
      </w:r>
      <w:r w:rsidR="00BE096D" w:rsidRPr="00333BDF">
        <w:rPr>
          <w:rFonts w:hint="eastAsia"/>
          <w:color w:val="000000"/>
          <w:szCs w:val="21"/>
        </w:rPr>
        <w:t>202</w:t>
      </w:r>
      <w:r w:rsidR="00BE096D">
        <w:rPr>
          <w:rFonts w:hint="eastAsia"/>
          <w:color w:val="000000"/>
          <w:szCs w:val="21"/>
        </w:rPr>
        <w:t>3</w:t>
      </w:r>
      <w:r w:rsidRPr="00333BDF">
        <w:rPr>
          <w:rFonts w:hint="eastAsia"/>
          <w:color w:val="000000"/>
          <w:szCs w:val="21"/>
        </w:rPr>
        <w:t>年</w:t>
      </w:r>
      <w:r w:rsidR="002C7FD9">
        <w:rPr>
          <w:color w:val="000000"/>
          <w:szCs w:val="21"/>
        </w:rPr>
        <w:t>04</w:t>
      </w:r>
      <w:r w:rsidRPr="00333BDF">
        <w:rPr>
          <w:rFonts w:hint="eastAsia"/>
          <w:color w:val="000000"/>
          <w:szCs w:val="21"/>
        </w:rPr>
        <w:t>月</w:t>
      </w:r>
      <w:r w:rsidR="002C7FD9">
        <w:rPr>
          <w:color w:val="000000"/>
          <w:szCs w:val="21"/>
        </w:rPr>
        <w:t>06</w:t>
      </w:r>
      <w:r w:rsidRPr="00333BDF">
        <w:rPr>
          <w:rFonts w:hint="eastAsia"/>
          <w:color w:val="000000"/>
          <w:szCs w:val="21"/>
        </w:rPr>
        <w:t>日发布了《</w:t>
      </w:r>
      <w:r w:rsidR="00BE096D" w:rsidRPr="00C46F77">
        <w:rPr>
          <w:rFonts w:hint="eastAsia"/>
          <w:color w:val="000000"/>
          <w:szCs w:val="21"/>
        </w:rPr>
        <w:t>海富通基金管理有限公司</w:t>
      </w:r>
      <w:r w:rsidRPr="000A7CE2">
        <w:rPr>
          <w:rFonts w:hint="eastAsia"/>
          <w:color w:val="000000"/>
          <w:szCs w:val="21"/>
        </w:rPr>
        <w:t>关于</w:t>
      </w:r>
      <w:r w:rsidR="002C7F98">
        <w:rPr>
          <w:rFonts w:hint="eastAsia"/>
          <w:color w:val="000000"/>
          <w:szCs w:val="21"/>
        </w:rPr>
        <w:t>海富通中证长三角领先交易型开放式指数证券投资基金</w:t>
      </w:r>
      <w:r w:rsidRPr="000A7CE2">
        <w:rPr>
          <w:rFonts w:hint="eastAsia"/>
          <w:color w:val="000000"/>
          <w:szCs w:val="21"/>
        </w:rPr>
        <w:t>终止上市的公告</w:t>
      </w:r>
      <w:r w:rsidRPr="00333BDF">
        <w:rPr>
          <w:rFonts w:hint="eastAsia"/>
          <w:color w:val="000000"/>
          <w:szCs w:val="21"/>
        </w:rPr>
        <w:t>》，为了保护持有人利益，现发布《</w:t>
      </w:r>
      <w:r w:rsidR="00BE096D" w:rsidRPr="00C46F77">
        <w:rPr>
          <w:rFonts w:hint="eastAsia"/>
          <w:color w:val="000000"/>
          <w:szCs w:val="21"/>
        </w:rPr>
        <w:t>海富通基金管理有限公司</w:t>
      </w:r>
      <w:r w:rsidRPr="000A7CE2">
        <w:rPr>
          <w:rFonts w:hint="eastAsia"/>
          <w:color w:val="000000"/>
          <w:szCs w:val="21"/>
        </w:rPr>
        <w:t>关于</w:t>
      </w:r>
      <w:r w:rsidR="002C7F98">
        <w:rPr>
          <w:rFonts w:hint="eastAsia"/>
          <w:color w:val="000000"/>
          <w:szCs w:val="21"/>
        </w:rPr>
        <w:t>海富通中证长三角领先交易型开放式指数证券投资基金</w:t>
      </w:r>
      <w:r w:rsidRPr="000A7CE2">
        <w:rPr>
          <w:rFonts w:hint="eastAsia"/>
          <w:color w:val="000000"/>
          <w:szCs w:val="21"/>
        </w:rPr>
        <w:t>终止上市的</w:t>
      </w:r>
      <w:r>
        <w:rPr>
          <w:rFonts w:hint="eastAsia"/>
          <w:color w:val="000000"/>
          <w:szCs w:val="21"/>
        </w:rPr>
        <w:t>提示性</w:t>
      </w:r>
      <w:r w:rsidRPr="000A7CE2">
        <w:rPr>
          <w:rFonts w:hint="eastAsia"/>
          <w:color w:val="000000"/>
          <w:szCs w:val="21"/>
        </w:rPr>
        <w:t>公告</w:t>
      </w:r>
      <w:r w:rsidR="0025062D">
        <w:rPr>
          <w:rFonts w:hint="eastAsia"/>
          <w:color w:val="000000"/>
          <w:szCs w:val="21"/>
        </w:rPr>
        <w:t>》</w:t>
      </w:r>
      <w:r w:rsidRPr="00333BDF">
        <w:rPr>
          <w:rFonts w:hint="eastAsia"/>
          <w:color w:val="000000"/>
          <w:szCs w:val="21"/>
        </w:rPr>
        <w:t>。</w:t>
      </w:r>
    </w:p>
    <w:p w:rsidR="00C2117D" w:rsidRPr="00C46F77" w:rsidRDefault="00C2117D" w:rsidP="00C46F77">
      <w:pPr>
        <w:spacing w:before="29" w:line="360" w:lineRule="auto"/>
        <w:ind w:firstLineChars="200" w:firstLine="420"/>
        <w:rPr>
          <w:color w:val="000000"/>
          <w:szCs w:val="21"/>
        </w:rPr>
      </w:pPr>
      <w:r w:rsidRPr="00C46F77">
        <w:rPr>
          <w:rFonts w:hint="eastAsia"/>
          <w:color w:val="000000"/>
          <w:szCs w:val="21"/>
        </w:rPr>
        <w:t>根据《中华人民共和国证券投资基金法》、《公开募集证券投资基金运作管理办法》、《</w:t>
      </w:r>
      <w:r w:rsidR="002C7F98">
        <w:rPr>
          <w:rFonts w:hint="eastAsia"/>
          <w:color w:val="000000"/>
          <w:szCs w:val="21"/>
        </w:rPr>
        <w:t>海富通中证长三角领先交易型开放式指数证券投资基金</w:t>
      </w:r>
      <w:r w:rsidRPr="00C46F77">
        <w:rPr>
          <w:rFonts w:hint="eastAsia"/>
          <w:color w:val="000000"/>
          <w:szCs w:val="21"/>
        </w:rPr>
        <w:t>基金合同》（以下简称“《基金合同》”）、《上海证券交易所证券投资基金上市规则》等有关规定，</w:t>
      </w:r>
      <w:r w:rsidR="002C7F98">
        <w:rPr>
          <w:rFonts w:hint="eastAsia"/>
          <w:color w:val="000000"/>
          <w:szCs w:val="21"/>
        </w:rPr>
        <w:t>海富通中证长三角领先交易型开放式指数证券投资基金</w:t>
      </w:r>
      <w:r w:rsidR="002C7F98" w:rsidRPr="002C7F98">
        <w:rPr>
          <w:rFonts w:hint="eastAsia"/>
          <w:color w:val="000000"/>
          <w:szCs w:val="21"/>
        </w:rPr>
        <w:t>（基金代码：</w:t>
      </w:r>
      <w:r w:rsidR="002C7F98" w:rsidRPr="002C7F98">
        <w:rPr>
          <w:rFonts w:hint="eastAsia"/>
          <w:color w:val="000000"/>
          <w:szCs w:val="21"/>
        </w:rPr>
        <w:t>515500</w:t>
      </w:r>
      <w:r w:rsidR="002C7F98" w:rsidRPr="002C7F98">
        <w:rPr>
          <w:rFonts w:hint="eastAsia"/>
          <w:color w:val="000000"/>
          <w:szCs w:val="21"/>
        </w:rPr>
        <w:t>，场内简称：长三角</w:t>
      </w:r>
      <w:r w:rsidR="002C7F98" w:rsidRPr="002C7F98">
        <w:rPr>
          <w:rFonts w:hint="eastAsia"/>
          <w:color w:val="000000"/>
          <w:szCs w:val="21"/>
        </w:rPr>
        <w:t>LX</w:t>
      </w:r>
      <w:r w:rsidR="002C7F98" w:rsidRPr="002C7F98">
        <w:rPr>
          <w:rFonts w:hint="eastAsia"/>
          <w:color w:val="000000"/>
          <w:szCs w:val="21"/>
        </w:rPr>
        <w:t>，以下简称：本基金）的基金管理人海富通基金管理有限公司（以下简称“本基金管理人”）向上海证券交易所申请本基金终止上市，并获得上海证券交易所《关于海富通中证长三角领先交易型开放式指数证券投资基金终止上市的决定》（上海证券交易所自律监管决定书【</w:t>
      </w:r>
      <w:r w:rsidR="002C7F98" w:rsidRPr="002C7F98">
        <w:rPr>
          <w:rFonts w:hint="eastAsia"/>
          <w:color w:val="000000"/>
          <w:szCs w:val="21"/>
        </w:rPr>
        <w:t>2023</w:t>
      </w:r>
      <w:r w:rsidR="002C7F98" w:rsidRPr="002C7F98">
        <w:rPr>
          <w:rFonts w:hint="eastAsia"/>
          <w:color w:val="000000"/>
          <w:szCs w:val="21"/>
        </w:rPr>
        <w:t>】</w:t>
      </w:r>
      <w:r w:rsidR="009E0CDD">
        <w:rPr>
          <w:rFonts w:hint="eastAsia"/>
          <w:color w:val="000000"/>
          <w:szCs w:val="21"/>
        </w:rPr>
        <w:t>59</w:t>
      </w:r>
      <w:r w:rsidR="002C7F98" w:rsidRPr="002C7F98">
        <w:rPr>
          <w:rFonts w:hint="eastAsia"/>
          <w:color w:val="000000"/>
          <w:szCs w:val="21"/>
        </w:rPr>
        <w:t>号）同意。现将本基金终止上市相关内容公告如下</w:t>
      </w:r>
      <w:r w:rsidRPr="00C46F77">
        <w:rPr>
          <w:rFonts w:hint="eastAsia"/>
          <w:color w:val="000000"/>
          <w:szCs w:val="21"/>
        </w:rPr>
        <w:t>：</w:t>
      </w:r>
    </w:p>
    <w:p w:rsidR="00A32D76" w:rsidRPr="004B1BAA" w:rsidRDefault="00A32D76" w:rsidP="004B1BAA">
      <w:pPr>
        <w:spacing w:before="29" w:line="360" w:lineRule="auto"/>
        <w:ind w:firstLineChars="250" w:firstLine="527"/>
        <w:rPr>
          <w:rFonts w:ascii="宋体" w:hAnsi="宋体"/>
          <w:b/>
          <w:color w:val="000000"/>
          <w:szCs w:val="21"/>
        </w:rPr>
      </w:pPr>
      <w:r w:rsidRPr="004B1BAA">
        <w:rPr>
          <w:rFonts w:ascii="宋体" w:hAnsi="宋体"/>
          <w:b/>
          <w:color w:val="000000"/>
          <w:szCs w:val="21"/>
        </w:rPr>
        <w:t>一、 终止上市基金的基本信息</w:t>
      </w:r>
    </w:p>
    <w:p w:rsidR="002C7FD9" w:rsidRPr="002C7FD9" w:rsidRDefault="002C7FD9" w:rsidP="002C7FD9">
      <w:pPr>
        <w:spacing w:before="29" w:line="360" w:lineRule="auto"/>
        <w:ind w:firstLineChars="250" w:firstLine="525"/>
        <w:rPr>
          <w:rFonts w:ascii="宋体" w:hAnsi="宋体"/>
          <w:color w:val="000000"/>
          <w:szCs w:val="21"/>
        </w:rPr>
      </w:pPr>
      <w:r w:rsidRPr="002C7FD9">
        <w:rPr>
          <w:rFonts w:ascii="宋体" w:hAnsi="宋体" w:hint="eastAsia"/>
          <w:color w:val="000000"/>
          <w:szCs w:val="21"/>
        </w:rPr>
        <w:t>基金名称 ：海富通中证长三角领先交易型开放式指数证券投资基金</w:t>
      </w:r>
    </w:p>
    <w:p w:rsidR="002C7FD9" w:rsidRPr="002C7FD9" w:rsidRDefault="002C7FD9" w:rsidP="002C7FD9">
      <w:pPr>
        <w:spacing w:before="29" w:line="360" w:lineRule="auto"/>
        <w:ind w:firstLineChars="250" w:firstLine="525"/>
        <w:rPr>
          <w:rFonts w:ascii="宋体" w:hAnsi="宋体"/>
          <w:color w:val="000000"/>
          <w:szCs w:val="21"/>
        </w:rPr>
      </w:pPr>
      <w:r w:rsidRPr="002C7FD9">
        <w:rPr>
          <w:rFonts w:ascii="宋体" w:hAnsi="宋体" w:hint="eastAsia"/>
          <w:color w:val="000000"/>
          <w:szCs w:val="21"/>
        </w:rPr>
        <w:t>基金简称 ：长三角LX</w:t>
      </w:r>
    </w:p>
    <w:p w:rsidR="002C7FD9" w:rsidRPr="002C7FD9" w:rsidRDefault="002C7FD9" w:rsidP="002C7FD9">
      <w:pPr>
        <w:spacing w:before="29" w:line="360" w:lineRule="auto"/>
        <w:ind w:firstLineChars="250" w:firstLine="525"/>
        <w:rPr>
          <w:rFonts w:ascii="宋体" w:hAnsi="宋体"/>
          <w:color w:val="000000"/>
          <w:szCs w:val="21"/>
        </w:rPr>
      </w:pPr>
      <w:r w:rsidRPr="002C7FD9">
        <w:rPr>
          <w:rFonts w:ascii="宋体" w:hAnsi="宋体" w:hint="eastAsia"/>
          <w:color w:val="000000"/>
          <w:szCs w:val="21"/>
        </w:rPr>
        <w:t>基金主代码：515500</w:t>
      </w:r>
    </w:p>
    <w:p w:rsidR="002C7FD9" w:rsidRPr="002C7FD9" w:rsidRDefault="002C7FD9" w:rsidP="002C7FD9">
      <w:pPr>
        <w:spacing w:before="29" w:line="360" w:lineRule="auto"/>
        <w:ind w:firstLineChars="250" w:firstLine="525"/>
        <w:rPr>
          <w:rFonts w:ascii="宋体" w:hAnsi="宋体"/>
          <w:color w:val="000000"/>
          <w:szCs w:val="21"/>
        </w:rPr>
      </w:pPr>
      <w:r w:rsidRPr="002C7FD9">
        <w:rPr>
          <w:rFonts w:ascii="宋体" w:hAnsi="宋体" w:hint="eastAsia"/>
          <w:color w:val="000000"/>
          <w:szCs w:val="21"/>
        </w:rPr>
        <w:t>基金份额上市的证券交易所：上海证券交易所</w:t>
      </w:r>
    </w:p>
    <w:p w:rsidR="002C7FD9" w:rsidRDefault="002C7FD9" w:rsidP="002C7FD9">
      <w:pPr>
        <w:spacing w:before="29" w:line="360" w:lineRule="auto"/>
        <w:ind w:firstLineChars="250" w:firstLine="525"/>
        <w:rPr>
          <w:rFonts w:ascii="宋体" w:hAnsi="宋体"/>
          <w:color w:val="000000"/>
          <w:szCs w:val="21"/>
        </w:rPr>
      </w:pPr>
      <w:r w:rsidRPr="002C7FD9">
        <w:rPr>
          <w:rFonts w:ascii="宋体" w:hAnsi="宋体" w:hint="eastAsia"/>
          <w:color w:val="000000"/>
          <w:szCs w:val="21"/>
        </w:rPr>
        <w:t>终止上市日：2023年4月10日</w:t>
      </w:r>
    </w:p>
    <w:p w:rsidR="002C7F98" w:rsidRPr="004B1BAA" w:rsidRDefault="002C7F98" w:rsidP="004B1BAA">
      <w:pPr>
        <w:spacing w:before="29" w:line="360" w:lineRule="auto"/>
        <w:ind w:firstLineChars="250" w:firstLine="527"/>
        <w:rPr>
          <w:rFonts w:ascii="宋体" w:hAnsi="宋体"/>
          <w:b/>
          <w:color w:val="000000"/>
          <w:szCs w:val="21"/>
        </w:rPr>
      </w:pPr>
      <w:r w:rsidRPr="004B1BAA">
        <w:rPr>
          <w:rFonts w:ascii="宋体" w:hAnsi="宋体" w:hint="eastAsia"/>
          <w:b/>
          <w:color w:val="000000"/>
          <w:szCs w:val="21"/>
        </w:rPr>
        <w:t>二、有关基金终止上市决定的主要内容</w:t>
      </w:r>
    </w:p>
    <w:p w:rsidR="002C7F98" w:rsidRPr="002C7F98" w:rsidRDefault="002C7FD9" w:rsidP="0025062D">
      <w:pPr>
        <w:spacing w:before="29" w:line="360" w:lineRule="auto"/>
        <w:ind w:firstLineChars="200" w:firstLine="420"/>
        <w:rPr>
          <w:rFonts w:ascii="宋体" w:hAnsi="宋体"/>
          <w:color w:val="000000"/>
          <w:szCs w:val="21"/>
        </w:rPr>
      </w:pPr>
      <w:r w:rsidRPr="002C7FD9">
        <w:rPr>
          <w:rFonts w:ascii="宋体" w:hAnsi="宋体" w:hint="eastAsia"/>
          <w:color w:val="000000"/>
          <w:szCs w:val="21"/>
        </w:rPr>
        <w:t>根据《中华人民共和国证券投资基金法》、《公开募集证券投资基金运作管理办法》、《海富通中证长三角领先交易型开放式指数证券投资基金基金合同》的有关规定，海富通中证长三角领先交易型开放式指数证券投资基金于2023年01月09日至2023年01月31日期间以通讯方式召开了基金份额持有人大会，审议《关于终止海富通中证长三角领先交易型开放式指数证券投资基金基金合同并终止基金份额上市有关事项的议案》</w:t>
      </w:r>
      <w:r w:rsidR="00366399">
        <w:rPr>
          <w:rFonts w:ascii="宋体" w:hAnsi="宋体" w:hint="eastAsia"/>
          <w:color w:val="000000"/>
          <w:szCs w:val="21"/>
        </w:rPr>
        <w:t>。该议案</w:t>
      </w:r>
      <w:r w:rsidRPr="002C7FD9">
        <w:rPr>
          <w:rFonts w:ascii="宋体" w:hAnsi="宋体" w:hint="eastAsia"/>
          <w:color w:val="000000"/>
          <w:szCs w:val="21"/>
        </w:rPr>
        <w:t>于2023年02月01日</w:t>
      </w:r>
      <w:r w:rsidR="00366399">
        <w:rPr>
          <w:rFonts w:ascii="宋体" w:hAnsi="宋体" w:hint="eastAsia"/>
          <w:color w:val="000000"/>
          <w:szCs w:val="21"/>
        </w:rPr>
        <w:t>经本次基金份额持有人大会</w:t>
      </w:r>
      <w:r w:rsidRPr="002C7FD9">
        <w:rPr>
          <w:rFonts w:ascii="宋体" w:hAnsi="宋体" w:hint="eastAsia"/>
          <w:color w:val="000000"/>
          <w:szCs w:val="21"/>
        </w:rPr>
        <w:t>表决通过，</w:t>
      </w:r>
      <w:r w:rsidR="00366399">
        <w:rPr>
          <w:rFonts w:ascii="宋体" w:hAnsi="宋体" w:hint="eastAsia"/>
          <w:color w:val="000000"/>
          <w:szCs w:val="21"/>
        </w:rPr>
        <w:t>并自表决通过</w:t>
      </w:r>
      <w:r w:rsidRPr="002C7FD9">
        <w:rPr>
          <w:rFonts w:ascii="宋体" w:hAnsi="宋体" w:hint="eastAsia"/>
          <w:color w:val="000000"/>
          <w:szCs w:val="21"/>
        </w:rPr>
        <w:t>日起生效。基金管理人按照《基</w:t>
      </w:r>
      <w:r w:rsidRPr="002C7FD9">
        <w:rPr>
          <w:rFonts w:ascii="宋体" w:hAnsi="宋体" w:hint="eastAsia"/>
          <w:color w:val="000000"/>
          <w:szCs w:val="21"/>
        </w:rPr>
        <w:lastRenderedPageBreak/>
        <w:t>金合同》约定，组织成立基金财产清算小组履行基金财产清算程序</w:t>
      </w:r>
      <w:r w:rsidR="002C7F98" w:rsidRPr="002C7F98">
        <w:rPr>
          <w:rFonts w:ascii="宋体" w:hAnsi="宋体" w:hint="eastAsia"/>
          <w:color w:val="000000"/>
          <w:szCs w:val="21"/>
        </w:rPr>
        <w:t>。</w:t>
      </w:r>
    </w:p>
    <w:p w:rsidR="00366399" w:rsidRDefault="002C7FD9" w:rsidP="0025062D">
      <w:pPr>
        <w:spacing w:before="29" w:line="360" w:lineRule="auto"/>
        <w:ind w:firstLineChars="200" w:firstLine="420"/>
        <w:rPr>
          <w:rFonts w:ascii="宋体" w:hAnsi="宋体"/>
          <w:color w:val="000000"/>
          <w:szCs w:val="21"/>
        </w:rPr>
      </w:pPr>
      <w:r w:rsidRPr="002C7FD9">
        <w:rPr>
          <w:rFonts w:ascii="宋体" w:hAnsi="宋体" w:hint="eastAsia"/>
          <w:color w:val="000000"/>
          <w:szCs w:val="21"/>
        </w:rPr>
        <w:t>本基金于2023年02月02日至2023年03月13日期间进行了基金财产清算，清算报告报上海证监局备案后，基金管理人于</w:t>
      </w:r>
      <w:r w:rsidR="00366399" w:rsidRPr="002C7FD9">
        <w:rPr>
          <w:rFonts w:ascii="宋体" w:hAnsi="宋体" w:hint="eastAsia"/>
          <w:color w:val="000000"/>
          <w:szCs w:val="21"/>
        </w:rPr>
        <w:t>202</w:t>
      </w:r>
      <w:r w:rsidR="00366399">
        <w:rPr>
          <w:rFonts w:ascii="宋体" w:hAnsi="宋体" w:hint="eastAsia"/>
          <w:color w:val="000000"/>
          <w:szCs w:val="21"/>
        </w:rPr>
        <w:t>3</w:t>
      </w:r>
      <w:r w:rsidRPr="002C7FD9">
        <w:rPr>
          <w:rFonts w:ascii="宋体" w:hAnsi="宋体" w:hint="eastAsia"/>
          <w:color w:val="000000"/>
          <w:szCs w:val="21"/>
        </w:rPr>
        <w:t>年03月23日披露了《海富通中证长三角领先交易型开放式指数证券投资基金清算报告》，并于</w:t>
      </w:r>
      <w:r w:rsidR="00366399" w:rsidRPr="002C7FD9">
        <w:rPr>
          <w:rFonts w:ascii="宋体" w:hAnsi="宋体" w:hint="eastAsia"/>
          <w:color w:val="000000"/>
          <w:szCs w:val="21"/>
        </w:rPr>
        <w:t>202</w:t>
      </w:r>
      <w:r w:rsidR="00366399">
        <w:rPr>
          <w:rFonts w:ascii="宋体" w:hAnsi="宋体" w:hint="eastAsia"/>
          <w:color w:val="000000"/>
          <w:szCs w:val="21"/>
        </w:rPr>
        <w:t>3</w:t>
      </w:r>
      <w:r w:rsidRPr="002C7FD9">
        <w:rPr>
          <w:rFonts w:ascii="宋体" w:hAnsi="宋体" w:hint="eastAsia"/>
          <w:color w:val="000000"/>
          <w:szCs w:val="21"/>
        </w:rPr>
        <w:t>年03月24日披露</w:t>
      </w:r>
      <w:r w:rsidR="00366399">
        <w:rPr>
          <w:rFonts w:ascii="宋体" w:hAnsi="宋体" w:hint="eastAsia"/>
          <w:color w:val="000000"/>
          <w:szCs w:val="21"/>
        </w:rPr>
        <w:t>了</w:t>
      </w:r>
      <w:r w:rsidRPr="002C7FD9">
        <w:rPr>
          <w:rFonts w:ascii="宋体" w:hAnsi="宋体" w:hint="eastAsia"/>
          <w:color w:val="000000"/>
          <w:szCs w:val="21"/>
        </w:rPr>
        <w:t>《海富通基金管理有限公司关于海富通中证长三角领先交易型开放式指数证券投资基金剩余财产分配公告》</w:t>
      </w:r>
      <w:r w:rsidR="00366399">
        <w:rPr>
          <w:rFonts w:ascii="宋体" w:hAnsi="宋体" w:hint="eastAsia"/>
          <w:color w:val="000000"/>
          <w:szCs w:val="21"/>
        </w:rPr>
        <w:t>。</w:t>
      </w:r>
      <w:r w:rsidRPr="002C7FD9">
        <w:rPr>
          <w:rFonts w:ascii="宋体" w:hAnsi="宋体" w:hint="eastAsia"/>
          <w:color w:val="000000"/>
          <w:szCs w:val="21"/>
        </w:rPr>
        <w:t>本基金清算资金发放日为2023年04月03日（具体到账时间以销售机构为准）。</w:t>
      </w:r>
    </w:p>
    <w:p w:rsidR="009E0CDD" w:rsidRDefault="002C7FD9" w:rsidP="004B1BAA">
      <w:pPr>
        <w:spacing w:before="29" w:line="360" w:lineRule="auto"/>
        <w:ind w:firstLineChars="200" w:firstLine="420"/>
        <w:rPr>
          <w:rFonts w:ascii="宋体" w:hAnsi="宋体"/>
          <w:b/>
          <w:color w:val="000000"/>
          <w:szCs w:val="21"/>
        </w:rPr>
      </w:pPr>
      <w:r w:rsidRPr="002C7FD9">
        <w:rPr>
          <w:rFonts w:ascii="宋体" w:hAnsi="宋体" w:hint="eastAsia"/>
          <w:color w:val="000000"/>
          <w:szCs w:val="21"/>
        </w:rPr>
        <w:t>本基金管理人根据相关规定向上海证券交易所申请本基金终止上市，并获得上海证券交易所《关于海富通中证长三角领先交易型开放式指数证券投资基金终止上市的决定》（上海证券交易所自律监管决定书【2023】</w:t>
      </w:r>
      <w:r w:rsidR="009E0CDD">
        <w:rPr>
          <w:rFonts w:ascii="宋体" w:hAnsi="宋体" w:hint="eastAsia"/>
          <w:color w:val="000000"/>
          <w:szCs w:val="21"/>
        </w:rPr>
        <w:t>59</w:t>
      </w:r>
      <w:r w:rsidRPr="002C7FD9">
        <w:rPr>
          <w:rFonts w:ascii="宋体" w:hAnsi="宋体" w:hint="eastAsia"/>
          <w:color w:val="000000"/>
          <w:szCs w:val="21"/>
        </w:rPr>
        <w:t>号）同意</w:t>
      </w:r>
      <w:r w:rsidR="00A32D76" w:rsidRPr="00C46F77">
        <w:rPr>
          <w:rFonts w:ascii="宋体" w:hAnsi="宋体"/>
          <w:color w:val="000000"/>
          <w:szCs w:val="21"/>
        </w:rPr>
        <w:t>。</w:t>
      </w:r>
    </w:p>
    <w:p w:rsidR="00BA24FF" w:rsidRPr="00C46F77" w:rsidRDefault="00A32D76" w:rsidP="004B1BAA">
      <w:pPr>
        <w:spacing w:before="29" w:line="360" w:lineRule="auto"/>
        <w:ind w:firstLineChars="200" w:firstLine="422"/>
        <w:rPr>
          <w:color w:val="000000"/>
          <w:szCs w:val="21"/>
        </w:rPr>
      </w:pPr>
      <w:r w:rsidRPr="004B1BAA">
        <w:rPr>
          <w:rFonts w:ascii="宋体" w:hAnsi="宋体"/>
          <w:b/>
          <w:color w:val="000000"/>
          <w:szCs w:val="21"/>
        </w:rPr>
        <w:t>三、终止上市后续事项说明</w:t>
      </w:r>
      <w:r w:rsidRPr="00C46F77">
        <w:rPr>
          <w:rFonts w:hint="eastAsia"/>
          <w:color w:val="000000"/>
          <w:szCs w:val="21"/>
        </w:rPr>
        <w:br/>
      </w:r>
      <w:r w:rsidR="00A3286B" w:rsidRPr="00C46F77">
        <w:rPr>
          <w:rFonts w:ascii="宋体" w:hAnsi="宋体" w:hint="eastAsia"/>
          <w:color w:val="000000"/>
          <w:szCs w:val="21"/>
        </w:rPr>
        <w:t xml:space="preserve">   </w:t>
      </w:r>
      <w:r w:rsidRPr="00C46F77">
        <w:rPr>
          <w:rFonts w:ascii="宋体" w:hAnsi="宋体"/>
          <w:color w:val="000000"/>
          <w:szCs w:val="21"/>
        </w:rPr>
        <w:t>本基金终止上市当日，基金管理人将按照中国证券登记结算有限责任公司上海分公司的规定办理基金退出登记等业务。</w:t>
      </w:r>
    </w:p>
    <w:p w:rsidR="00634563" w:rsidRPr="004B1BAA" w:rsidRDefault="00366399" w:rsidP="004B1BAA">
      <w:pPr>
        <w:spacing w:line="360" w:lineRule="auto"/>
        <w:ind w:firstLineChars="187" w:firstLine="394"/>
        <w:rPr>
          <w:rFonts w:ascii="宋体" w:hAnsi="宋体"/>
          <w:b/>
          <w:color w:val="000000"/>
          <w:szCs w:val="21"/>
        </w:rPr>
      </w:pPr>
      <w:r w:rsidRPr="004B1BAA">
        <w:rPr>
          <w:rFonts w:ascii="宋体" w:hAnsi="宋体" w:hint="eastAsia"/>
          <w:b/>
          <w:color w:val="000000"/>
          <w:szCs w:val="21"/>
        </w:rPr>
        <w:t>四、</w:t>
      </w:r>
      <w:r w:rsidR="006B2198" w:rsidRPr="004B1BAA">
        <w:rPr>
          <w:rFonts w:ascii="宋体" w:hAnsi="宋体"/>
          <w:b/>
          <w:color w:val="000000"/>
          <w:szCs w:val="21"/>
        </w:rPr>
        <w:t>投资者可通过以下途径了解或咨询相关详情</w:t>
      </w:r>
      <w:r w:rsidR="001757D2" w:rsidRPr="004B1BAA">
        <w:rPr>
          <w:rFonts w:ascii="宋体" w:hAnsi="宋体" w:hint="eastAsia"/>
          <w:b/>
          <w:color w:val="000000"/>
          <w:szCs w:val="21"/>
        </w:rPr>
        <w:t>：</w:t>
      </w:r>
    </w:p>
    <w:p w:rsidR="00634563" w:rsidRPr="00C46F77" w:rsidRDefault="006B2198" w:rsidP="00C46F77">
      <w:pPr>
        <w:spacing w:line="360" w:lineRule="auto"/>
        <w:ind w:firstLineChars="187" w:firstLine="393"/>
        <w:rPr>
          <w:rFonts w:ascii="宋体" w:hAnsi="宋体"/>
          <w:color w:val="000000"/>
          <w:szCs w:val="21"/>
        </w:rPr>
      </w:pPr>
      <w:r w:rsidRPr="00C46F77">
        <w:rPr>
          <w:rFonts w:ascii="宋体" w:hAnsi="宋体"/>
          <w:color w:val="000000"/>
          <w:szCs w:val="21"/>
        </w:rPr>
        <w:t>1、海富通基金管理有限公司官方网站：</w:t>
      </w:r>
      <w:hyperlink r:id="rId8" w:history="1">
        <w:r w:rsidR="00634563" w:rsidRPr="00C46F77">
          <w:rPr>
            <w:rFonts w:ascii="宋体" w:hAnsi="宋体"/>
            <w:color w:val="000000"/>
            <w:szCs w:val="21"/>
          </w:rPr>
          <w:t>www.hftfund.com</w:t>
        </w:r>
      </w:hyperlink>
      <w:r w:rsidRPr="00C46F77">
        <w:rPr>
          <w:rFonts w:ascii="宋体" w:hAnsi="宋体"/>
          <w:color w:val="000000"/>
          <w:szCs w:val="21"/>
        </w:rPr>
        <w:t xml:space="preserve"> </w:t>
      </w:r>
    </w:p>
    <w:p w:rsidR="00634563" w:rsidRPr="00C46F77" w:rsidRDefault="006B2198" w:rsidP="00C46F77">
      <w:pPr>
        <w:spacing w:line="360" w:lineRule="auto"/>
        <w:ind w:firstLineChars="187" w:firstLine="393"/>
        <w:rPr>
          <w:rFonts w:ascii="宋体" w:hAnsi="宋体"/>
          <w:color w:val="000000"/>
          <w:szCs w:val="21"/>
        </w:rPr>
      </w:pPr>
      <w:r w:rsidRPr="00C46F77">
        <w:rPr>
          <w:rFonts w:ascii="宋体" w:hAnsi="宋体"/>
          <w:color w:val="000000"/>
          <w:szCs w:val="21"/>
        </w:rPr>
        <w:t xml:space="preserve">2、客户服务电话：40088-40099（免长途话费） </w:t>
      </w:r>
    </w:p>
    <w:p w:rsidR="006B2198" w:rsidRPr="00C46F77" w:rsidRDefault="006B2198" w:rsidP="00C46F77">
      <w:pPr>
        <w:spacing w:line="360" w:lineRule="auto"/>
        <w:ind w:firstLineChars="187" w:firstLine="393"/>
        <w:rPr>
          <w:rFonts w:ascii="宋体" w:hAnsi="宋体"/>
          <w:color w:val="000000"/>
          <w:szCs w:val="21"/>
        </w:rPr>
      </w:pPr>
      <w:r w:rsidRPr="00C46F77">
        <w:rPr>
          <w:rFonts w:ascii="宋体" w:hAnsi="宋体"/>
          <w:color w:val="000000"/>
          <w:szCs w:val="21"/>
        </w:rPr>
        <w:t>3、官方微信服务号：fund_hft</w:t>
      </w:r>
    </w:p>
    <w:p w:rsidR="00A3286B" w:rsidRPr="00C46F77" w:rsidRDefault="00A3286B" w:rsidP="00C46F77">
      <w:pPr>
        <w:spacing w:line="360" w:lineRule="auto"/>
        <w:ind w:firstLineChars="187" w:firstLine="393"/>
        <w:rPr>
          <w:rFonts w:ascii="宋体" w:hAnsi="宋体"/>
          <w:color w:val="000000"/>
          <w:szCs w:val="21"/>
        </w:rPr>
      </w:pPr>
    </w:p>
    <w:p w:rsidR="00A3286B" w:rsidRPr="00C46F77" w:rsidRDefault="00A3286B" w:rsidP="00C46F77">
      <w:pPr>
        <w:spacing w:line="360" w:lineRule="auto"/>
        <w:ind w:firstLineChars="187" w:firstLine="393"/>
        <w:rPr>
          <w:color w:val="000000"/>
          <w:szCs w:val="21"/>
        </w:rPr>
      </w:pPr>
      <w:r w:rsidRPr="00C46F77">
        <w:rPr>
          <w:rFonts w:ascii="宋体" w:hAnsi="宋体" w:hint="eastAsia"/>
          <w:color w:val="000000"/>
          <w:szCs w:val="21"/>
        </w:rPr>
        <w:t>特此公告。</w:t>
      </w:r>
    </w:p>
    <w:p w:rsidR="004B1BAA" w:rsidRDefault="004B1BAA" w:rsidP="00C46F77">
      <w:pPr>
        <w:spacing w:line="360" w:lineRule="auto"/>
        <w:ind w:firstLineChars="200" w:firstLine="420"/>
        <w:jc w:val="right"/>
        <w:rPr>
          <w:rStyle w:val="fontstyle01"/>
          <w:rFonts w:hint="default"/>
          <w:sz w:val="21"/>
          <w:szCs w:val="21"/>
        </w:rPr>
      </w:pPr>
    </w:p>
    <w:p w:rsidR="004B1BAA" w:rsidRDefault="004B1BAA" w:rsidP="00C46F77">
      <w:pPr>
        <w:spacing w:line="360" w:lineRule="auto"/>
        <w:ind w:firstLineChars="200" w:firstLine="420"/>
        <w:jc w:val="right"/>
        <w:rPr>
          <w:rStyle w:val="fontstyle01"/>
          <w:rFonts w:hint="default"/>
          <w:sz w:val="21"/>
          <w:szCs w:val="21"/>
        </w:rPr>
      </w:pPr>
    </w:p>
    <w:p w:rsidR="004B1BAA" w:rsidRDefault="00325D56" w:rsidP="00C46F77">
      <w:pPr>
        <w:spacing w:line="360" w:lineRule="auto"/>
        <w:ind w:firstLineChars="200" w:firstLine="420"/>
        <w:jc w:val="right"/>
        <w:rPr>
          <w:rStyle w:val="fontstyle01"/>
          <w:rFonts w:hint="default"/>
          <w:sz w:val="21"/>
          <w:szCs w:val="21"/>
        </w:rPr>
      </w:pPr>
      <w:bookmarkStart w:id="0" w:name="_GoBack"/>
      <w:bookmarkEnd w:id="0"/>
      <w:r w:rsidRPr="00C46F77">
        <w:rPr>
          <w:rStyle w:val="fontstyle01"/>
          <w:rFonts w:hint="default"/>
          <w:sz w:val="21"/>
          <w:szCs w:val="21"/>
        </w:rPr>
        <w:t>海富通基金管理有限公司</w:t>
      </w:r>
    </w:p>
    <w:p w:rsidR="00F07909" w:rsidRPr="00C46F77" w:rsidRDefault="002C7F98" w:rsidP="00C46F77">
      <w:pPr>
        <w:spacing w:line="360" w:lineRule="auto"/>
        <w:ind w:firstLineChars="200" w:firstLine="420"/>
        <w:jc w:val="right"/>
        <w:rPr>
          <w:color w:val="000000"/>
          <w:szCs w:val="21"/>
        </w:rPr>
      </w:pPr>
      <w:r w:rsidRPr="00C46F77">
        <w:rPr>
          <w:rStyle w:val="fontstyle01"/>
          <w:rFonts w:hint="default"/>
          <w:sz w:val="21"/>
          <w:szCs w:val="21"/>
        </w:rPr>
        <w:t>二〇二</w:t>
      </w:r>
      <w:r>
        <w:rPr>
          <w:rStyle w:val="fontstyle01"/>
          <w:rFonts w:hint="default"/>
          <w:sz w:val="21"/>
          <w:szCs w:val="21"/>
        </w:rPr>
        <w:t>三</w:t>
      </w:r>
      <w:r w:rsidRPr="00C46F77">
        <w:rPr>
          <w:rStyle w:val="fontstyle01"/>
          <w:rFonts w:hint="default"/>
          <w:sz w:val="21"/>
          <w:szCs w:val="21"/>
        </w:rPr>
        <w:t>年</w:t>
      </w:r>
      <w:r w:rsidR="002C7FD9">
        <w:rPr>
          <w:rStyle w:val="fontstyle01"/>
          <w:rFonts w:hint="default"/>
          <w:sz w:val="21"/>
          <w:szCs w:val="21"/>
        </w:rPr>
        <w:t>四</w:t>
      </w:r>
      <w:r w:rsidRPr="00C46F77">
        <w:rPr>
          <w:rStyle w:val="fontstyle01"/>
          <w:rFonts w:hint="default"/>
          <w:sz w:val="21"/>
          <w:szCs w:val="21"/>
        </w:rPr>
        <w:t>月</w:t>
      </w:r>
      <w:r w:rsidR="002C7FD9">
        <w:rPr>
          <w:rStyle w:val="fontstyle01"/>
          <w:rFonts w:hint="default"/>
          <w:sz w:val="21"/>
          <w:szCs w:val="21"/>
        </w:rPr>
        <w:t>七</w:t>
      </w:r>
      <w:r w:rsidRPr="00C46F77">
        <w:rPr>
          <w:rStyle w:val="fontstyle01"/>
          <w:rFonts w:hint="default"/>
          <w:sz w:val="21"/>
          <w:szCs w:val="21"/>
        </w:rPr>
        <w:t>日</w:t>
      </w:r>
    </w:p>
    <w:sectPr w:rsidR="00F07909" w:rsidRPr="00C46F77" w:rsidSect="004455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2DA" w:rsidRDefault="006522DA" w:rsidP="00E37152">
      <w:r>
        <w:separator/>
      </w:r>
    </w:p>
  </w:endnote>
  <w:endnote w:type="continuationSeparator" w:id="0">
    <w:p w:rsidR="006522DA" w:rsidRDefault="006522DA" w:rsidP="00E37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2DA" w:rsidRDefault="006522DA" w:rsidP="00E37152">
      <w:r>
        <w:separator/>
      </w:r>
    </w:p>
  </w:footnote>
  <w:footnote w:type="continuationSeparator" w:id="0">
    <w:p w:rsidR="006522DA" w:rsidRDefault="006522DA" w:rsidP="00E371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07A43"/>
    <w:multiLevelType w:val="hybridMultilevel"/>
    <w:tmpl w:val="B4A6F6DC"/>
    <w:lvl w:ilvl="0" w:tplc="5EAA2A78">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6E41116"/>
    <w:multiLevelType w:val="hybridMultilevel"/>
    <w:tmpl w:val="97563C6A"/>
    <w:lvl w:ilvl="0" w:tplc="0E3EA498">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0623"/>
    <w:rsid w:val="00015AFE"/>
    <w:rsid w:val="00016A58"/>
    <w:rsid w:val="00022081"/>
    <w:rsid w:val="000220D6"/>
    <w:rsid w:val="000314C9"/>
    <w:rsid w:val="00055168"/>
    <w:rsid w:val="0007717B"/>
    <w:rsid w:val="00086200"/>
    <w:rsid w:val="00094142"/>
    <w:rsid w:val="000A45FC"/>
    <w:rsid w:val="000A7CE2"/>
    <w:rsid w:val="000C7B16"/>
    <w:rsid w:val="000F1F72"/>
    <w:rsid w:val="000F2E1C"/>
    <w:rsid w:val="001123F6"/>
    <w:rsid w:val="00116009"/>
    <w:rsid w:val="001310DA"/>
    <w:rsid w:val="001757D2"/>
    <w:rsid w:val="00177452"/>
    <w:rsid w:val="001C2D8B"/>
    <w:rsid w:val="001D09FF"/>
    <w:rsid w:val="001D4459"/>
    <w:rsid w:val="001D4BAD"/>
    <w:rsid w:val="00213281"/>
    <w:rsid w:val="00214796"/>
    <w:rsid w:val="00217D3D"/>
    <w:rsid w:val="0025062D"/>
    <w:rsid w:val="00251444"/>
    <w:rsid w:val="002517C5"/>
    <w:rsid w:val="002524A9"/>
    <w:rsid w:val="00255B34"/>
    <w:rsid w:val="002659D0"/>
    <w:rsid w:val="0026773D"/>
    <w:rsid w:val="0028354F"/>
    <w:rsid w:val="00290623"/>
    <w:rsid w:val="002A06FE"/>
    <w:rsid w:val="002C7F98"/>
    <w:rsid w:val="002C7FD9"/>
    <w:rsid w:val="002F0328"/>
    <w:rsid w:val="00325D56"/>
    <w:rsid w:val="00333BDF"/>
    <w:rsid w:val="00356DB3"/>
    <w:rsid w:val="00366399"/>
    <w:rsid w:val="00366816"/>
    <w:rsid w:val="00371157"/>
    <w:rsid w:val="00371C55"/>
    <w:rsid w:val="003754D8"/>
    <w:rsid w:val="00380EB8"/>
    <w:rsid w:val="00386444"/>
    <w:rsid w:val="00394EE8"/>
    <w:rsid w:val="003A7400"/>
    <w:rsid w:val="003B4B5D"/>
    <w:rsid w:val="003C0568"/>
    <w:rsid w:val="003E0400"/>
    <w:rsid w:val="003F03EF"/>
    <w:rsid w:val="003F6004"/>
    <w:rsid w:val="00400F50"/>
    <w:rsid w:val="00410DD0"/>
    <w:rsid w:val="00413929"/>
    <w:rsid w:val="0043127D"/>
    <w:rsid w:val="004319D7"/>
    <w:rsid w:val="00433FC6"/>
    <w:rsid w:val="00441D32"/>
    <w:rsid w:val="00442719"/>
    <w:rsid w:val="0044379E"/>
    <w:rsid w:val="00445524"/>
    <w:rsid w:val="00456B9C"/>
    <w:rsid w:val="00477D98"/>
    <w:rsid w:val="0048012F"/>
    <w:rsid w:val="004A5D79"/>
    <w:rsid w:val="004B1BAA"/>
    <w:rsid w:val="004B5823"/>
    <w:rsid w:val="004D37B8"/>
    <w:rsid w:val="004D705E"/>
    <w:rsid w:val="004F214E"/>
    <w:rsid w:val="004F2D56"/>
    <w:rsid w:val="004F6BEA"/>
    <w:rsid w:val="00500D2B"/>
    <w:rsid w:val="005021B8"/>
    <w:rsid w:val="00505193"/>
    <w:rsid w:val="005159FC"/>
    <w:rsid w:val="00515B53"/>
    <w:rsid w:val="00536D8A"/>
    <w:rsid w:val="005559E2"/>
    <w:rsid w:val="00556822"/>
    <w:rsid w:val="00561A02"/>
    <w:rsid w:val="005631D0"/>
    <w:rsid w:val="005838A0"/>
    <w:rsid w:val="00584BC2"/>
    <w:rsid w:val="0058589B"/>
    <w:rsid w:val="00593BA9"/>
    <w:rsid w:val="005941CA"/>
    <w:rsid w:val="005971B2"/>
    <w:rsid w:val="005B485E"/>
    <w:rsid w:val="005D5347"/>
    <w:rsid w:val="005E313A"/>
    <w:rsid w:val="005E4FB1"/>
    <w:rsid w:val="005E7492"/>
    <w:rsid w:val="00606688"/>
    <w:rsid w:val="00607FC0"/>
    <w:rsid w:val="00624D9D"/>
    <w:rsid w:val="00634563"/>
    <w:rsid w:val="006376EF"/>
    <w:rsid w:val="00646067"/>
    <w:rsid w:val="006460F5"/>
    <w:rsid w:val="006522DA"/>
    <w:rsid w:val="0066533F"/>
    <w:rsid w:val="00667F2E"/>
    <w:rsid w:val="006808FC"/>
    <w:rsid w:val="006825E7"/>
    <w:rsid w:val="00685EBB"/>
    <w:rsid w:val="00690257"/>
    <w:rsid w:val="006958FB"/>
    <w:rsid w:val="006A38CB"/>
    <w:rsid w:val="006B2198"/>
    <w:rsid w:val="006D1D69"/>
    <w:rsid w:val="006E5B2A"/>
    <w:rsid w:val="00705FEA"/>
    <w:rsid w:val="007101C7"/>
    <w:rsid w:val="007314F7"/>
    <w:rsid w:val="00754EE8"/>
    <w:rsid w:val="00767788"/>
    <w:rsid w:val="00774797"/>
    <w:rsid w:val="007906A7"/>
    <w:rsid w:val="007C73F5"/>
    <w:rsid w:val="007D2CCC"/>
    <w:rsid w:val="007D64B0"/>
    <w:rsid w:val="007E5B64"/>
    <w:rsid w:val="007E679C"/>
    <w:rsid w:val="007F4101"/>
    <w:rsid w:val="0083759D"/>
    <w:rsid w:val="00842E3E"/>
    <w:rsid w:val="00860176"/>
    <w:rsid w:val="00872E3E"/>
    <w:rsid w:val="0087458C"/>
    <w:rsid w:val="008848D0"/>
    <w:rsid w:val="008A762F"/>
    <w:rsid w:val="008D7E77"/>
    <w:rsid w:val="008E6AF5"/>
    <w:rsid w:val="008F64DD"/>
    <w:rsid w:val="00915A1E"/>
    <w:rsid w:val="009336C7"/>
    <w:rsid w:val="00942689"/>
    <w:rsid w:val="009605EC"/>
    <w:rsid w:val="009631A9"/>
    <w:rsid w:val="0097787A"/>
    <w:rsid w:val="00977CD3"/>
    <w:rsid w:val="0099692C"/>
    <w:rsid w:val="009D4300"/>
    <w:rsid w:val="009D6F74"/>
    <w:rsid w:val="009D72DD"/>
    <w:rsid w:val="009E0CDD"/>
    <w:rsid w:val="00A04AD3"/>
    <w:rsid w:val="00A05218"/>
    <w:rsid w:val="00A05AA6"/>
    <w:rsid w:val="00A15BD6"/>
    <w:rsid w:val="00A303E1"/>
    <w:rsid w:val="00A3286B"/>
    <w:rsid w:val="00A32D76"/>
    <w:rsid w:val="00A43E97"/>
    <w:rsid w:val="00A50149"/>
    <w:rsid w:val="00A57C4E"/>
    <w:rsid w:val="00A76BB1"/>
    <w:rsid w:val="00A771C6"/>
    <w:rsid w:val="00A84132"/>
    <w:rsid w:val="00A92225"/>
    <w:rsid w:val="00AA4AFC"/>
    <w:rsid w:val="00AA5E13"/>
    <w:rsid w:val="00AB7CE3"/>
    <w:rsid w:val="00AC3A4C"/>
    <w:rsid w:val="00AD2E0F"/>
    <w:rsid w:val="00AD7808"/>
    <w:rsid w:val="00AE6058"/>
    <w:rsid w:val="00AE77B9"/>
    <w:rsid w:val="00B05E06"/>
    <w:rsid w:val="00B0701E"/>
    <w:rsid w:val="00B23296"/>
    <w:rsid w:val="00B64F7D"/>
    <w:rsid w:val="00B80E46"/>
    <w:rsid w:val="00B93D9E"/>
    <w:rsid w:val="00B97803"/>
    <w:rsid w:val="00BA24FF"/>
    <w:rsid w:val="00BE096D"/>
    <w:rsid w:val="00BF3036"/>
    <w:rsid w:val="00C1435D"/>
    <w:rsid w:val="00C2117D"/>
    <w:rsid w:val="00C259E0"/>
    <w:rsid w:val="00C425DA"/>
    <w:rsid w:val="00C46A78"/>
    <w:rsid w:val="00C46F77"/>
    <w:rsid w:val="00C51800"/>
    <w:rsid w:val="00C77667"/>
    <w:rsid w:val="00CA1EDB"/>
    <w:rsid w:val="00CB38F4"/>
    <w:rsid w:val="00CC1527"/>
    <w:rsid w:val="00CD179B"/>
    <w:rsid w:val="00CE45FC"/>
    <w:rsid w:val="00D14587"/>
    <w:rsid w:val="00D4030B"/>
    <w:rsid w:val="00D475E1"/>
    <w:rsid w:val="00D57B19"/>
    <w:rsid w:val="00D728FD"/>
    <w:rsid w:val="00D77AC8"/>
    <w:rsid w:val="00D848EF"/>
    <w:rsid w:val="00D87574"/>
    <w:rsid w:val="00D90A8B"/>
    <w:rsid w:val="00DC0F6B"/>
    <w:rsid w:val="00DC75F0"/>
    <w:rsid w:val="00DD1F48"/>
    <w:rsid w:val="00DE0088"/>
    <w:rsid w:val="00DE17F4"/>
    <w:rsid w:val="00DE2D44"/>
    <w:rsid w:val="00DF1508"/>
    <w:rsid w:val="00E33505"/>
    <w:rsid w:val="00E35CA9"/>
    <w:rsid w:val="00E37152"/>
    <w:rsid w:val="00E45DDD"/>
    <w:rsid w:val="00E66EC2"/>
    <w:rsid w:val="00EA0A66"/>
    <w:rsid w:val="00EA274E"/>
    <w:rsid w:val="00ED12C5"/>
    <w:rsid w:val="00EE6AED"/>
    <w:rsid w:val="00EF465F"/>
    <w:rsid w:val="00EF6397"/>
    <w:rsid w:val="00F06AF4"/>
    <w:rsid w:val="00F07909"/>
    <w:rsid w:val="00F07CCF"/>
    <w:rsid w:val="00F37285"/>
    <w:rsid w:val="00F4585A"/>
    <w:rsid w:val="00F479D7"/>
    <w:rsid w:val="00F53005"/>
    <w:rsid w:val="00F634AA"/>
    <w:rsid w:val="00F85CC6"/>
    <w:rsid w:val="00F8704E"/>
    <w:rsid w:val="00F93681"/>
    <w:rsid w:val="00F97120"/>
    <w:rsid w:val="00FA002B"/>
    <w:rsid w:val="00FA54C2"/>
    <w:rsid w:val="00FB0546"/>
    <w:rsid w:val="00FB2E24"/>
    <w:rsid w:val="00FC351D"/>
    <w:rsid w:val="00FC5226"/>
    <w:rsid w:val="00FD0D74"/>
    <w:rsid w:val="00FD41FA"/>
    <w:rsid w:val="00FD7602"/>
    <w:rsid w:val="00FE0E53"/>
    <w:rsid w:val="00FE2D38"/>
    <w:rsid w:val="00FF48AE"/>
    <w:rsid w:val="00FF6168"/>
    <w:rsid w:val="00FF6F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1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71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7152"/>
    <w:rPr>
      <w:sz w:val="18"/>
      <w:szCs w:val="18"/>
    </w:rPr>
  </w:style>
  <w:style w:type="paragraph" w:styleId="a4">
    <w:name w:val="footer"/>
    <w:basedOn w:val="a"/>
    <w:link w:val="Char0"/>
    <w:uiPriority w:val="99"/>
    <w:unhideWhenUsed/>
    <w:rsid w:val="00E371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7152"/>
    <w:rPr>
      <w:sz w:val="18"/>
      <w:szCs w:val="18"/>
    </w:rPr>
  </w:style>
  <w:style w:type="character" w:styleId="a5">
    <w:name w:val="annotation reference"/>
    <w:basedOn w:val="a0"/>
    <w:uiPriority w:val="99"/>
    <w:semiHidden/>
    <w:unhideWhenUsed/>
    <w:rsid w:val="00177452"/>
    <w:rPr>
      <w:sz w:val="21"/>
      <w:szCs w:val="21"/>
    </w:rPr>
  </w:style>
  <w:style w:type="paragraph" w:styleId="a6">
    <w:name w:val="annotation text"/>
    <w:basedOn w:val="a"/>
    <w:link w:val="Char1"/>
    <w:uiPriority w:val="99"/>
    <w:semiHidden/>
    <w:unhideWhenUsed/>
    <w:rsid w:val="00177452"/>
    <w:pPr>
      <w:jc w:val="left"/>
    </w:pPr>
  </w:style>
  <w:style w:type="character" w:customStyle="1" w:styleId="Char1">
    <w:name w:val="批注文字 Char"/>
    <w:basedOn w:val="a0"/>
    <w:link w:val="a6"/>
    <w:uiPriority w:val="99"/>
    <w:semiHidden/>
    <w:rsid w:val="00177452"/>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177452"/>
    <w:rPr>
      <w:b/>
      <w:bCs/>
    </w:rPr>
  </w:style>
  <w:style w:type="character" w:customStyle="1" w:styleId="Char2">
    <w:name w:val="批注主题 Char"/>
    <w:basedOn w:val="Char1"/>
    <w:link w:val="a7"/>
    <w:uiPriority w:val="99"/>
    <w:semiHidden/>
    <w:rsid w:val="00177452"/>
    <w:rPr>
      <w:rFonts w:ascii="Times New Roman" w:eastAsia="宋体" w:hAnsi="Times New Roman" w:cs="Times New Roman"/>
      <w:b/>
      <w:bCs/>
      <w:szCs w:val="24"/>
    </w:rPr>
  </w:style>
  <w:style w:type="paragraph" w:styleId="a8">
    <w:name w:val="Balloon Text"/>
    <w:basedOn w:val="a"/>
    <w:link w:val="Char3"/>
    <w:uiPriority w:val="99"/>
    <w:semiHidden/>
    <w:unhideWhenUsed/>
    <w:rsid w:val="00177452"/>
    <w:rPr>
      <w:sz w:val="18"/>
      <w:szCs w:val="18"/>
    </w:rPr>
  </w:style>
  <w:style w:type="character" w:customStyle="1" w:styleId="Char3">
    <w:name w:val="批注框文本 Char"/>
    <w:basedOn w:val="a0"/>
    <w:link w:val="a8"/>
    <w:uiPriority w:val="99"/>
    <w:semiHidden/>
    <w:rsid w:val="00177452"/>
    <w:rPr>
      <w:rFonts w:ascii="Times New Roman" w:eastAsia="宋体" w:hAnsi="Times New Roman" w:cs="Times New Roman"/>
      <w:sz w:val="18"/>
      <w:szCs w:val="18"/>
    </w:rPr>
  </w:style>
  <w:style w:type="character" w:customStyle="1" w:styleId="fontstyle01">
    <w:name w:val="fontstyle01"/>
    <w:basedOn w:val="a0"/>
    <w:rsid w:val="00325D56"/>
    <w:rPr>
      <w:rFonts w:ascii="宋体" w:eastAsia="宋体" w:hAnsi="宋体" w:hint="eastAsia"/>
      <w:b w:val="0"/>
      <w:bCs w:val="0"/>
      <w:i w:val="0"/>
      <w:iCs w:val="0"/>
      <w:color w:val="000000"/>
      <w:sz w:val="24"/>
      <w:szCs w:val="24"/>
    </w:rPr>
  </w:style>
  <w:style w:type="character" w:styleId="a9">
    <w:name w:val="Hyperlink"/>
    <w:basedOn w:val="a0"/>
    <w:uiPriority w:val="99"/>
    <w:unhideWhenUsed/>
    <w:rsid w:val="00634563"/>
    <w:rPr>
      <w:color w:val="0000FF" w:themeColor="hyperlink"/>
      <w:u w:val="single"/>
    </w:rPr>
  </w:style>
  <w:style w:type="character" w:customStyle="1" w:styleId="fontstyle21">
    <w:name w:val="fontstyle21"/>
    <w:basedOn w:val="a0"/>
    <w:rsid w:val="000C7B16"/>
    <w:rPr>
      <w:rFonts w:ascii="Calibri" w:hAnsi="Calibri" w:cs="Calibri" w:hint="default"/>
      <w:b w:val="0"/>
      <w:bCs w:val="0"/>
      <w:i w:val="0"/>
      <w:iCs w:val="0"/>
      <w:color w:val="000000"/>
      <w:sz w:val="24"/>
      <w:szCs w:val="24"/>
    </w:rPr>
  </w:style>
  <w:style w:type="paragraph" w:styleId="aa">
    <w:name w:val="List Paragraph"/>
    <w:basedOn w:val="a"/>
    <w:uiPriority w:val="34"/>
    <w:qFormat/>
    <w:rsid w:val="007E5B64"/>
    <w:pPr>
      <w:ind w:firstLineChars="200" w:firstLine="420"/>
    </w:pPr>
  </w:style>
  <w:style w:type="paragraph" w:styleId="HTML">
    <w:name w:val="HTML Preformatted"/>
    <w:basedOn w:val="a"/>
    <w:link w:val="HTMLChar"/>
    <w:uiPriority w:val="99"/>
    <w:semiHidden/>
    <w:unhideWhenUsed/>
    <w:rsid w:val="000A7C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0A7CE2"/>
    <w:rPr>
      <w:rFonts w:ascii="宋体" w:eastAsia="宋体" w:hAnsi="宋体" w:cs="宋体"/>
      <w:kern w:val="0"/>
      <w:sz w:val="24"/>
      <w:szCs w:val="24"/>
    </w:rPr>
  </w:style>
  <w:style w:type="paragraph" w:styleId="ab">
    <w:name w:val="Revision"/>
    <w:hidden/>
    <w:uiPriority w:val="99"/>
    <w:semiHidden/>
    <w:rsid w:val="002C7F98"/>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1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71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7152"/>
    <w:rPr>
      <w:sz w:val="18"/>
      <w:szCs w:val="18"/>
    </w:rPr>
  </w:style>
  <w:style w:type="paragraph" w:styleId="a4">
    <w:name w:val="footer"/>
    <w:basedOn w:val="a"/>
    <w:link w:val="Char0"/>
    <w:uiPriority w:val="99"/>
    <w:unhideWhenUsed/>
    <w:rsid w:val="00E371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7152"/>
    <w:rPr>
      <w:sz w:val="18"/>
      <w:szCs w:val="18"/>
    </w:rPr>
  </w:style>
  <w:style w:type="character" w:styleId="a5">
    <w:name w:val="annotation reference"/>
    <w:basedOn w:val="a0"/>
    <w:uiPriority w:val="99"/>
    <w:semiHidden/>
    <w:unhideWhenUsed/>
    <w:rsid w:val="00177452"/>
    <w:rPr>
      <w:sz w:val="21"/>
      <w:szCs w:val="21"/>
    </w:rPr>
  </w:style>
  <w:style w:type="paragraph" w:styleId="a6">
    <w:name w:val="annotation text"/>
    <w:basedOn w:val="a"/>
    <w:link w:val="Char1"/>
    <w:uiPriority w:val="99"/>
    <w:semiHidden/>
    <w:unhideWhenUsed/>
    <w:rsid w:val="00177452"/>
    <w:pPr>
      <w:jc w:val="left"/>
    </w:pPr>
  </w:style>
  <w:style w:type="character" w:customStyle="1" w:styleId="Char1">
    <w:name w:val="批注文字 Char"/>
    <w:basedOn w:val="a0"/>
    <w:link w:val="a6"/>
    <w:uiPriority w:val="99"/>
    <w:semiHidden/>
    <w:rsid w:val="00177452"/>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177452"/>
    <w:rPr>
      <w:b/>
      <w:bCs/>
    </w:rPr>
  </w:style>
  <w:style w:type="character" w:customStyle="1" w:styleId="Char2">
    <w:name w:val="批注主题 Char"/>
    <w:basedOn w:val="Char1"/>
    <w:link w:val="a7"/>
    <w:uiPriority w:val="99"/>
    <w:semiHidden/>
    <w:rsid w:val="00177452"/>
    <w:rPr>
      <w:rFonts w:ascii="Times New Roman" w:eastAsia="宋体" w:hAnsi="Times New Roman" w:cs="Times New Roman"/>
      <w:b/>
      <w:bCs/>
      <w:szCs w:val="24"/>
    </w:rPr>
  </w:style>
  <w:style w:type="paragraph" w:styleId="a8">
    <w:name w:val="Balloon Text"/>
    <w:basedOn w:val="a"/>
    <w:link w:val="Char3"/>
    <w:uiPriority w:val="99"/>
    <w:semiHidden/>
    <w:unhideWhenUsed/>
    <w:rsid w:val="00177452"/>
    <w:rPr>
      <w:sz w:val="18"/>
      <w:szCs w:val="18"/>
    </w:rPr>
  </w:style>
  <w:style w:type="character" w:customStyle="1" w:styleId="Char3">
    <w:name w:val="批注框文本 Char"/>
    <w:basedOn w:val="a0"/>
    <w:link w:val="a8"/>
    <w:uiPriority w:val="99"/>
    <w:semiHidden/>
    <w:rsid w:val="00177452"/>
    <w:rPr>
      <w:rFonts w:ascii="Times New Roman" w:eastAsia="宋体" w:hAnsi="Times New Roman" w:cs="Times New Roman"/>
      <w:sz w:val="18"/>
      <w:szCs w:val="18"/>
    </w:rPr>
  </w:style>
  <w:style w:type="character" w:customStyle="1" w:styleId="fontstyle01">
    <w:name w:val="fontstyle01"/>
    <w:basedOn w:val="a0"/>
    <w:rsid w:val="00325D56"/>
    <w:rPr>
      <w:rFonts w:ascii="宋体" w:eastAsia="宋体" w:hAnsi="宋体" w:hint="eastAsia"/>
      <w:b w:val="0"/>
      <w:bCs w:val="0"/>
      <w:i w:val="0"/>
      <w:iCs w:val="0"/>
      <w:color w:val="000000"/>
      <w:sz w:val="24"/>
      <w:szCs w:val="24"/>
    </w:rPr>
  </w:style>
  <w:style w:type="character" w:styleId="a9">
    <w:name w:val="Hyperlink"/>
    <w:basedOn w:val="a0"/>
    <w:uiPriority w:val="99"/>
    <w:unhideWhenUsed/>
    <w:rsid w:val="00634563"/>
    <w:rPr>
      <w:color w:val="0000FF" w:themeColor="hyperlink"/>
      <w:u w:val="single"/>
    </w:rPr>
  </w:style>
  <w:style w:type="character" w:customStyle="1" w:styleId="fontstyle21">
    <w:name w:val="fontstyle21"/>
    <w:basedOn w:val="a0"/>
    <w:rsid w:val="000C7B16"/>
    <w:rPr>
      <w:rFonts w:ascii="Calibri" w:hAnsi="Calibri" w:cs="Calibri" w:hint="default"/>
      <w:b w:val="0"/>
      <w:bCs w:val="0"/>
      <w:i w:val="0"/>
      <w:iCs w:val="0"/>
      <w:color w:val="000000"/>
      <w:sz w:val="24"/>
      <w:szCs w:val="24"/>
    </w:rPr>
  </w:style>
  <w:style w:type="paragraph" w:styleId="aa">
    <w:name w:val="List Paragraph"/>
    <w:basedOn w:val="a"/>
    <w:uiPriority w:val="34"/>
    <w:qFormat/>
    <w:rsid w:val="007E5B64"/>
    <w:pPr>
      <w:ind w:firstLineChars="200" w:firstLine="420"/>
    </w:pPr>
  </w:style>
  <w:style w:type="paragraph" w:styleId="HTML">
    <w:name w:val="HTML Preformatted"/>
    <w:basedOn w:val="a"/>
    <w:link w:val="HTMLChar"/>
    <w:uiPriority w:val="99"/>
    <w:semiHidden/>
    <w:unhideWhenUsed/>
    <w:rsid w:val="000A7C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0A7CE2"/>
    <w:rPr>
      <w:rFonts w:ascii="宋体" w:eastAsia="宋体" w:hAnsi="宋体" w:cs="宋体"/>
      <w:kern w:val="0"/>
      <w:sz w:val="24"/>
      <w:szCs w:val="24"/>
    </w:rPr>
  </w:style>
  <w:style w:type="paragraph" w:styleId="ab">
    <w:name w:val="Revision"/>
    <w:hidden/>
    <w:uiPriority w:val="99"/>
    <w:semiHidden/>
    <w:rsid w:val="002C7F98"/>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621107481">
      <w:bodyDiv w:val="1"/>
      <w:marLeft w:val="0"/>
      <w:marRight w:val="0"/>
      <w:marTop w:val="0"/>
      <w:marBottom w:val="0"/>
      <w:divBdr>
        <w:top w:val="none" w:sz="0" w:space="0" w:color="auto"/>
        <w:left w:val="none" w:sz="0" w:space="0" w:color="auto"/>
        <w:bottom w:val="none" w:sz="0" w:space="0" w:color="auto"/>
        <w:right w:val="none" w:sz="0" w:space="0" w:color="auto"/>
      </w:divBdr>
    </w:div>
    <w:div w:id="767576610">
      <w:bodyDiv w:val="1"/>
      <w:marLeft w:val="0"/>
      <w:marRight w:val="0"/>
      <w:marTop w:val="0"/>
      <w:marBottom w:val="0"/>
      <w:divBdr>
        <w:top w:val="none" w:sz="0" w:space="0" w:color="auto"/>
        <w:left w:val="none" w:sz="0" w:space="0" w:color="auto"/>
        <w:bottom w:val="none" w:sz="0" w:space="0" w:color="auto"/>
        <w:right w:val="none" w:sz="0" w:space="0" w:color="auto"/>
      </w:divBdr>
    </w:div>
    <w:div w:id="1349601482">
      <w:bodyDiv w:val="1"/>
      <w:marLeft w:val="0"/>
      <w:marRight w:val="0"/>
      <w:marTop w:val="0"/>
      <w:marBottom w:val="0"/>
      <w:divBdr>
        <w:top w:val="none" w:sz="0" w:space="0" w:color="auto"/>
        <w:left w:val="none" w:sz="0" w:space="0" w:color="auto"/>
        <w:bottom w:val="none" w:sz="0" w:space="0" w:color="auto"/>
        <w:right w:val="none" w:sz="0" w:space="0" w:color="auto"/>
      </w:divBdr>
      <w:divsChild>
        <w:div w:id="1285960379">
          <w:marLeft w:val="0"/>
          <w:marRight w:val="0"/>
          <w:marTop w:val="0"/>
          <w:marBottom w:val="0"/>
          <w:divBdr>
            <w:top w:val="none" w:sz="0" w:space="0" w:color="auto"/>
            <w:left w:val="none" w:sz="0" w:space="0" w:color="auto"/>
            <w:bottom w:val="none" w:sz="0" w:space="0" w:color="auto"/>
            <w:right w:val="none" w:sz="0" w:space="0" w:color="auto"/>
          </w:divBdr>
          <w:divsChild>
            <w:div w:id="1491411779">
              <w:marLeft w:val="0"/>
              <w:marRight w:val="0"/>
              <w:marTop w:val="0"/>
              <w:marBottom w:val="0"/>
              <w:divBdr>
                <w:top w:val="none" w:sz="0" w:space="0" w:color="auto"/>
                <w:left w:val="none" w:sz="0" w:space="0" w:color="auto"/>
                <w:bottom w:val="none" w:sz="0" w:space="0" w:color="auto"/>
                <w:right w:val="none" w:sz="0" w:space="0" w:color="auto"/>
              </w:divBdr>
              <w:divsChild>
                <w:div w:id="1487277773">
                  <w:marLeft w:val="0"/>
                  <w:marRight w:val="0"/>
                  <w:marTop w:val="120"/>
                  <w:marBottom w:val="0"/>
                  <w:divBdr>
                    <w:top w:val="single" w:sz="6" w:space="0" w:color="AFC4D5"/>
                    <w:left w:val="single" w:sz="6" w:space="0" w:color="AFC4D5"/>
                    <w:bottom w:val="single" w:sz="6" w:space="0" w:color="AFC4D5"/>
                    <w:right w:val="single" w:sz="6" w:space="0" w:color="AFC4D5"/>
                  </w:divBdr>
                  <w:divsChild>
                    <w:div w:id="3279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47980">
      <w:bodyDiv w:val="1"/>
      <w:marLeft w:val="0"/>
      <w:marRight w:val="0"/>
      <w:marTop w:val="0"/>
      <w:marBottom w:val="0"/>
      <w:divBdr>
        <w:top w:val="none" w:sz="0" w:space="0" w:color="auto"/>
        <w:left w:val="none" w:sz="0" w:space="0" w:color="auto"/>
        <w:bottom w:val="none" w:sz="0" w:space="0" w:color="auto"/>
        <w:right w:val="none" w:sz="0" w:space="0" w:color="auto"/>
      </w:divBdr>
      <w:divsChild>
        <w:div w:id="1903634848">
          <w:marLeft w:val="0"/>
          <w:marRight w:val="0"/>
          <w:marTop w:val="0"/>
          <w:marBottom w:val="0"/>
          <w:divBdr>
            <w:top w:val="none" w:sz="0" w:space="0" w:color="auto"/>
            <w:left w:val="none" w:sz="0" w:space="0" w:color="auto"/>
            <w:bottom w:val="none" w:sz="0" w:space="0" w:color="auto"/>
            <w:right w:val="none" w:sz="0" w:space="0" w:color="auto"/>
          </w:divBdr>
          <w:divsChild>
            <w:div w:id="784080361">
              <w:marLeft w:val="0"/>
              <w:marRight w:val="0"/>
              <w:marTop w:val="0"/>
              <w:marBottom w:val="0"/>
              <w:divBdr>
                <w:top w:val="none" w:sz="0" w:space="0" w:color="auto"/>
                <w:left w:val="none" w:sz="0" w:space="0" w:color="auto"/>
                <w:bottom w:val="none" w:sz="0" w:space="0" w:color="auto"/>
                <w:right w:val="none" w:sz="0" w:space="0" w:color="auto"/>
              </w:divBdr>
              <w:divsChild>
                <w:div w:id="999579366">
                  <w:marLeft w:val="0"/>
                  <w:marRight w:val="0"/>
                  <w:marTop w:val="120"/>
                  <w:marBottom w:val="0"/>
                  <w:divBdr>
                    <w:top w:val="single" w:sz="6" w:space="0" w:color="AFC4D5"/>
                    <w:left w:val="single" w:sz="6" w:space="0" w:color="AFC4D5"/>
                    <w:bottom w:val="single" w:sz="6" w:space="0" w:color="AFC4D5"/>
                    <w:right w:val="single" w:sz="6" w:space="0" w:color="AFC4D5"/>
                  </w:divBdr>
                  <w:divsChild>
                    <w:div w:id="1969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83038">
      <w:bodyDiv w:val="1"/>
      <w:marLeft w:val="0"/>
      <w:marRight w:val="0"/>
      <w:marTop w:val="0"/>
      <w:marBottom w:val="0"/>
      <w:divBdr>
        <w:top w:val="none" w:sz="0" w:space="0" w:color="auto"/>
        <w:left w:val="none" w:sz="0" w:space="0" w:color="auto"/>
        <w:bottom w:val="none" w:sz="0" w:space="0" w:color="auto"/>
        <w:right w:val="none" w:sz="0" w:space="0" w:color="auto"/>
      </w:divBdr>
    </w:div>
    <w:div w:id="20229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ft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36DA1-A4E8-47F1-B125-968BB082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1249</Characters>
  <Application>Microsoft Office Word</Application>
  <DocSecurity>4</DocSecurity>
  <Lines>10</Lines>
  <Paragraphs>2</Paragraphs>
  <ScaleCrop>false</ScaleCrop>
  <Company>Microsoft</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庞爱萍</dc:creator>
  <cp:lastModifiedBy>ZHONGM</cp:lastModifiedBy>
  <cp:revision>2</cp:revision>
  <dcterms:created xsi:type="dcterms:W3CDTF">2023-04-07T16:01:00Z</dcterms:created>
  <dcterms:modified xsi:type="dcterms:W3CDTF">2023-04-07T16:01:00Z</dcterms:modified>
</cp:coreProperties>
</file>