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41" w:rsidRDefault="001F0436" w:rsidP="008353F4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 xml:space="preserve"> 兴证全球基金管理有限公司关于旗下部分基金</w:t>
      </w:r>
    </w:p>
    <w:p w:rsidR="00624441" w:rsidRDefault="001F0436" w:rsidP="008353F4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投资</w:t>
      </w:r>
      <w:r>
        <w:rPr>
          <w:rFonts w:ascii="黑体" w:eastAsia="黑体" w:hAnsi="宋体"/>
          <w:b/>
          <w:sz w:val="30"/>
          <w:szCs w:val="30"/>
        </w:rPr>
        <w:t>佳力图</w:t>
      </w:r>
      <w:r>
        <w:rPr>
          <w:rFonts w:ascii="黑体" w:eastAsia="黑体" w:hAnsi="宋体" w:hint="eastAsia"/>
          <w:b/>
          <w:sz w:val="30"/>
          <w:szCs w:val="30"/>
        </w:rPr>
        <w:t>（</w:t>
      </w:r>
      <w:r>
        <w:rPr>
          <w:rFonts w:ascii="黑体" w:eastAsia="黑体" w:hAnsi="宋体"/>
          <w:b/>
          <w:sz w:val="30"/>
          <w:szCs w:val="30"/>
        </w:rPr>
        <w:t>603912</w:t>
      </w:r>
      <w:r>
        <w:rPr>
          <w:rFonts w:ascii="黑体" w:eastAsia="黑体" w:hAnsi="宋体" w:hint="eastAsia"/>
          <w:b/>
          <w:sz w:val="30"/>
          <w:szCs w:val="30"/>
        </w:rPr>
        <w:t>）非公开发行股票的公告</w:t>
      </w:r>
    </w:p>
    <w:p w:rsidR="00624441" w:rsidRDefault="001F0436">
      <w:pPr>
        <w:pStyle w:val="Default"/>
        <w:spacing w:line="360" w:lineRule="auto"/>
        <w:ind w:firstLine="420"/>
        <w:jc w:val="both"/>
        <w:rPr>
          <w:rFonts w:ascii="Times New Roman" w:eastAsia="楷体_GB2312" w:cs="Times New Roman"/>
          <w:color w:val="auto"/>
          <w:kern w:val="2"/>
        </w:rPr>
      </w:pPr>
      <w:r>
        <w:rPr>
          <w:rFonts w:ascii="Times New Roman" w:eastAsia="楷体_GB2312" w:cs="Times New Roman" w:hint="eastAsia"/>
          <w:color w:val="auto"/>
          <w:kern w:val="2"/>
        </w:rPr>
        <w:t>我司旗下</w:t>
      </w:r>
      <w:r>
        <w:rPr>
          <w:rFonts w:ascii="Times New Roman" w:eastAsia="楷体_GB2312" w:cs="Times New Roman"/>
          <w:color w:val="auto"/>
          <w:kern w:val="2"/>
        </w:rPr>
        <w:t>兴证全球优选积极三个月持有期混合型基金中基金（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）、兴全可转债混合型证券投资基金、兴全多维价值混合型证券投资基金、兴全优选进取三个月持有期混合型基金中基金（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）、兴证全球积极配置三年封闭运作混合型基金中基金（</w:t>
      </w:r>
      <w:r>
        <w:rPr>
          <w:rFonts w:ascii="Times New Roman" w:eastAsia="楷体_GB2312" w:cs="Times New Roman"/>
          <w:color w:val="auto"/>
          <w:kern w:val="2"/>
        </w:rPr>
        <w:t>FOF-LOF</w:t>
      </w:r>
      <w:r>
        <w:rPr>
          <w:rFonts w:ascii="Times New Roman" w:eastAsia="楷体_GB2312" w:cs="Times New Roman"/>
          <w:color w:val="auto"/>
          <w:kern w:val="2"/>
        </w:rPr>
        <w:t>）、兴全安泰平衡养老目标三年持有期混合型基金中基金</w:t>
      </w:r>
      <w:r>
        <w:rPr>
          <w:rFonts w:ascii="Times New Roman" w:eastAsia="楷体_GB2312" w:cs="Times New Roman"/>
          <w:color w:val="auto"/>
          <w:kern w:val="2"/>
        </w:rPr>
        <w:t>(FOF)</w:t>
      </w:r>
      <w:r>
        <w:rPr>
          <w:rFonts w:ascii="Times New Roman" w:eastAsia="楷体_GB2312" w:cs="Times New Roman"/>
          <w:color w:val="auto"/>
          <w:kern w:val="2"/>
        </w:rPr>
        <w:t>、兴证全球优选稳健六个月持有期债券型基金中基金（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）、兴全安泰积极养老目标五年持有期混合型发起式基金中基金（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）、兴证全球安悦稳健养老目标一年持有期混合型基金中基金（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）、兴证全球优选平衡三个月持有期混合型基金中基金（</w:t>
      </w:r>
      <w:r>
        <w:rPr>
          <w:rFonts w:ascii="Times New Roman" w:eastAsia="楷体_GB2312" w:cs="Times New Roman"/>
          <w:color w:val="auto"/>
          <w:kern w:val="2"/>
        </w:rPr>
        <w:t>FOF</w:t>
      </w:r>
      <w:r>
        <w:rPr>
          <w:rFonts w:ascii="Times New Roman" w:eastAsia="楷体_GB2312" w:cs="Times New Roman"/>
          <w:color w:val="auto"/>
          <w:kern w:val="2"/>
        </w:rPr>
        <w:t>）</w:t>
      </w:r>
      <w:r>
        <w:rPr>
          <w:rFonts w:ascii="Times New Roman" w:eastAsia="楷体_GB2312" w:cs="Times New Roman" w:hint="eastAsia"/>
          <w:color w:val="auto"/>
          <w:kern w:val="2"/>
        </w:rPr>
        <w:t>参加了</w:t>
      </w:r>
      <w:r>
        <w:rPr>
          <w:rFonts w:ascii="Times New Roman" w:eastAsia="楷体_GB2312" w:cs="Times New Roman"/>
          <w:color w:val="auto"/>
          <w:kern w:val="2"/>
        </w:rPr>
        <w:t>佳力图</w:t>
      </w:r>
      <w:r>
        <w:rPr>
          <w:rFonts w:ascii="Times New Roman" w:eastAsia="楷体_GB2312" w:cs="Times New Roman" w:hint="eastAsia"/>
          <w:color w:val="auto"/>
          <w:kern w:val="2"/>
        </w:rPr>
        <w:t>（</w:t>
      </w:r>
      <w:r>
        <w:rPr>
          <w:rFonts w:ascii="Times New Roman" w:eastAsia="楷体_GB2312" w:cs="Times New Roman"/>
          <w:color w:val="auto"/>
          <w:kern w:val="2"/>
        </w:rPr>
        <w:t>603912</w:t>
      </w:r>
      <w:r>
        <w:rPr>
          <w:rFonts w:ascii="Times New Roman" w:eastAsia="楷体_GB2312" w:cs="Times New Roman" w:hint="eastAsia"/>
          <w:color w:val="auto"/>
          <w:kern w:val="2"/>
        </w:rPr>
        <w:t>）（以下简称</w:t>
      </w:r>
      <w:r>
        <w:rPr>
          <w:rFonts w:ascii="Times New Roman" w:eastAsia="楷体_GB2312" w:cs="Times New Roman"/>
          <w:color w:val="auto"/>
          <w:kern w:val="2"/>
        </w:rPr>
        <w:t>“</w:t>
      </w:r>
      <w:r>
        <w:rPr>
          <w:rFonts w:ascii="Times New Roman" w:eastAsia="楷体_GB2312" w:cs="Times New Roman" w:hint="eastAsia"/>
          <w:color w:val="auto"/>
          <w:kern w:val="2"/>
        </w:rPr>
        <w:t>该股票</w:t>
      </w:r>
      <w:r>
        <w:rPr>
          <w:rFonts w:ascii="Times New Roman" w:eastAsia="楷体_GB2312" w:cs="Times New Roman"/>
          <w:color w:val="auto"/>
          <w:kern w:val="2"/>
        </w:rPr>
        <w:t>”</w:t>
      </w:r>
      <w:r>
        <w:rPr>
          <w:rFonts w:ascii="Times New Roman" w:eastAsia="楷体_GB2312" w:cs="Times New Roman" w:hint="eastAsia"/>
          <w:color w:val="auto"/>
          <w:kern w:val="2"/>
        </w:rPr>
        <w:t>）非公开定向增发，根据中国证监会《关于基金投资非公开发行股票等流通受限证券有关问题的通知》（证监基金字</w:t>
      </w:r>
      <w:r>
        <w:rPr>
          <w:rFonts w:ascii="Times New Roman" w:eastAsia="楷体_GB2312" w:cs="Times New Roman"/>
          <w:color w:val="auto"/>
          <w:kern w:val="2"/>
        </w:rPr>
        <w:t>[2006]141</w:t>
      </w:r>
      <w:r>
        <w:rPr>
          <w:rFonts w:ascii="Times New Roman" w:eastAsia="楷体_GB2312" w:cs="Times New Roman" w:hint="eastAsia"/>
          <w:color w:val="auto"/>
          <w:kern w:val="2"/>
        </w:rPr>
        <w:t>号）的要求，现将相关情况公告如下：</w:t>
      </w:r>
    </w:p>
    <w:p w:rsidR="00624441" w:rsidRDefault="001F0436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该股票本次非公开定向增发股份的发行价格为</w:t>
      </w:r>
      <w:r>
        <w:rPr>
          <w:rFonts w:eastAsia="楷体_GB2312"/>
          <w:sz w:val="24"/>
        </w:rPr>
        <w:t>10.95</w:t>
      </w:r>
      <w:r>
        <w:rPr>
          <w:rFonts w:eastAsia="楷体_GB2312" w:hint="eastAsia"/>
          <w:sz w:val="24"/>
        </w:rPr>
        <w:t>元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股，锁定期</w:t>
      </w:r>
      <w:r>
        <w:rPr>
          <w:rFonts w:eastAsia="楷体_GB2312" w:hint="eastAsia"/>
          <w:sz w:val="24"/>
        </w:rPr>
        <w:t>6</w:t>
      </w:r>
      <w:r>
        <w:rPr>
          <w:rFonts w:eastAsia="楷体_GB2312" w:hint="eastAsia"/>
          <w:sz w:val="24"/>
        </w:rPr>
        <w:t>个月，已于</w:t>
      </w:r>
      <w:r>
        <w:rPr>
          <w:rFonts w:eastAsia="楷体_GB2312"/>
          <w:sz w:val="24"/>
        </w:rPr>
        <w:t>2023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3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30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发布《</w:t>
      </w:r>
      <w:r w:rsidR="000B74EA" w:rsidRPr="000B74EA">
        <w:rPr>
          <w:rFonts w:eastAsia="楷体_GB2312" w:hint="eastAsia"/>
          <w:sz w:val="24"/>
        </w:rPr>
        <w:t>南京佳力图机房环境技术股份有限公司</w:t>
      </w:r>
      <w:r>
        <w:rPr>
          <w:rFonts w:eastAsia="楷体_GB2312"/>
          <w:sz w:val="24"/>
        </w:rPr>
        <w:t>非公开发行股票发行结果暨股本变动公告</w:t>
      </w:r>
      <w:r>
        <w:rPr>
          <w:rFonts w:eastAsia="楷体_GB2312" w:hint="eastAsia"/>
          <w:sz w:val="24"/>
        </w:rPr>
        <w:t>》公布了本次非</w:t>
      </w:r>
      <w:bookmarkStart w:id="0" w:name="_GoBack"/>
      <w:bookmarkEnd w:id="0"/>
      <w:r>
        <w:rPr>
          <w:rFonts w:eastAsia="楷体_GB2312" w:hint="eastAsia"/>
          <w:sz w:val="24"/>
        </w:rPr>
        <w:t>公开发行结果。截至</w:t>
      </w:r>
      <w:r>
        <w:rPr>
          <w:rFonts w:eastAsia="楷体_GB2312"/>
          <w:sz w:val="24"/>
        </w:rPr>
        <w:t>2023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3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30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收盘，上述基金持有该股票本次非公开发行部分的具体情况为：</w:t>
      </w:r>
    </w:p>
    <w:tbl>
      <w:tblPr>
        <w:tblW w:w="9032" w:type="dxa"/>
        <w:jc w:val="center"/>
        <w:tblLayout w:type="fixed"/>
        <w:tblLook w:val="04A0"/>
      </w:tblPr>
      <w:tblGrid>
        <w:gridCol w:w="1781"/>
        <w:gridCol w:w="1442"/>
        <w:gridCol w:w="1484"/>
        <w:gridCol w:w="1623"/>
        <w:gridCol w:w="1092"/>
        <w:gridCol w:w="1610"/>
      </w:tblGrid>
      <w:tr w:rsidR="00624441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624441">
        <w:trPr>
          <w:trHeight w:val="450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624441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624441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2023-03-30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2023-03-30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624441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兴全可转债混合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Pr="000B74EA" w:rsidRDefault="001F0436">
            <w:pPr>
              <w:jc w:val="right"/>
              <w:rPr>
                <w:rFonts w:eastAsia="楷体_GB2312"/>
                <w:sz w:val="18"/>
              </w:rPr>
            </w:pPr>
            <w:r w:rsidRPr="000B74EA">
              <w:rPr>
                <w:rFonts w:eastAsia="楷体_GB2312"/>
                <w:sz w:val="15"/>
                <w:szCs w:val="15"/>
              </w:rPr>
              <w:t>54.7945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Pr="000B74EA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0B74EA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5,999,997.75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Pr="000B74EA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0B74EA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Pr="000B74EA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0B74EA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7,008,216.55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Pr="000B74EA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0B74EA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0.18</w:t>
            </w:r>
          </w:p>
        </w:tc>
      </w:tr>
      <w:tr w:rsidR="00624441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兴全多维价值混合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Pr="000B74EA" w:rsidRDefault="001F0436">
            <w:pPr>
              <w:jc w:val="right"/>
              <w:rPr>
                <w:rFonts w:eastAsia="楷体_GB2312"/>
                <w:sz w:val="18"/>
              </w:rPr>
            </w:pPr>
            <w:r w:rsidRPr="000B74EA">
              <w:rPr>
                <w:rFonts w:eastAsia="楷体_GB2312"/>
                <w:sz w:val="15"/>
                <w:szCs w:val="15"/>
              </w:rPr>
              <w:t>45.6621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Pr="000B74EA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0B74EA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4,999,999.95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Pr="000B74EA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0B74EA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Pr="000B74EA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0B74EA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5,840,182.59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Pr="000B74EA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 w:rsidRPr="000B74EA"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0.10</w:t>
            </w:r>
          </w:p>
        </w:tc>
      </w:tr>
    </w:tbl>
    <w:p w:rsidR="00624441" w:rsidRDefault="00624441">
      <w:pPr>
        <w:spacing w:line="360" w:lineRule="auto"/>
        <w:rPr>
          <w:rFonts w:eastAsia="楷体_GB2312"/>
          <w:szCs w:val="21"/>
        </w:rPr>
      </w:pPr>
    </w:p>
    <w:tbl>
      <w:tblPr>
        <w:tblW w:w="9004" w:type="dxa"/>
        <w:jc w:val="center"/>
        <w:tblLayout w:type="fixed"/>
        <w:tblLook w:val="04A0"/>
      </w:tblPr>
      <w:tblGrid>
        <w:gridCol w:w="2154"/>
        <w:gridCol w:w="1134"/>
        <w:gridCol w:w="1419"/>
        <w:gridCol w:w="1613"/>
        <w:gridCol w:w="9"/>
        <w:gridCol w:w="1065"/>
        <w:gridCol w:w="1610"/>
      </w:tblGrid>
      <w:tr w:rsidR="00624441">
        <w:trPr>
          <w:jc w:val="center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624441">
        <w:trPr>
          <w:trHeight w:val="450"/>
          <w:jc w:val="center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624441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624441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lastRenderedPageBreak/>
              <w:t>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2023-03-28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lastRenderedPageBreak/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lastRenderedPageBreak/>
              <w:t>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2023-03-28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624441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lastRenderedPageBreak/>
              <w:t>兴证全球优选积极三个月持有混合</w:t>
            </w:r>
            <w:r>
              <w:rPr>
                <w:rFonts w:eastAsia="楷体_GB2312"/>
                <w:sz w:val="18"/>
              </w:rPr>
              <w:t>FOF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13.6986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1,499,996.7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0.14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1,752,050.94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0.17</w:t>
            </w:r>
          </w:p>
        </w:tc>
      </w:tr>
      <w:tr w:rsidR="00624441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兴全优选进取三个月持有混合</w:t>
            </w:r>
            <w:r>
              <w:rPr>
                <w:rFonts w:eastAsia="楷体_GB2312"/>
                <w:sz w:val="18"/>
              </w:rPr>
              <w:t>FOF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15.9818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1,750,007.1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2,044,072.22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0.06</w:t>
            </w:r>
          </w:p>
        </w:tc>
      </w:tr>
      <w:tr w:rsidR="00624441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兴证全球积极配置三年封闭混合</w:t>
            </w:r>
            <w:r>
              <w:rPr>
                <w:rFonts w:eastAsia="楷体_GB2312"/>
                <w:sz w:val="18"/>
              </w:rPr>
              <w:t>FOF-LOF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22.3744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2,449,996.8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0.06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2,861,685.76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0.08</w:t>
            </w:r>
          </w:p>
        </w:tc>
      </w:tr>
      <w:tr w:rsidR="00624441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兴全安泰平衡养老三年持有混合</w:t>
            </w:r>
            <w:r>
              <w:rPr>
                <w:rFonts w:eastAsia="楷体_GB2312"/>
                <w:sz w:val="18"/>
              </w:rPr>
              <w:t>FOF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6.8493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749,998.35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876,025.47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0.06</w:t>
            </w:r>
          </w:p>
        </w:tc>
      </w:tr>
      <w:tr w:rsidR="00624441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兴证全球优选稳健六个月持有债券</w:t>
            </w:r>
            <w:r>
              <w:rPr>
                <w:rFonts w:eastAsia="楷体_GB2312"/>
                <w:sz w:val="18"/>
              </w:rPr>
              <w:t>FOF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4.5662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499,998.9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0.04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584,016.98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0.05</w:t>
            </w:r>
          </w:p>
        </w:tc>
      </w:tr>
      <w:tr w:rsidR="00624441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兴全安泰积极养老五年持有混合发起式</w:t>
            </w:r>
            <w:r>
              <w:rPr>
                <w:rFonts w:eastAsia="楷体_GB2312"/>
                <w:sz w:val="18"/>
              </w:rPr>
              <w:t>FOF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9.1324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999,997.8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0.07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1,168,033.96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0.08</w:t>
            </w:r>
          </w:p>
        </w:tc>
      </w:tr>
      <w:tr w:rsidR="00624441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兴证全球安悦稳健养老一年持有混合</w:t>
            </w:r>
            <w:r>
              <w:rPr>
                <w:rFonts w:eastAsia="楷体_GB2312"/>
                <w:sz w:val="18"/>
              </w:rPr>
              <w:t>FOF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9.1324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999,997.8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1,168,033.96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0.03</w:t>
            </w:r>
          </w:p>
        </w:tc>
      </w:tr>
      <w:tr w:rsidR="00624441">
        <w:trPr>
          <w:trHeight w:val="48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兴证全球优选平衡三个月持有混合</w:t>
            </w:r>
            <w:r>
              <w:rPr>
                <w:rFonts w:eastAsia="楷体_GB2312"/>
                <w:sz w:val="18"/>
              </w:rPr>
              <w:t>FOF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18.2649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2,000,006.55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0.04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2,336,080.71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441" w:rsidRDefault="001F0436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0.04</w:t>
            </w:r>
          </w:p>
        </w:tc>
      </w:tr>
    </w:tbl>
    <w:p w:rsidR="00624441" w:rsidRDefault="00624441">
      <w:pPr>
        <w:spacing w:line="360" w:lineRule="auto"/>
        <w:rPr>
          <w:rFonts w:eastAsia="楷体_GB2312"/>
          <w:szCs w:val="21"/>
        </w:rPr>
      </w:pPr>
    </w:p>
    <w:p w:rsidR="00624441" w:rsidRDefault="001F0436">
      <w:pPr>
        <w:spacing w:line="360" w:lineRule="auto"/>
        <w:rPr>
          <w:rFonts w:eastAsia="楷体_GB2312"/>
          <w:sz w:val="24"/>
          <w:highlight w:val="yellow"/>
        </w:rPr>
      </w:pPr>
      <w:r>
        <w:rPr>
          <w:rFonts w:eastAsia="楷体_GB2312" w:hint="eastAsia"/>
          <w:sz w:val="24"/>
        </w:rPr>
        <w:t>注：按照基金合同约定，兴证全球优选积极三个月持有混合</w:t>
      </w:r>
      <w:r>
        <w:rPr>
          <w:rFonts w:eastAsia="楷体_GB2312" w:hint="eastAsia"/>
          <w:sz w:val="24"/>
        </w:rPr>
        <w:t>FOF</w:t>
      </w:r>
      <w:r>
        <w:rPr>
          <w:rFonts w:eastAsia="楷体_GB2312" w:hint="eastAsia"/>
          <w:sz w:val="24"/>
        </w:rPr>
        <w:t>、兴全优选进取三个月持有混合</w:t>
      </w:r>
      <w:r>
        <w:rPr>
          <w:rFonts w:eastAsia="楷体_GB2312" w:hint="eastAsia"/>
          <w:sz w:val="24"/>
        </w:rPr>
        <w:t>FOF</w:t>
      </w:r>
      <w:r>
        <w:rPr>
          <w:rFonts w:eastAsia="楷体_GB2312" w:hint="eastAsia"/>
          <w:sz w:val="24"/>
        </w:rPr>
        <w:t>、兴证全球积极配置三年封闭混合</w:t>
      </w:r>
      <w:r>
        <w:rPr>
          <w:rFonts w:eastAsia="楷体_GB2312" w:hint="eastAsia"/>
          <w:sz w:val="24"/>
        </w:rPr>
        <w:t>FOF-LOF</w:t>
      </w:r>
      <w:r>
        <w:rPr>
          <w:rFonts w:eastAsia="楷体_GB2312" w:hint="eastAsia"/>
          <w:sz w:val="24"/>
        </w:rPr>
        <w:t>、兴全安泰平衡养老三年持有混合</w:t>
      </w:r>
      <w:r>
        <w:rPr>
          <w:rFonts w:eastAsia="楷体_GB2312" w:hint="eastAsia"/>
          <w:sz w:val="24"/>
        </w:rPr>
        <w:t>FOF</w:t>
      </w:r>
      <w:r>
        <w:rPr>
          <w:rFonts w:eastAsia="楷体_GB2312" w:hint="eastAsia"/>
          <w:sz w:val="24"/>
        </w:rPr>
        <w:t>、兴证全球优选稳健六个月持有债券</w:t>
      </w:r>
      <w:r>
        <w:rPr>
          <w:rFonts w:eastAsia="楷体_GB2312" w:hint="eastAsia"/>
          <w:sz w:val="24"/>
        </w:rPr>
        <w:t>FOF</w:t>
      </w:r>
      <w:r>
        <w:rPr>
          <w:rFonts w:eastAsia="楷体_GB2312" w:hint="eastAsia"/>
          <w:sz w:val="24"/>
        </w:rPr>
        <w:t>、兴全安泰积极养老五年持有混合发起式</w:t>
      </w:r>
      <w:r>
        <w:rPr>
          <w:rFonts w:eastAsia="楷体_GB2312" w:hint="eastAsia"/>
          <w:sz w:val="24"/>
        </w:rPr>
        <w:t>FOF</w:t>
      </w:r>
      <w:r>
        <w:rPr>
          <w:rFonts w:eastAsia="楷体_GB2312" w:hint="eastAsia"/>
          <w:sz w:val="24"/>
        </w:rPr>
        <w:t>、兴证全球安悦稳健养老一年持有混合</w:t>
      </w:r>
      <w:r>
        <w:rPr>
          <w:rFonts w:eastAsia="楷体_GB2312" w:hint="eastAsia"/>
          <w:sz w:val="24"/>
        </w:rPr>
        <w:t>FOF</w:t>
      </w:r>
      <w:r>
        <w:rPr>
          <w:rFonts w:eastAsia="楷体_GB2312" w:hint="eastAsia"/>
          <w:sz w:val="24"/>
        </w:rPr>
        <w:t>、兴证全球优选平衡三个月持有混合</w:t>
      </w:r>
      <w:r>
        <w:rPr>
          <w:rFonts w:eastAsia="楷体_GB2312" w:hint="eastAsia"/>
          <w:sz w:val="24"/>
        </w:rPr>
        <w:t>FOF</w:t>
      </w:r>
      <w:r>
        <w:rPr>
          <w:rFonts w:eastAsia="楷体_GB2312" w:hint="eastAsia"/>
          <w:sz w:val="24"/>
        </w:rPr>
        <w:t>于每个开放日后</w:t>
      </w: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个工作日内披露份额净值，故本公告中“占基金资产净值比例”按</w:t>
      </w:r>
      <w:r>
        <w:rPr>
          <w:rFonts w:eastAsia="楷体_GB2312" w:hint="eastAsia"/>
          <w:sz w:val="24"/>
        </w:rPr>
        <w:t>2023</w:t>
      </w:r>
      <w:r>
        <w:rPr>
          <w:rFonts w:eastAsia="楷体_GB2312" w:hint="eastAsia"/>
          <w:sz w:val="24"/>
        </w:rPr>
        <w:t>年</w:t>
      </w:r>
      <w:r>
        <w:rPr>
          <w:rFonts w:eastAsia="楷体_GB2312" w:hint="eastAsia"/>
          <w:sz w:val="24"/>
        </w:rPr>
        <w:t>3</w:t>
      </w:r>
      <w:r>
        <w:rPr>
          <w:rFonts w:eastAsia="楷体_GB2312" w:hint="eastAsia"/>
          <w:sz w:val="24"/>
        </w:rPr>
        <w:t>月</w:t>
      </w:r>
      <w:r>
        <w:rPr>
          <w:rFonts w:eastAsia="楷体_GB2312" w:hint="eastAsia"/>
          <w:sz w:val="24"/>
        </w:rPr>
        <w:t>28</w:t>
      </w:r>
      <w:r>
        <w:rPr>
          <w:rFonts w:eastAsia="楷体_GB2312" w:hint="eastAsia"/>
          <w:sz w:val="24"/>
        </w:rPr>
        <w:t>日资产净值计算。</w:t>
      </w:r>
    </w:p>
    <w:p w:rsidR="00624441" w:rsidRDefault="00624441">
      <w:pPr>
        <w:spacing w:line="360" w:lineRule="auto"/>
        <w:rPr>
          <w:rFonts w:eastAsia="楷体_GB2312"/>
          <w:szCs w:val="21"/>
        </w:rPr>
      </w:pPr>
    </w:p>
    <w:p w:rsidR="00624441" w:rsidRDefault="001F0436">
      <w:pPr>
        <w:spacing w:line="360" w:lineRule="auto"/>
        <w:ind w:leftChars="50" w:left="105" w:firstLineChars="150" w:firstLin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投资者可登陆本公司网站（</w:t>
      </w:r>
      <w:r>
        <w:rPr>
          <w:rFonts w:eastAsia="楷体_GB2312"/>
          <w:sz w:val="24"/>
        </w:rPr>
        <w:t>http://www.x</w:t>
      </w:r>
      <w:r>
        <w:rPr>
          <w:rFonts w:eastAsia="楷体_GB2312" w:hint="eastAsia"/>
          <w:sz w:val="24"/>
        </w:rPr>
        <w:t>q</w:t>
      </w:r>
      <w:r>
        <w:rPr>
          <w:rFonts w:eastAsia="楷体_GB2312"/>
          <w:sz w:val="24"/>
        </w:rPr>
        <w:t>funds.com</w:t>
      </w:r>
      <w:r>
        <w:rPr>
          <w:rFonts w:eastAsia="楷体_GB2312" w:hint="eastAsia"/>
          <w:sz w:val="24"/>
        </w:rPr>
        <w:t>）</w:t>
      </w:r>
      <w:r>
        <w:rPr>
          <w:rFonts w:hint="eastAsia"/>
        </w:rPr>
        <w:t>，</w:t>
      </w:r>
      <w:r>
        <w:rPr>
          <w:rFonts w:eastAsia="楷体_GB2312" w:hint="eastAsia"/>
          <w:sz w:val="24"/>
        </w:rPr>
        <w:t>或拨打客户服务电话（</w:t>
      </w:r>
      <w:r>
        <w:rPr>
          <w:rFonts w:eastAsia="楷体_GB2312"/>
          <w:sz w:val="24"/>
        </w:rPr>
        <w:t>400-678-0099</w:t>
      </w:r>
      <w:r>
        <w:rPr>
          <w:rFonts w:eastAsia="楷体_GB2312" w:hint="eastAsia"/>
          <w:sz w:val="24"/>
        </w:rPr>
        <w:t>，</w:t>
      </w:r>
      <w:r>
        <w:rPr>
          <w:rFonts w:eastAsia="楷体_GB2312"/>
          <w:sz w:val="24"/>
        </w:rPr>
        <w:t>021-38824536</w:t>
      </w:r>
      <w:r>
        <w:rPr>
          <w:rFonts w:eastAsia="楷体_GB2312" w:hint="eastAsia"/>
          <w:sz w:val="24"/>
        </w:rPr>
        <w:t>）咨询相关信息，或通过在线客服直接咨询或转人工咨询相关事宜。</w:t>
      </w:r>
    </w:p>
    <w:p w:rsidR="00624441" w:rsidRDefault="001F0436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特此公告。</w:t>
      </w:r>
    </w:p>
    <w:p w:rsidR="00624441" w:rsidRDefault="00624441">
      <w:pPr>
        <w:spacing w:line="360" w:lineRule="auto"/>
        <w:ind w:firstLineChars="200" w:firstLine="480"/>
        <w:rPr>
          <w:rFonts w:eastAsia="楷体_GB2312"/>
          <w:sz w:val="24"/>
        </w:rPr>
      </w:pPr>
    </w:p>
    <w:p w:rsidR="00624441" w:rsidRDefault="001F0436">
      <w:pPr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>兴证全球基金管理有限公司</w:t>
      </w:r>
    </w:p>
    <w:p w:rsidR="00624441" w:rsidRDefault="001F0436">
      <w:pPr>
        <w:wordWrap w:val="0"/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 xml:space="preserve"> </w:t>
      </w:r>
      <w:r>
        <w:rPr>
          <w:rFonts w:eastAsia="楷体_GB2312"/>
          <w:i/>
          <w:sz w:val="24"/>
        </w:rPr>
        <w:t>2023</w:t>
      </w:r>
      <w:r>
        <w:rPr>
          <w:rFonts w:eastAsia="楷体_GB2312"/>
          <w:i/>
          <w:sz w:val="24"/>
        </w:rPr>
        <w:t>年</w:t>
      </w:r>
      <w:r>
        <w:rPr>
          <w:rFonts w:eastAsia="楷体_GB2312"/>
          <w:i/>
          <w:sz w:val="24"/>
        </w:rPr>
        <w:t>4</w:t>
      </w:r>
      <w:r>
        <w:rPr>
          <w:rFonts w:eastAsia="楷体_GB2312"/>
          <w:i/>
          <w:sz w:val="24"/>
        </w:rPr>
        <w:t>月</w:t>
      </w:r>
      <w:r>
        <w:rPr>
          <w:rFonts w:eastAsia="楷体_GB2312"/>
          <w:i/>
          <w:sz w:val="24"/>
        </w:rPr>
        <w:t>1</w:t>
      </w:r>
      <w:r>
        <w:rPr>
          <w:rFonts w:eastAsia="楷体_GB2312"/>
          <w:i/>
          <w:sz w:val="24"/>
        </w:rPr>
        <w:t>日</w:t>
      </w:r>
    </w:p>
    <w:sectPr w:rsidR="00624441" w:rsidSect="009A379D">
      <w:headerReference w:type="default" r:id="rId7"/>
      <w:pgSz w:w="11906" w:h="16838"/>
      <w:pgMar w:top="1558" w:right="1800" w:bottom="1091" w:left="1800" w:header="62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436" w:rsidRDefault="001F0436">
      <w:r>
        <w:separator/>
      </w:r>
    </w:p>
  </w:endnote>
  <w:endnote w:type="continuationSeparator" w:id="0">
    <w:p w:rsidR="001F0436" w:rsidRDefault="001F0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436" w:rsidRDefault="001F0436">
      <w:r>
        <w:separator/>
      </w:r>
    </w:p>
  </w:footnote>
  <w:footnote w:type="continuationSeparator" w:id="0">
    <w:p w:rsidR="001F0436" w:rsidRDefault="001F0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441" w:rsidRDefault="00624441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EA8"/>
    <w:rsid w:val="0000186F"/>
    <w:rsid w:val="00002C06"/>
    <w:rsid w:val="0000566B"/>
    <w:rsid w:val="00005A4F"/>
    <w:rsid w:val="00006651"/>
    <w:rsid w:val="000112BD"/>
    <w:rsid w:val="00013A84"/>
    <w:rsid w:val="000208D1"/>
    <w:rsid w:val="00027A92"/>
    <w:rsid w:val="00033C87"/>
    <w:rsid w:val="000377D9"/>
    <w:rsid w:val="00037D11"/>
    <w:rsid w:val="00043915"/>
    <w:rsid w:val="00043F8B"/>
    <w:rsid w:val="00050764"/>
    <w:rsid w:val="00054BA2"/>
    <w:rsid w:val="0005631C"/>
    <w:rsid w:val="000572D5"/>
    <w:rsid w:val="00064794"/>
    <w:rsid w:val="00064E28"/>
    <w:rsid w:val="00065403"/>
    <w:rsid w:val="00070530"/>
    <w:rsid w:val="0007063E"/>
    <w:rsid w:val="00071515"/>
    <w:rsid w:val="00080FAB"/>
    <w:rsid w:val="00085A5D"/>
    <w:rsid w:val="000863D4"/>
    <w:rsid w:val="000871D7"/>
    <w:rsid w:val="00091E8F"/>
    <w:rsid w:val="000941D4"/>
    <w:rsid w:val="0009485D"/>
    <w:rsid w:val="000968E1"/>
    <w:rsid w:val="00097453"/>
    <w:rsid w:val="000A66E8"/>
    <w:rsid w:val="000A708B"/>
    <w:rsid w:val="000B0CE8"/>
    <w:rsid w:val="000B1D7A"/>
    <w:rsid w:val="000B21EE"/>
    <w:rsid w:val="000B4DA7"/>
    <w:rsid w:val="000B5F98"/>
    <w:rsid w:val="000B6B10"/>
    <w:rsid w:val="000B74EA"/>
    <w:rsid w:val="000C0F6C"/>
    <w:rsid w:val="000C19BC"/>
    <w:rsid w:val="000C6493"/>
    <w:rsid w:val="000D2FF4"/>
    <w:rsid w:val="000D64C2"/>
    <w:rsid w:val="000D65C7"/>
    <w:rsid w:val="000E1147"/>
    <w:rsid w:val="000E19AD"/>
    <w:rsid w:val="000E377B"/>
    <w:rsid w:val="000E3AB9"/>
    <w:rsid w:val="000E5D81"/>
    <w:rsid w:val="000E64C9"/>
    <w:rsid w:val="000F1B36"/>
    <w:rsid w:val="0010105E"/>
    <w:rsid w:val="00106D12"/>
    <w:rsid w:val="00112DA3"/>
    <w:rsid w:val="0011309B"/>
    <w:rsid w:val="00113221"/>
    <w:rsid w:val="0011510C"/>
    <w:rsid w:val="001159A1"/>
    <w:rsid w:val="0011756A"/>
    <w:rsid w:val="00123C6C"/>
    <w:rsid w:val="00127269"/>
    <w:rsid w:val="00132A71"/>
    <w:rsid w:val="00133B2A"/>
    <w:rsid w:val="00134B0D"/>
    <w:rsid w:val="00140157"/>
    <w:rsid w:val="00140C49"/>
    <w:rsid w:val="0014616E"/>
    <w:rsid w:val="00156AFF"/>
    <w:rsid w:val="001631BC"/>
    <w:rsid w:val="00164DC9"/>
    <w:rsid w:val="001661D5"/>
    <w:rsid w:val="0017016D"/>
    <w:rsid w:val="00176741"/>
    <w:rsid w:val="00180503"/>
    <w:rsid w:val="001817D3"/>
    <w:rsid w:val="00184B49"/>
    <w:rsid w:val="00187694"/>
    <w:rsid w:val="0019554A"/>
    <w:rsid w:val="001A4BE0"/>
    <w:rsid w:val="001B203F"/>
    <w:rsid w:val="001B2AEF"/>
    <w:rsid w:val="001B6748"/>
    <w:rsid w:val="001C0FFA"/>
    <w:rsid w:val="001C7386"/>
    <w:rsid w:val="001D1CAA"/>
    <w:rsid w:val="001D2338"/>
    <w:rsid w:val="001D4265"/>
    <w:rsid w:val="001E1D8F"/>
    <w:rsid w:val="001E30EB"/>
    <w:rsid w:val="001E7C0C"/>
    <w:rsid w:val="001F0436"/>
    <w:rsid w:val="001F3065"/>
    <w:rsid w:val="001F46A3"/>
    <w:rsid w:val="001F66D2"/>
    <w:rsid w:val="002013FB"/>
    <w:rsid w:val="00203E75"/>
    <w:rsid w:val="00210792"/>
    <w:rsid w:val="0021121C"/>
    <w:rsid w:val="00212262"/>
    <w:rsid w:val="0021641D"/>
    <w:rsid w:val="00216541"/>
    <w:rsid w:val="00217337"/>
    <w:rsid w:val="002219AF"/>
    <w:rsid w:val="00226DB2"/>
    <w:rsid w:val="00227E8E"/>
    <w:rsid w:val="00230A8E"/>
    <w:rsid w:val="00234BE9"/>
    <w:rsid w:val="002351F9"/>
    <w:rsid w:val="002360B7"/>
    <w:rsid w:val="002362B8"/>
    <w:rsid w:val="002411A7"/>
    <w:rsid w:val="00242C43"/>
    <w:rsid w:val="002433C0"/>
    <w:rsid w:val="00243763"/>
    <w:rsid w:val="002438C6"/>
    <w:rsid w:val="00243F73"/>
    <w:rsid w:val="00246340"/>
    <w:rsid w:val="002504B4"/>
    <w:rsid w:val="00257359"/>
    <w:rsid w:val="0026169A"/>
    <w:rsid w:val="00262EAA"/>
    <w:rsid w:val="002730FB"/>
    <w:rsid w:val="0027602A"/>
    <w:rsid w:val="002768BE"/>
    <w:rsid w:val="00285362"/>
    <w:rsid w:val="0028719B"/>
    <w:rsid w:val="00290230"/>
    <w:rsid w:val="00290399"/>
    <w:rsid w:val="00292EDD"/>
    <w:rsid w:val="002938AB"/>
    <w:rsid w:val="00295C71"/>
    <w:rsid w:val="002A1411"/>
    <w:rsid w:val="002A14A9"/>
    <w:rsid w:val="002A27D4"/>
    <w:rsid w:val="002A361D"/>
    <w:rsid w:val="002A38E9"/>
    <w:rsid w:val="002A4684"/>
    <w:rsid w:val="002B3B8E"/>
    <w:rsid w:val="002B400E"/>
    <w:rsid w:val="002B5337"/>
    <w:rsid w:val="002B6DB4"/>
    <w:rsid w:val="002F1C76"/>
    <w:rsid w:val="002F50D3"/>
    <w:rsid w:val="002F72EC"/>
    <w:rsid w:val="002F7389"/>
    <w:rsid w:val="00301E06"/>
    <w:rsid w:val="0030249F"/>
    <w:rsid w:val="00306B47"/>
    <w:rsid w:val="00311C98"/>
    <w:rsid w:val="00314DF9"/>
    <w:rsid w:val="003166E5"/>
    <w:rsid w:val="003240CE"/>
    <w:rsid w:val="00325949"/>
    <w:rsid w:val="003270D1"/>
    <w:rsid w:val="00331A59"/>
    <w:rsid w:val="0033535C"/>
    <w:rsid w:val="00340B0F"/>
    <w:rsid w:val="00340C92"/>
    <w:rsid w:val="00344618"/>
    <w:rsid w:val="00345DB3"/>
    <w:rsid w:val="003468BC"/>
    <w:rsid w:val="003472E9"/>
    <w:rsid w:val="003512D2"/>
    <w:rsid w:val="00351976"/>
    <w:rsid w:val="00353438"/>
    <w:rsid w:val="0036046B"/>
    <w:rsid w:val="003617AB"/>
    <w:rsid w:val="00362404"/>
    <w:rsid w:val="0036362F"/>
    <w:rsid w:val="00366558"/>
    <w:rsid w:val="003727B5"/>
    <w:rsid w:val="00373C01"/>
    <w:rsid w:val="00376314"/>
    <w:rsid w:val="00384A80"/>
    <w:rsid w:val="00386A17"/>
    <w:rsid w:val="00386C85"/>
    <w:rsid w:val="00393C74"/>
    <w:rsid w:val="003A32DF"/>
    <w:rsid w:val="003A542C"/>
    <w:rsid w:val="003A747E"/>
    <w:rsid w:val="003B0BF4"/>
    <w:rsid w:val="003B1120"/>
    <w:rsid w:val="003B2C56"/>
    <w:rsid w:val="003B6D3C"/>
    <w:rsid w:val="003B7BD6"/>
    <w:rsid w:val="003B7ED5"/>
    <w:rsid w:val="003C2156"/>
    <w:rsid w:val="003E4AC2"/>
    <w:rsid w:val="003E58CC"/>
    <w:rsid w:val="003E7454"/>
    <w:rsid w:val="003F241B"/>
    <w:rsid w:val="003F2B8D"/>
    <w:rsid w:val="003F6160"/>
    <w:rsid w:val="003F66D1"/>
    <w:rsid w:val="003F7D69"/>
    <w:rsid w:val="00400A7F"/>
    <w:rsid w:val="00405AAB"/>
    <w:rsid w:val="00410F06"/>
    <w:rsid w:val="004147C9"/>
    <w:rsid w:val="0041506C"/>
    <w:rsid w:val="00415184"/>
    <w:rsid w:val="00415A84"/>
    <w:rsid w:val="00417785"/>
    <w:rsid w:val="00422623"/>
    <w:rsid w:val="00423A40"/>
    <w:rsid w:val="00424A73"/>
    <w:rsid w:val="00424CB0"/>
    <w:rsid w:val="004266EB"/>
    <w:rsid w:val="004276F7"/>
    <w:rsid w:val="00430C0D"/>
    <w:rsid w:val="00431575"/>
    <w:rsid w:val="00440967"/>
    <w:rsid w:val="0044217C"/>
    <w:rsid w:val="00442DB9"/>
    <w:rsid w:val="00445397"/>
    <w:rsid w:val="004521D2"/>
    <w:rsid w:val="004524A2"/>
    <w:rsid w:val="00453DC7"/>
    <w:rsid w:val="00461B65"/>
    <w:rsid w:val="004632BC"/>
    <w:rsid w:val="00463AC6"/>
    <w:rsid w:val="00467377"/>
    <w:rsid w:val="00467846"/>
    <w:rsid w:val="00467C2B"/>
    <w:rsid w:val="00471941"/>
    <w:rsid w:val="00473387"/>
    <w:rsid w:val="00476310"/>
    <w:rsid w:val="0047678A"/>
    <w:rsid w:val="00476950"/>
    <w:rsid w:val="00477724"/>
    <w:rsid w:val="00480463"/>
    <w:rsid w:val="00484D46"/>
    <w:rsid w:val="00486A02"/>
    <w:rsid w:val="00486D89"/>
    <w:rsid w:val="00487360"/>
    <w:rsid w:val="004958F3"/>
    <w:rsid w:val="00497270"/>
    <w:rsid w:val="004A3D22"/>
    <w:rsid w:val="004A4CAB"/>
    <w:rsid w:val="004A7992"/>
    <w:rsid w:val="004B258D"/>
    <w:rsid w:val="004B2D08"/>
    <w:rsid w:val="004B467B"/>
    <w:rsid w:val="004C30BB"/>
    <w:rsid w:val="004C4163"/>
    <w:rsid w:val="004C4C19"/>
    <w:rsid w:val="004C7FF5"/>
    <w:rsid w:val="004E1C6B"/>
    <w:rsid w:val="004E1E67"/>
    <w:rsid w:val="004E278D"/>
    <w:rsid w:val="004E48C5"/>
    <w:rsid w:val="004F25DF"/>
    <w:rsid w:val="004F5B0E"/>
    <w:rsid w:val="00505CEB"/>
    <w:rsid w:val="00507A36"/>
    <w:rsid w:val="005102A3"/>
    <w:rsid w:val="005103C4"/>
    <w:rsid w:val="00510BCB"/>
    <w:rsid w:val="005117C2"/>
    <w:rsid w:val="00512ED4"/>
    <w:rsid w:val="0051306D"/>
    <w:rsid w:val="00516F3C"/>
    <w:rsid w:val="0051735F"/>
    <w:rsid w:val="00522B23"/>
    <w:rsid w:val="00523E6E"/>
    <w:rsid w:val="00526800"/>
    <w:rsid w:val="0053155B"/>
    <w:rsid w:val="0053251C"/>
    <w:rsid w:val="005341EA"/>
    <w:rsid w:val="005375DA"/>
    <w:rsid w:val="0054009F"/>
    <w:rsid w:val="005466E8"/>
    <w:rsid w:val="00546DEB"/>
    <w:rsid w:val="00547E21"/>
    <w:rsid w:val="00550981"/>
    <w:rsid w:val="00550D9D"/>
    <w:rsid w:val="0055178D"/>
    <w:rsid w:val="00553FBC"/>
    <w:rsid w:val="00556819"/>
    <w:rsid w:val="0055791F"/>
    <w:rsid w:val="005614D3"/>
    <w:rsid w:val="005630A3"/>
    <w:rsid w:val="005644C7"/>
    <w:rsid w:val="005646F1"/>
    <w:rsid w:val="00564842"/>
    <w:rsid w:val="005671A0"/>
    <w:rsid w:val="00572AE7"/>
    <w:rsid w:val="00573109"/>
    <w:rsid w:val="005824E7"/>
    <w:rsid w:val="005840B8"/>
    <w:rsid w:val="00594B9C"/>
    <w:rsid w:val="00597172"/>
    <w:rsid w:val="005A248E"/>
    <w:rsid w:val="005A2E84"/>
    <w:rsid w:val="005B1E87"/>
    <w:rsid w:val="005B36E5"/>
    <w:rsid w:val="005B76D0"/>
    <w:rsid w:val="005C1DE1"/>
    <w:rsid w:val="005C5BCC"/>
    <w:rsid w:val="005C5BE4"/>
    <w:rsid w:val="005D1FFB"/>
    <w:rsid w:val="005D6EE0"/>
    <w:rsid w:val="005E0579"/>
    <w:rsid w:val="005E2D15"/>
    <w:rsid w:val="005E3CBF"/>
    <w:rsid w:val="005E5F7D"/>
    <w:rsid w:val="005F2C99"/>
    <w:rsid w:val="005F3F21"/>
    <w:rsid w:val="005F53AA"/>
    <w:rsid w:val="005F675F"/>
    <w:rsid w:val="00600B84"/>
    <w:rsid w:val="00606929"/>
    <w:rsid w:val="006147F6"/>
    <w:rsid w:val="006168A5"/>
    <w:rsid w:val="00617030"/>
    <w:rsid w:val="00620347"/>
    <w:rsid w:val="00620C81"/>
    <w:rsid w:val="00624441"/>
    <w:rsid w:val="0063204B"/>
    <w:rsid w:val="00632A9D"/>
    <w:rsid w:val="006363D9"/>
    <w:rsid w:val="00637B9C"/>
    <w:rsid w:val="00637BA2"/>
    <w:rsid w:val="00640168"/>
    <w:rsid w:val="006408BB"/>
    <w:rsid w:val="00641A05"/>
    <w:rsid w:val="0064788A"/>
    <w:rsid w:val="00653074"/>
    <w:rsid w:val="006531CA"/>
    <w:rsid w:val="00657644"/>
    <w:rsid w:val="006619B4"/>
    <w:rsid w:val="006632B2"/>
    <w:rsid w:val="00666C15"/>
    <w:rsid w:val="00667303"/>
    <w:rsid w:val="0067093C"/>
    <w:rsid w:val="0067287A"/>
    <w:rsid w:val="00672A8A"/>
    <w:rsid w:val="00674CA3"/>
    <w:rsid w:val="00675EA8"/>
    <w:rsid w:val="00680F74"/>
    <w:rsid w:val="006919EB"/>
    <w:rsid w:val="006A1451"/>
    <w:rsid w:val="006A33CB"/>
    <w:rsid w:val="006A3AAE"/>
    <w:rsid w:val="006A3C0E"/>
    <w:rsid w:val="006A509F"/>
    <w:rsid w:val="006A62AE"/>
    <w:rsid w:val="006B04C6"/>
    <w:rsid w:val="006B1BD2"/>
    <w:rsid w:val="006B3E8E"/>
    <w:rsid w:val="006B556A"/>
    <w:rsid w:val="006B6774"/>
    <w:rsid w:val="006B764D"/>
    <w:rsid w:val="006C22E7"/>
    <w:rsid w:val="006C24E6"/>
    <w:rsid w:val="006C531B"/>
    <w:rsid w:val="006C54BB"/>
    <w:rsid w:val="006C66E9"/>
    <w:rsid w:val="006E180C"/>
    <w:rsid w:val="006E1AB5"/>
    <w:rsid w:val="006E468B"/>
    <w:rsid w:val="006E514B"/>
    <w:rsid w:val="006F01D6"/>
    <w:rsid w:val="006F0584"/>
    <w:rsid w:val="006F0590"/>
    <w:rsid w:val="006F3254"/>
    <w:rsid w:val="00710CCE"/>
    <w:rsid w:val="00711404"/>
    <w:rsid w:val="0071336F"/>
    <w:rsid w:val="007133BD"/>
    <w:rsid w:val="00715DCC"/>
    <w:rsid w:val="007201B2"/>
    <w:rsid w:val="0072049E"/>
    <w:rsid w:val="00722449"/>
    <w:rsid w:val="00724361"/>
    <w:rsid w:val="00732BDC"/>
    <w:rsid w:val="00733D17"/>
    <w:rsid w:val="0074291E"/>
    <w:rsid w:val="00743A87"/>
    <w:rsid w:val="00743E0F"/>
    <w:rsid w:val="00744CCE"/>
    <w:rsid w:val="00750547"/>
    <w:rsid w:val="00752109"/>
    <w:rsid w:val="00752502"/>
    <w:rsid w:val="00753460"/>
    <w:rsid w:val="00753C31"/>
    <w:rsid w:val="00755A6B"/>
    <w:rsid w:val="0075672F"/>
    <w:rsid w:val="007648AD"/>
    <w:rsid w:val="0077194E"/>
    <w:rsid w:val="0077217F"/>
    <w:rsid w:val="00772535"/>
    <w:rsid w:val="00776AEE"/>
    <w:rsid w:val="00780742"/>
    <w:rsid w:val="00786E32"/>
    <w:rsid w:val="007876E5"/>
    <w:rsid w:val="00792C25"/>
    <w:rsid w:val="007942AD"/>
    <w:rsid w:val="00794459"/>
    <w:rsid w:val="00795BD2"/>
    <w:rsid w:val="00797C89"/>
    <w:rsid w:val="00797E46"/>
    <w:rsid w:val="007A234A"/>
    <w:rsid w:val="007B154A"/>
    <w:rsid w:val="007B1A86"/>
    <w:rsid w:val="007B274D"/>
    <w:rsid w:val="007B2FD9"/>
    <w:rsid w:val="007C1298"/>
    <w:rsid w:val="007C421E"/>
    <w:rsid w:val="007C72DD"/>
    <w:rsid w:val="007D304B"/>
    <w:rsid w:val="007D30A0"/>
    <w:rsid w:val="007D5665"/>
    <w:rsid w:val="007D6F34"/>
    <w:rsid w:val="007E194C"/>
    <w:rsid w:val="007E4B9A"/>
    <w:rsid w:val="007E6FCF"/>
    <w:rsid w:val="00801244"/>
    <w:rsid w:val="00810815"/>
    <w:rsid w:val="0081134C"/>
    <w:rsid w:val="008113E7"/>
    <w:rsid w:val="008124B8"/>
    <w:rsid w:val="00815CAA"/>
    <w:rsid w:val="008163A3"/>
    <w:rsid w:val="00817506"/>
    <w:rsid w:val="00820CBE"/>
    <w:rsid w:val="00822DED"/>
    <w:rsid w:val="00825028"/>
    <w:rsid w:val="00825AAE"/>
    <w:rsid w:val="00826275"/>
    <w:rsid w:val="0082639F"/>
    <w:rsid w:val="00826602"/>
    <w:rsid w:val="00832EAD"/>
    <w:rsid w:val="008353F4"/>
    <w:rsid w:val="00845194"/>
    <w:rsid w:val="00856D5F"/>
    <w:rsid w:val="0085772B"/>
    <w:rsid w:val="00860A6C"/>
    <w:rsid w:val="00864EF5"/>
    <w:rsid w:val="00865144"/>
    <w:rsid w:val="00866461"/>
    <w:rsid w:val="00870F50"/>
    <w:rsid w:val="00871CB0"/>
    <w:rsid w:val="00871DEA"/>
    <w:rsid w:val="00876CC4"/>
    <w:rsid w:val="00882CE5"/>
    <w:rsid w:val="00882F91"/>
    <w:rsid w:val="00887C9D"/>
    <w:rsid w:val="00890148"/>
    <w:rsid w:val="00891472"/>
    <w:rsid w:val="008969D5"/>
    <w:rsid w:val="008A1CF4"/>
    <w:rsid w:val="008A24A8"/>
    <w:rsid w:val="008A27EC"/>
    <w:rsid w:val="008A43C3"/>
    <w:rsid w:val="008A4460"/>
    <w:rsid w:val="008A6EFF"/>
    <w:rsid w:val="008A7236"/>
    <w:rsid w:val="008B3C2C"/>
    <w:rsid w:val="008B5C68"/>
    <w:rsid w:val="008C0A95"/>
    <w:rsid w:val="008C1B04"/>
    <w:rsid w:val="008D511D"/>
    <w:rsid w:val="008E20F1"/>
    <w:rsid w:val="008F01CD"/>
    <w:rsid w:val="008F19EE"/>
    <w:rsid w:val="008F242F"/>
    <w:rsid w:val="008F60ED"/>
    <w:rsid w:val="00900E9B"/>
    <w:rsid w:val="00906C7B"/>
    <w:rsid w:val="00910C3B"/>
    <w:rsid w:val="00912A77"/>
    <w:rsid w:val="00915567"/>
    <w:rsid w:val="00917531"/>
    <w:rsid w:val="0092039C"/>
    <w:rsid w:val="009270E8"/>
    <w:rsid w:val="00927536"/>
    <w:rsid w:val="0093031C"/>
    <w:rsid w:val="00931F9E"/>
    <w:rsid w:val="00932F1A"/>
    <w:rsid w:val="009330E4"/>
    <w:rsid w:val="00935624"/>
    <w:rsid w:val="009413E4"/>
    <w:rsid w:val="00946E59"/>
    <w:rsid w:val="00951C4E"/>
    <w:rsid w:val="009544D3"/>
    <w:rsid w:val="0095713B"/>
    <w:rsid w:val="00957240"/>
    <w:rsid w:val="009623C1"/>
    <w:rsid w:val="0097628F"/>
    <w:rsid w:val="009763BC"/>
    <w:rsid w:val="0098163F"/>
    <w:rsid w:val="00981AE9"/>
    <w:rsid w:val="00981F9E"/>
    <w:rsid w:val="0099213E"/>
    <w:rsid w:val="0099419D"/>
    <w:rsid w:val="009A379D"/>
    <w:rsid w:val="009A445E"/>
    <w:rsid w:val="009A4B00"/>
    <w:rsid w:val="009A4E3B"/>
    <w:rsid w:val="009A6ABB"/>
    <w:rsid w:val="009B1204"/>
    <w:rsid w:val="009B3CCE"/>
    <w:rsid w:val="009B5208"/>
    <w:rsid w:val="009B662C"/>
    <w:rsid w:val="009C117F"/>
    <w:rsid w:val="009C238C"/>
    <w:rsid w:val="009C24D7"/>
    <w:rsid w:val="009C6048"/>
    <w:rsid w:val="009C637B"/>
    <w:rsid w:val="009C7605"/>
    <w:rsid w:val="009E18AD"/>
    <w:rsid w:val="009E276C"/>
    <w:rsid w:val="009E307D"/>
    <w:rsid w:val="009E493C"/>
    <w:rsid w:val="009E5594"/>
    <w:rsid w:val="009E5BA3"/>
    <w:rsid w:val="009F5997"/>
    <w:rsid w:val="00A000B7"/>
    <w:rsid w:val="00A0241F"/>
    <w:rsid w:val="00A10B5A"/>
    <w:rsid w:val="00A140F3"/>
    <w:rsid w:val="00A14C6B"/>
    <w:rsid w:val="00A20BD7"/>
    <w:rsid w:val="00A25EF7"/>
    <w:rsid w:val="00A30AC9"/>
    <w:rsid w:val="00A30CE6"/>
    <w:rsid w:val="00A33CF9"/>
    <w:rsid w:val="00A401B6"/>
    <w:rsid w:val="00A56FFE"/>
    <w:rsid w:val="00A5767E"/>
    <w:rsid w:val="00A610D4"/>
    <w:rsid w:val="00A63F97"/>
    <w:rsid w:val="00A65F3E"/>
    <w:rsid w:val="00A67ADA"/>
    <w:rsid w:val="00A7029E"/>
    <w:rsid w:val="00A75443"/>
    <w:rsid w:val="00A7690E"/>
    <w:rsid w:val="00A77C6F"/>
    <w:rsid w:val="00A82C4D"/>
    <w:rsid w:val="00A83602"/>
    <w:rsid w:val="00A95940"/>
    <w:rsid w:val="00A967E4"/>
    <w:rsid w:val="00AA2695"/>
    <w:rsid w:val="00AA3C7F"/>
    <w:rsid w:val="00AB02AB"/>
    <w:rsid w:val="00AB2259"/>
    <w:rsid w:val="00AB33E6"/>
    <w:rsid w:val="00AB7B12"/>
    <w:rsid w:val="00AC087C"/>
    <w:rsid w:val="00AC1504"/>
    <w:rsid w:val="00AC3B44"/>
    <w:rsid w:val="00AC567E"/>
    <w:rsid w:val="00AC67B0"/>
    <w:rsid w:val="00AC71FE"/>
    <w:rsid w:val="00AC747A"/>
    <w:rsid w:val="00AD3B4F"/>
    <w:rsid w:val="00AD5DE2"/>
    <w:rsid w:val="00AE3872"/>
    <w:rsid w:val="00AE4D46"/>
    <w:rsid w:val="00AE67B7"/>
    <w:rsid w:val="00AF15C8"/>
    <w:rsid w:val="00AF50DE"/>
    <w:rsid w:val="00AF5539"/>
    <w:rsid w:val="00AF660E"/>
    <w:rsid w:val="00AF7326"/>
    <w:rsid w:val="00B009DC"/>
    <w:rsid w:val="00B02C34"/>
    <w:rsid w:val="00B05AEA"/>
    <w:rsid w:val="00B05F9B"/>
    <w:rsid w:val="00B10551"/>
    <w:rsid w:val="00B13374"/>
    <w:rsid w:val="00B16B54"/>
    <w:rsid w:val="00B17909"/>
    <w:rsid w:val="00B20A00"/>
    <w:rsid w:val="00B221B4"/>
    <w:rsid w:val="00B23380"/>
    <w:rsid w:val="00B30960"/>
    <w:rsid w:val="00B3159F"/>
    <w:rsid w:val="00B32A64"/>
    <w:rsid w:val="00B41936"/>
    <w:rsid w:val="00B441D5"/>
    <w:rsid w:val="00B47978"/>
    <w:rsid w:val="00B5176C"/>
    <w:rsid w:val="00B52E0D"/>
    <w:rsid w:val="00B5405C"/>
    <w:rsid w:val="00B62C74"/>
    <w:rsid w:val="00B62F6C"/>
    <w:rsid w:val="00B63637"/>
    <w:rsid w:val="00B661D6"/>
    <w:rsid w:val="00B74181"/>
    <w:rsid w:val="00B770FE"/>
    <w:rsid w:val="00B7716B"/>
    <w:rsid w:val="00B801A8"/>
    <w:rsid w:val="00B81719"/>
    <w:rsid w:val="00B83CAF"/>
    <w:rsid w:val="00B87137"/>
    <w:rsid w:val="00B916A9"/>
    <w:rsid w:val="00B932E7"/>
    <w:rsid w:val="00B93940"/>
    <w:rsid w:val="00B93C58"/>
    <w:rsid w:val="00B945AF"/>
    <w:rsid w:val="00B97EB3"/>
    <w:rsid w:val="00BA0835"/>
    <w:rsid w:val="00BA228F"/>
    <w:rsid w:val="00BA26E4"/>
    <w:rsid w:val="00BA31E4"/>
    <w:rsid w:val="00BA4B43"/>
    <w:rsid w:val="00BB04FB"/>
    <w:rsid w:val="00BC788D"/>
    <w:rsid w:val="00BC7FDE"/>
    <w:rsid w:val="00BD3162"/>
    <w:rsid w:val="00BD4E3B"/>
    <w:rsid w:val="00BD514D"/>
    <w:rsid w:val="00BD62CF"/>
    <w:rsid w:val="00BE1582"/>
    <w:rsid w:val="00BE18DE"/>
    <w:rsid w:val="00BE36FD"/>
    <w:rsid w:val="00BE3FE5"/>
    <w:rsid w:val="00BE73FC"/>
    <w:rsid w:val="00BE7AE7"/>
    <w:rsid w:val="00BF1A43"/>
    <w:rsid w:val="00BF467D"/>
    <w:rsid w:val="00BF605C"/>
    <w:rsid w:val="00BF68AD"/>
    <w:rsid w:val="00BF6C88"/>
    <w:rsid w:val="00BF6F0E"/>
    <w:rsid w:val="00BF7272"/>
    <w:rsid w:val="00C01F54"/>
    <w:rsid w:val="00C022BE"/>
    <w:rsid w:val="00C037CD"/>
    <w:rsid w:val="00C03D21"/>
    <w:rsid w:val="00C131E4"/>
    <w:rsid w:val="00C13D99"/>
    <w:rsid w:val="00C14F72"/>
    <w:rsid w:val="00C15D4C"/>
    <w:rsid w:val="00C16CF8"/>
    <w:rsid w:val="00C2320E"/>
    <w:rsid w:val="00C311EB"/>
    <w:rsid w:val="00C4126C"/>
    <w:rsid w:val="00C534C2"/>
    <w:rsid w:val="00C553C0"/>
    <w:rsid w:val="00C5697D"/>
    <w:rsid w:val="00C56B6C"/>
    <w:rsid w:val="00C56D14"/>
    <w:rsid w:val="00C618F9"/>
    <w:rsid w:val="00C6253D"/>
    <w:rsid w:val="00C631DB"/>
    <w:rsid w:val="00C70407"/>
    <w:rsid w:val="00C737AC"/>
    <w:rsid w:val="00C7438C"/>
    <w:rsid w:val="00C749D8"/>
    <w:rsid w:val="00C75A28"/>
    <w:rsid w:val="00C7727F"/>
    <w:rsid w:val="00C8253F"/>
    <w:rsid w:val="00C83DE9"/>
    <w:rsid w:val="00C84139"/>
    <w:rsid w:val="00C9796F"/>
    <w:rsid w:val="00CA1D55"/>
    <w:rsid w:val="00CA4B2A"/>
    <w:rsid w:val="00CA5E15"/>
    <w:rsid w:val="00CB6B87"/>
    <w:rsid w:val="00CB7383"/>
    <w:rsid w:val="00CC4E95"/>
    <w:rsid w:val="00CC7B4F"/>
    <w:rsid w:val="00CD0675"/>
    <w:rsid w:val="00CD1FD1"/>
    <w:rsid w:val="00CD29FE"/>
    <w:rsid w:val="00CE11CA"/>
    <w:rsid w:val="00CE2324"/>
    <w:rsid w:val="00CE2935"/>
    <w:rsid w:val="00CE5841"/>
    <w:rsid w:val="00CF184A"/>
    <w:rsid w:val="00CF2926"/>
    <w:rsid w:val="00D00007"/>
    <w:rsid w:val="00D0344B"/>
    <w:rsid w:val="00D062A9"/>
    <w:rsid w:val="00D06AAA"/>
    <w:rsid w:val="00D07216"/>
    <w:rsid w:val="00D07B29"/>
    <w:rsid w:val="00D12C47"/>
    <w:rsid w:val="00D2164D"/>
    <w:rsid w:val="00D217BC"/>
    <w:rsid w:val="00D239A5"/>
    <w:rsid w:val="00D245A9"/>
    <w:rsid w:val="00D27C27"/>
    <w:rsid w:val="00D311FD"/>
    <w:rsid w:val="00D321DB"/>
    <w:rsid w:val="00D32A18"/>
    <w:rsid w:val="00D3627B"/>
    <w:rsid w:val="00D41927"/>
    <w:rsid w:val="00D4518C"/>
    <w:rsid w:val="00D5748A"/>
    <w:rsid w:val="00D614F5"/>
    <w:rsid w:val="00D64FAD"/>
    <w:rsid w:val="00D668A4"/>
    <w:rsid w:val="00D72415"/>
    <w:rsid w:val="00D73262"/>
    <w:rsid w:val="00D73DF5"/>
    <w:rsid w:val="00D74D36"/>
    <w:rsid w:val="00D808B7"/>
    <w:rsid w:val="00D82D58"/>
    <w:rsid w:val="00D83ACD"/>
    <w:rsid w:val="00D86355"/>
    <w:rsid w:val="00D86B3C"/>
    <w:rsid w:val="00D94A0E"/>
    <w:rsid w:val="00D94F93"/>
    <w:rsid w:val="00D9570E"/>
    <w:rsid w:val="00D97A0D"/>
    <w:rsid w:val="00DA478A"/>
    <w:rsid w:val="00DA5049"/>
    <w:rsid w:val="00DB02BD"/>
    <w:rsid w:val="00DB2BD4"/>
    <w:rsid w:val="00DB323C"/>
    <w:rsid w:val="00DB3847"/>
    <w:rsid w:val="00DB6370"/>
    <w:rsid w:val="00DC3645"/>
    <w:rsid w:val="00DC470E"/>
    <w:rsid w:val="00DC628F"/>
    <w:rsid w:val="00DC6FC3"/>
    <w:rsid w:val="00DD2B41"/>
    <w:rsid w:val="00DD36BF"/>
    <w:rsid w:val="00DE0080"/>
    <w:rsid w:val="00DE0612"/>
    <w:rsid w:val="00DE5E6E"/>
    <w:rsid w:val="00DE7DFE"/>
    <w:rsid w:val="00DF092E"/>
    <w:rsid w:val="00DF22EC"/>
    <w:rsid w:val="00DF37E1"/>
    <w:rsid w:val="00DF6964"/>
    <w:rsid w:val="00E0098B"/>
    <w:rsid w:val="00E07D8E"/>
    <w:rsid w:val="00E16C0D"/>
    <w:rsid w:val="00E31AA9"/>
    <w:rsid w:val="00E32DB1"/>
    <w:rsid w:val="00E33BBE"/>
    <w:rsid w:val="00E33E5F"/>
    <w:rsid w:val="00E3597C"/>
    <w:rsid w:val="00E4227C"/>
    <w:rsid w:val="00E444A0"/>
    <w:rsid w:val="00E45EC5"/>
    <w:rsid w:val="00E50BDD"/>
    <w:rsid w:val="00E51312"/>
    <w:rsid w:val="00E54CFC"/>
    <w:rsid w:val="00E6405D"/>
    <w:rsid w:val="00E659E6"/>
    <w:rsid w:val="00E728EB"/>
    <w:rsid w:val="00E74F51"/>
    <w:rsid w:val="00E8007E"/>
    <w:rsid w:val="00E82E9A"/>
    <w:rsid w:val="00E90B5C"/>
    <w:rsid w:val="00E915E6"/>
    <w:rsid w:val="00E94138"/>
    <w:rsid w:val="00E9755A"/>
    <w:rsid w:val="00EA05EC"/>
    <w:rsid w:val="00EA5870"/>
    <w:rsid w:val="00EB0FF2"/>
    <w:rsid w:val="00EB46FC"/>
    <w:rsid w:val="00EB531D"/>
    <w:rsid w:val="00EC3687"/>
    <w:rsid w:val="00EC3DD9"/>
    <w:rsid w:val="00EC6053"/>
    <w:rsid w:val="00ED2546"/>
    <w:rsid w:val="00EE0C85"/>
    <w:rsid w:val="00EE3690"/>
    <w:rsid w:val="00EE36EA"/>
    <w:rsid w:val="00EE4948"/>
    <w:rsid w:val="00EE6B80"/>
    <w:rsid w:val="00EF1293"/>
    <w:rsid w:val="00EF4391"/>
    <w:rsid w:val="00EF46DE"/>
    <w:rsid w:val="00F0309B"/>
    <w:rsid w:val="00F11D40"/>
    <w:rsid w:val="00F12D4F"/>
    <w:rsid w:val="00F21C32"/>
    <w:rsid w:val="00F22377"/>
    <w:rsid w:val="00F23083"/>
    <w:rsid w:val="00F23AAA"/>
    <w:rsid w:val="00F26ECC"/>
    <w:rsid w:val="00F3147C"/>
    <w:rsid w:val="00F37AC9"/>
    <w:rsid w:val="00F416F3"/>
    <w:rsid w:val="00F54404"/>
    <w:rsid w:val="00F55A32"/>
    <w:rsid w:val="00F55E7B"/>
    <w:rsid w:val="00F55FF1"/>
    <w:rsid w:val="00F57513"/>
    <w:rsid w:val="00F62B40"/>
    <w:rsid w:val="00F63DD0"/>
    <w:rsid w:val="00F64628"/>
    <w:rsid w:val="00F714C0"/>
    <w:rsid w:val="00F724BE"/>
    <w:rsid w:val="00F72CD7"/>
    <w:rsid w:val="00F75DEC"/>
    <w:rsid w:val="00F776E3"/>
    <w:rsid w:val="00F817B3"/>
    <w:rsid w:val="00F81841"/>
    <w:rsid w:val="00F834B4"/>
    <w:rsid w:val="00F87FB3"/>
    <w:rsid w:val="00F91DEC"/>
    <w:rsid w:val="00FA2C79"/>
    <w:rsid w:val="00FA43E4"/>
    <w:rsid w:val="00FA58E3"/>
    <w:rsid w:val="00FB668C"/>
    <w:rsid w:val="00FC0146"/>
    <w:rsid w:val="00FC223D"/>
    <w:rsid w:val="00FC58D2"/>
    <w:rsid w:val="00FC7369"/>
    <w:rsid w:val="00FD1DDE"/>
    <w:rsid w:val="00FD3277"/>
    <w:rsid w:val="00FD3716"/>
    <w:rsid w:val="00FD4F7B"/>
    <w:rsid w:val="00FE1E7C"/>
    <w:rsid w:val="00FE24BA"/>
    <w:rsid w:val="00FE4DA5"/>
    <w:rsid w:val="00FE6184"/>
    <w:rsid w:val="00FE68D4"/>
    <w:rsid w:val="00FE6FAD"/>
    <w:rsid w:val="00FE792F"/>
    <w:rsid w:val="00FE79D0"/>
    <w:rsid w:val="00FF1442"/>
    <w:rsid w:val="00FF1CDE"/>
    <w:rsid w:val="00FF4DAF"/>
    <w:rsid w:val="00FF510A"/>
    <w:rsid w:val="00FF5C20"/>
    <w:rsid w:val="1B2B360A"/>
    <w:rsid w:val="546A634F"/>
    <w:rsid w:val="7E1A0621"/>
    <w:rsid w:val="7F65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9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9A379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A379D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9A379D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9A3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9A3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9A379D"/>
    <w:rPr>
      <w:b/>
      <w:bCs/>
    </w:rPr>
  </w:style>
  <w:style w:type="character" w:styleId="a8">
    <w:name w:val="Hyperlink"/>
    <w:basedOn w:val="a0"/>
    <w:uiPriority w:val="99"/>
    <w:unhideWhenUsed/>
    <w:qFormat/>
    <w:rsid w:val="009A379D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9A379D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9A379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A379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A379D"/>
    <w:rPr>
      <w:sz w:val="0"/>
      <w:szCs w:val="0"/>
    </w:rPr>
  </w:style>
  <w:style w:type="paragraph" w:customStyle="1" w:styleId="10">
    <w:name w:val="修订1"/>
    <w:hidden/>
    <w:uiPriority w:val="99"/>
    <w:semiHidden/>
    <w:qFormat/>
    <w:rsid w:val="009A379D"/>
    <w:rPr>
      <w:kern w:val="2"/>
      <w:sz w:val="21"/>
      <w:szCs w:val="24"/>
    </w:rPr>
  </w:style>
  <w:style w:type="paragraph" w:customStyle="1" w:styleId="Default">
    <w:name w:val="Default"/>
    <w:qFormat/>
    <w:rsid w:val="009A379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9A379D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A379D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9A379D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0"/>
      <w:szCs w:val="0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3328695B-87FA-470C-8B43-780AEA1F1EC0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markup-compatibility/2006"/>
    <ds:schemaRef ds:uri="http://schemas.openxmlformats.org/schemaLibrary/2006/main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officeDocument/2006/relationships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4</DocSecurity>
  <Lines>12</Lines>
  <Paragraphs>3</Paragraphs>
  <ScaleCrop>false</ScaleCrop>
  <Company>xyjj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兴业全球基金管理有限公司关于公司旗下部分基金投资烽火通信（600498）非公开发行股票的公告</dc:title>
  <dc:creator>周锐锋</dc:creator>
  <cp:lastModifiedBy>ZHONGM</cp:lastModifiedBy>
  <cp:revision>2</cp:revision>
  <cp:lastPrinted>2009-10-09T08:30:00Z</cp:lastPrinted>
  <dcterms:created xsi:type="dcterms:W3CDTF">2023-03-31T16:00:00Z</dcterms:created>
  <dcterms:modified xsi:type="dcterms:W3CDTF">2023-03-31T16:00:00Z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0BFBC46C4F394670A48018586473626A</vt:lpwstr>
  </property>
</Properties>
</file>