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EF" w:rsidRPr="009373FD" w:rsidRDefault="003D2EEF" w:rsidP="00115AF8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9373FD">
        <w:rPr>
          <w:rFonts w:ascii="Times New Roman" w:eastAsia="楷体_GB2312" w:hAnsi="Times New Roman" w:cs="Times New Roman"/>
          <w:b/>
          <w:sz w:val="28"/>
          <w:szCs w:val="24"/>
        </w:rPr>
        <w:t>中金基金管理有限公司关于旗下基金投资关联方承销期内</w:t>
      </w:r>
    </w:p>
    <w:p w:rsidR="003D2EEF" w:rsidRPr="009373FD" w:rsidRDefault="003D2EEF" w:rsidP="00115AF8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9373FD">
        <w:rPr>
          <w:rFonts w:ascii="Times New Roman" w:eastAsia="楷体_GB2312" w:hAnsi="Times New Roman" w:cs="Times New Roman"/>
          <w:b/>
          <w:sz w:val="28"/>
          <w:szCs w:val="24"/>
        </w:rPr>
        <w:t>承销证券的公告</w:t>
      </w:r>
    </w:p>
    <w:p w:rsidR="003D2EEF" w:rsidRDefault="003D2EEF" w:rsidP="00115AF8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B83294">
        <w:rPr>
          <w:rFonts w:ascii="Times New Roman" w:eastAsia="楷体_GB2312" w:hAnsi="Times New Roman" w:cs="Times New Roman"/>
          <w:sz w:val="24"/>
          <w:szCs w:val="24"/>
        </w:rPr>
        <w:t>根据《中华人民共和国证券投资基金法》《公开募集证券投资基金运作管理办法》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《公开募集证券投资基金信息披露管理办法》及相关基金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基金合同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招募说明书等有关规定，经履行适当审批程序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，中金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基金管理有限公司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（“本公司”）管理的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部分</w:t>
      </w:r>
      <w:r w:rsidRPr="00087C22">
        <w:rPr>
          <w:rFonts w:ascii="Times New Roman" w:eastAsia="楷体_GB2312" w:hAnsi="Times New Roman" w:cs="Times New Roman" w:hint="eastAsia"/>
          <w:sz w:val="24"/>
          <w:szCs w:val="24"/>
        </w:rPr>
        <w:t>基金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参与了</w:t>
      </w:r>
      <w:r w:rsidR="00D71E8A" w:rsidRPr="00D71E8A">
        <w:rPr>
          <w:rFonts w:ascii="Times New Roman" w:eastAsia="楷体_GB2312" w:hAnsi="Times New Roman" w:cs="Times New Roman" w:hint="eastAsia"/>
          <w:sz w:val="24"/>
          <w:szCs w:val="24"/>
        </w:rPr>
        <w:t>深圳中电港技术股份有限公司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（“</w:t>
      </w:r>
      <w:r w:rsidR="00D71E8A" w:rsidRPr="00D71E8A">
        <w:rPr>
          <w:rFonts w:ascii="Times New Roman" w:eastAsia="楷体_GB2312" w:hAnsi="Times New Roman" w:cs="Times New Roman" w:hint="eastAsia"/>
          <w:sz w:val="24"/>
          <w:szCs w:val="24"/>
        </w:rPr>
        <w:t>中电港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”）首次公开发行股票</w:t>
      </w:r>
      <w:r w:rsidRPr="00087C22">
        <w:rPr>
          <w:rFonts w:ascii="Times New Roman" w:eastAsia="楷体_GB2312" w:hAnsi="Times New Roman" w:cs="Times New Roman" w:hint="eastAsia"/>
          <w:sz w:val="24"/>
          <w:szCs w:val="24"/>
        </w:rPr>
        <w:t>并在</w:t>
      </w:r>
      <w:r w:rsidR="00D71E8A">
        <w:rPr>
          <w:rFonts w:ascii="Times New Roman" w:eastAsia="楷体_GB2312" w:hAnsi="Times New Roman" w:cs="Times New Roman" w:hint="eastAsia"/>
          <w:sz w:val="24"/>
          <w:szCs w:val="24"/>
        </w:rPr>
        <w:t>主板</w:t>
      </w:r>
      <w:r w:rsidRPr="00087C22">
        <w:rPr>
          <w:rFonts w:ascii="Times New Roman" w:eastAsia="楷体_GB2312" w:hAnsi="Times New Roman" w:cs="Times New Roman" w:hint="eastAsia"/>
          <w:sz w:val="24"/>
          <w:szCs w:val="24"/>
        </w:rPr>
        <w:t>上市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（“本次发行”）的网下申购，</w:t>
      </w:r>
      <w:r w:rsidRPr="00087C22">
        <w:rPr>
          <w:rFonts w:ascii="Times New Roman" w:eastAsia="楷体_GB2312" w:hAnsi="Times New Roman" w:cs="Times New Roman" w:hint="eastAsia"/>
          <w:sz w:val="24"/>
          <w:szCs w:val="24"/>
        </w:rPr>
        <w:t>公司股东中国国际金融股份有限公司为本次发行的主承销商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本次发行价格为</w:t>
      </w:r>
      <w:r w:rsidR="00D71E8A" w:rsidRPr="00D71E8A">
        <w:rPr>
          <w:rFonts w:ascii="Times New Roman" w:eastAsia="楷体_GB2312" w:hAnsi="Times New Roman" w:cs="Times New Roman"/>
          <w:sz w:val="24"/>
          <w:szCs w:val="24"/>
        </w:rPr>
        <w:t>11.88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元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/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股，由发行人和主承销商</w:t>
      </w:r>
      <w:r w:rsidR="00D71E8A" w:rsidRPr="00D71E8A">
        <w:rPr>
          <w:rFonts w:ascii="Times New Roman" w:eastAsia="楷体_GB2312" w:hAnsi="Times New Roman" w:cs="Times New Roman" w:hint="eastAsia"/>
          <w:sz w:val="24"/>
          <w:szCs w:val="24"/>
        </w:rPr>
        <w:t>根据初步询价结果，综合考虑剩余报价及拟申购数量、有效认购倍数、发行人所处行业、市场情况、同行业上市公司估值水平、募集资金需求及承销风险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等因素协商确定。</w:t>
      </w:r>
    </w:p>
    <w:p w:rsidR="003D2EEF" w:rsidRPr="003203B1" w:rsidRDefault="003D2EEF" w:rsidP="00115AF8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根据法律法规、基金合同及</w:t>
      </w:r>
      <w:r w:rsidR="00D71E8A" w:rsidRPr="00D71E8A">
        <w:rPr>
          <w:rFonts w:ascii="Times New Roman" w:eastAsia="楷体_GB2312" w:hAnsi="Times New Roman" w:cs="Times New Roman" w:hint="eastAsia"/>
          <w:sz w:val="24"/>
          <w:szCs w:val="24"/>
        </w:rPr>
        <w:t>中电港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《</w:t>
      </w:r>
      <w:r w:rsidR="00D71E8A" w:rsidRPr="00D71E8A">
        <w:rPr>
          <w:rFonts w:ascii="Times New Roman" w:eastAsia="楷体_GB2312" w:hAnsi="Times New Roman" w:cs="Times New Roman" w:hint="eastAsia"/>
          <w:sz w:val="24"/>
          <w:szCs w:val="24"/>
        </w:rPr>
        <w:t>首次公开发行股票并在主板上市网下发行初步配售结果公告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》，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现将获配信息公告如下：</w:t>
      </w:r>
    </w:p>
    <w:tbl>
      <w:tblPr>
        <w:tblW w:w="8516" w:type="dxa"/>
        <w:jc w:val="center"/>
        <w:tblLayout w:type="fixed"/>
        <w:tblLook w:val="04A0"/>
      </w:tblPr>
      <w:tblGrid>
        <w:gridCol w:w="5172"/>
        <w:gridCol w:w="1552"/>
        <w:gridCol w:w="1792"/>
      </w:tblGrid>
      <w:tr w:rsidR="003D2EEF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F" w:rsidRPr="003203B1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F" w:rsidRPr="003203B1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获配数量（股）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F" w:rsidRPr="003203B1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获配金额（元）</w:t>
            </w:r>
          </w:p>
        </w:tc>
      </w:tr>
      <w:tr w:rsidR="003D2EEF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087C22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中金消费升级股票型证券投资基金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F02B3" w:rsidRDefault="00D71E8A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D71E8A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2,708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F02B3" w:rsidRDefault="00D71E8A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D71E8A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32</w:t>
            </w:r>
            <w:r w:rsidR="00C77CA7">
              <w:rPr>
                <w:rFonts w:ascii="Times New Roman" w:eastAsia="楷体_GB2312" w:hAnsi="Times New Roman" w:cs="Times New Roman" w:hint="eastAsia"/>
                <w:bCs/>
                <w:kern w:val="0"/>
                <w:sz w:val="20"/>
                <w:szCs w:val="20"/>
              </w:rPr>
              <w:t>,</w:t>
            </w:r>
            <w:r w:rsidRPr="00D71E8A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171.04</w:t>
            </w:r>
          </w:p>
        </w:tc>
      </w:tr>
      <w:tr w:rsidR="003D2EEF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087C22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中金沪深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300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指数增强型发起式证券投资基金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F02B3" w:rsidRDefault="00D71E8A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D71E8A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3,518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F02B3" w:rsidRDefault="00D71E8A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D71E8A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41</w:t>
            </w:r>
            <w:r w:rsidR="00C77CA7">
              <w:rPr>
                <w:rFonts w:ascii="Times New Roman" w:eastAsia="楷体_GB2312" w:hAnsi="Times New Roman" w:cs="Times New Roman" w:hint="eastAsia"/>
                <w:bCs/>
                <w:kern w:val="0"/>
                <w:sz w:val="20"/>
                <w:szCs w:val="20"/>
              </w:rPr>
              <w:t>,</w:t>
            </w:r>
            <w:r w:rsidRPr="00D71E8A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793.84</w:t>
            </w:r>
          </w:p>
        </w:tc>
      </w:tr>
      <w:tr w:rsidR="003D2EEF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087C22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中金中证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500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指数增强型发起式证券投资基金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F02B3" w:rsidRDefault="00D71E8A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D71E8A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10,661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F02B3" w:rsidRDefault="00D71E8A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D71E8A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126</w:t>
            </w:r>
            <w:r w:rsidR="00C77CA7">
              <w:rPr>
                <w:rFonts w:ascii="Times New Roman" w:eastAsia="楷体_GB2312" w:hAnsi="Times New Roman" w:cs="Times New Roman" w:hint="eastAsia"/>
                <w:bCs/>
                <w:kern w:val="0"/>
                <w:sz w:val="20"/>
                <w:szCs w:val="20"/>
              </w:rPr>
              <w:t>,</w:t>
            </w:r>
            <w:r w:rsidRPr="00D71E8A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652.68</w:t>
            </w:r>
          </w:p>
        </w:tc>
      </w:tr>
      <w:tr w:rsidR="003D2EEF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E76F0D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MSCI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中国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A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股国际质量指数发起式证券投资基金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A86924" w:rsidRDefault="00D71E8A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D71E8A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6,610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A86924" w:rsidRDefault="00D71E8A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D71E8A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78</w:t>
            </w:r>
            <w:r w:rsidR="00C77CA7">
              <w:rPr>
                <w:rFonts w:ascii="Times New Roman" w:eastAsia="楷体_GB2312" w:hAnsi="Times New Roman" w:cs="Times New Roman" w:hint="eastAsia"/>
                <w:bCs/>
                <w:kern w:val="0"/>
                <w:sz w:val="20"/>
                <w:szCs w:val="20"/>
              </w:rPr>
              <w:t>,</w:t>
            </w:r>
            <w:r w:rsidRPr="00D71E8A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526.8</w:t>
            </w:r>
          </w:p>
        </w:tc>
      </w:tr>
      <w:tr w:rsidR="003D2EEF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087C22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中金瑞和灵活配置混合型证券投资基金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24D47" w:rsidRDefault="00D71E8A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D71E8A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2,452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24D47" w:rsidRDefault="00D71E8A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D71E8A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29</w:t>
            </w:r>
            <w:r w:rsidR="00C77CA7">
              <w:rPr>
                <w:rFonts w:ascii="Times New Roman" w:eastAsia="楷体_GB2312" w:hAnsi="Times New Roman" w:cs="Times New Roman" w:hint="eastAsia"/>
                <w:bCs/>
                <w:kern w:val="0"/>
                <w:sz w:val="20"/>
                <w:szCs w:val="20"/>
              </w:rPr>
              <w:t>,</w:t>
            </w:r>
            <w:bookmarkStart w:id="0" w:name="_GoBack"/>
            <w:bookmarkEnd w:id="0"/>
            <w:r w:rsidRPr="00D71E8A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129.76</w:t>
            </w:r>
          </w:p>
        </w:tc>
      </w:tr>
    </w:tbl>
    <w:p w:rsidR="003D2EEF" w:rsidRPr="00C9678C" w:rsidRDefault="003D2EEF" w:rsidP="00115AF8">
      <w:pPr>
        <w:spacing w:beforeLines="50" w:afterLines="50"/>
        <w:ind w:firstLineChars="200" w:firstLine="400"/>
        <w:rPr>
          <w:rFonts w:ascii="Times New Roman" w:eastAsia="楷体_GB2312" w:hAnsi="Times New Roman" w:cs="Times New Roman"/>
          <w:kern w:val="0"/>
          <w:sz w:val="20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注：</w:t>
      </w:r>
      <w:r w:rsidRPr="00E9340F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本次网下发行不向网下投资者收取佣金、过户费和印花税等费用。</w:t>
      </w:r>
    </w:p>
    <w:p w:rsidR="003D2EEF" w:rsidRDefault="003D2EEF" w:rsidP="00115AF8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特此公告</w:t>
      </w:r>
    </w:p>
    <w:p w:rsidR="003D2EEF" w:rsidRDefault="003D2EEF" w:rsidP="00115AF8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</w:p>
    <w:p w:rsidR="003D2EEF" w:rsidRPr="003203B1" w:rsidRDefault="003D2EEF" w:rsidP="00115AF8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</w:p>
    <w:p w:rsidR="003D2EEF" w:rsidRPr="003203B1" w:rsidRDefault="003D2EEF" w:rsidP="00115AF8">
      <w:pPr>
        <w:autoSpaceDE w:val="0"/>
        <w:autoSpaceDN w:val="0"/>
        <w:adjustRightInd w:val="0"/>
        <w:spacing w:beforeLines="50" w:afterLines="50"/>
        <w:ind w:firstLineChars="200" w:firstLine="480"/>
        <w:jc w:val="righ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中金基金管理有限公司</w:t>
      </w:r>
    </w:p>
    <w:p w:rsidR="003D2EEF" w:rsidRDefault="003D2EEF" w:rsidP="00115AF8">
      <w:pPr>
        <w:spacing w:beforeLines="50" w:afterLines="50"/>
        <w:jc w:val="right"/>
      </w:pPr>
      <w:r w:rsidRPr="003203B1">
        <w:rPr>
          <w:rFonts w:ascii="Times New Roman" w:eastAsia="楷体_GB2312" w:hAnsi="Times New Roman" w:cs="Times New Roman"/>
          <w:kern w:val="0"/>
          <w:sz w:val="24"/>
          <w:szCs w:val="24"/>
        </w:rPr>
        <w:t>202</w:t>
      </w:r>
      <w:r w:rsidR="00D71E8A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3</w:t>
      </w: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年</w:t>
      </w:r>
      <w:r w:rsidR="00D71E8A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3</w:t>
      </w: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月</w:t>
      </w:r>
      <w:r w:rsidR="00D71E8A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31</w:t>
      </w: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日</w:t>
      </w:r>
    </w:p>
    <w:p w:rsidR="0031570B" w:rsidRDefault="00115AF8"/>
    <w:sectPr w:rsidR="0031570B" w:rsidSect="00663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FEA" w:rsidRDefault="00754FEA" w:rsidP="003D2EEF">
      <w:r>
        <w:separator/>
      </w:r>
    </w:p>
  </w:endnote>
  <w:endnote w:type="continuationSeparator" w:id="0">
    <w:p w:rsidR="00754FEA" w:rsidRDefault="00754FEA" w:rsidP="003D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FEA" w:rsidRDefault="00754FEA" w:rsidP="003D2EEF">
      <w:r>
        <w:separator/>
      </w:r>
    </w:p>
  </w:footnote>
  <w:footnote w:type="continuationSeparator" w:id="0">
    <w:p w:rsidR="00754FEA" w:rsidRDefault="00754FEA" w:rsidP="003D2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F48"/>
    <w:rsid w:val="00115AF8"/>
    <w:rsid w:val="001369EC"/>
    <w:rsid w:val="00145FF3"/>
    <w:rsid w:val="003D2EEF"/>
    <w:rsid w:val="005B1F48"/>
    <w:rsid w:val="006417C0"/>
    <w:rsid w:val="00754FEA"/>
    <w:rsid w:val="00C77CA7"/>
    <w:rsid w:val="00D71E8A"/>
    <w:rsid w:val="00DE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E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E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E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E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4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Jiani Di</dc:creator>
  <cp:keywords/>
  <dc:description/>
  <cp:lastModifiedBy>ZHONGM</cp:lastModifiedBy>
  <cp:revision>2</cp:revision>
  <dcterms:created xsi:type="dcterms:W3CDTF">2023-03-30T16:02:00Z</dcterms:created>
  <dcterms:modified xsi:type="dcterms:W3CDTF">2023-03-30T16:02:00Z</dcterms:modified>
</cp:coreProperties>
</file>