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F64" w:rsidRDefault="00472FD1">
      <w:pPr>
        <w:spacing w:before="60" w:line="390" w:lineRule="auto"/>
        <w:ind w:right="41"/>
        <w:jc w:val="center"/>
      </w:pPr>
      <w:bookmarkStart w:id="0" w:name="_GoBack"/>
      <w:r>
        <w:rPr>
          <w:rFonts w:ascii="仿宋" w:eastAsia="仿宋" w:hAnsi="仿宋" w:cs="仿宋"/>
          <w:b/>
          <w:bCs/>
          <w:snapToGrid/>
          <w:spacing w:val="-8"/>
          <w:sz w:val="30"/>
          <w:szCs w:val="30"/>
          <w:lang w:val="zh-CN" w:bidi="zh-CN"/>
        </w:rPr>
        <w:t>关于增加渤海证券股份有限公司等</w:t>
      </w:r>
      <w:r>
        <w:rPr>
          <w:rFonts w:ascii="仿宋" w:eastAsia="仿宋" w:hAnsi="仿宋" w:cs="仿宋"/>
          <w:b/>
          <w:bCs/>
          <w:snapToGrid/>
          <w:spacing w:val="-8"/>
          <w:sz w:val="30"/>
          <w:szCs w:val="30"/>
          <w:lang w:val="zh-CN" w:bidi="zh-CN"/>
        </w:rPr>
        <w:t>5</w:t>
      </w:r>
      <w:r>
        <w:rPr>
          <w:rFonts w:ascii="仿宋" w:eastAsia="仿宋" w:hAnsi="仿宋" w:cs="仿宋"/>
          <w:b/>
          <w:bCs/>
          <w:snapToGrid/>
          <w:spacing w:val="-8"/>
          <w:sz w:val="30"/>
          <w:szCs w:val="30"/>
          <w:lang w:val="zh-CN" w:bidi="zh-CN"/>
        </w:rPr>
        <w:t>家机构为</w:t>
      </w:r>
      <w:r>
        <w:rPr>
          <w:rFonts w:ascii="仿宋" w:eastAsia="仿宋" w:hAnsi="仿宋" w:cs="仿宋" w:hint="eastAsia"/>
          <w:b/>
          <w:bCs/>
          <w:snapToGrid/>
          <w:spacing w:val="-8"/>
          <w:sz w:val="30"/>
          <w:szCs w:val="30"/>
          <w:lang w:val="zh-CN" w:bidi="zh-CN"/>
        </w:rPr>
        <w:t>东方创新医疗</w:t>
      </w:r>
      <w:r>
        <w:rPr>
          <w:rFonts w:ascii="仿宋" w:eastAsia="仿宋" w:hAnsi="仿宋" w:cs="仿宋"/>
          <w:b/>
          <w:bCs/>
          <w:snapToGrid/>
          <w:spacing w:val="-8"/>
          <w:sz w:val="30"/>
          <w:szCs w:val="30"/>
          <w:lang w:val="zh-CN" w:bidi="zh-CN"/>
        </w:rPr>
        <w:t>股票</w:t>
      </w:r>
      <w:r>
        <w:rPr>
          <w:rFonts w:ascii="仿宋" w:eastAsia="仿宋" w:hAnsi="仿宋" w:cs="仿宋" w:hint="eastAsia"/>
          <w:b/>
          <w:bCs/>
          <w:snapToGrid/>
          <w:spacing w:val="-8"/>
          <w:sz w:val="30"/>
          <w:szCs w:val="30"/>
          <w:lang w:val="zh-CN" w:bidi="zh-CN"/>
        </w:rPr>
        <w:t>型证券投资基金</w:t>
      </w:r>
      <w:r>
        <w:rPr>
          <w:rFonts w:ascii="仿宋" w:eastAsia="仿宋" w:hAnsi="仿宋" w:cs="仿宋"/>
          <w:b/>
          <w:bCs/>
          <w:snapToGrid/>
          <w:spacing w:val="-8"/>
          <w:sz w:val="30"/>
          <w:szCs w:val="30"/>
          <w:lang w:val="zh-CN" w:bidi="zh-CN"/>
        </w:rPr>
        <w:t>销售机构的公告</w:t>
      </w:r>
    </w:p>
    <w:bookmarkEnd w:id="0"/>
    <w:p w:rsidR="00FA0F64" w:rsidRDefault="00472FD1">
      <w:pPr>
        <w:pStyle w:val="a3"/>
        <w:widowControl w:val="0"/>
        <w:kinsoku/>
        <w:adjustRightInd/>
        <w:snapToGrid/>
        <w:spacing w:before="201" w:line="364" w:lineRule="auto"/>
        <w:ind w:right="239" w:firstLine="480"/>
        <w:jc w:val="both"/>
        <w:textAlignment w:val="auto"/>
        <w:rPr>
          <w:rFonts w:ascii="仿宋" w:eastAsia="仿宋" w:hAnsi="仿宋" w:cs="仿宋"/>
          <w:snapToGrid/>
          <w:spacing w:val="-8"/>
          <w:lang w:bidi="zh-CN"/>
        </w:rPr>
      </w:pPr>
      <w:r>
        <w:rPr>
          <w:rFonts w:ascii="仿宋" w:eastAsia="仿宋" w:hAnsi="仿宋" w:cs="仿宋" w:hint="eastAsia"/>
          <w:snapToGrid/>
          <w:spacing w:val="-8"/>
          <w:lang w:bidi="zh-CN"/>
        </w:rPr>
        <w:t>经东方基金管理股份有限公司</w:t>
      </w:r>
      <w:r>
        <w:rPr>
          <w:rFonts w:ascii="仿宋" w:eastAsia="仿宋" w:hAnsi="仿宋" w:cs="仿宋" w:hint="eastAsia"/>
          <w:snapToGrid/>
          <w:spacing w:val="-8"/>
          <w:lang w:bidi="zh-CN"/>
        </w:rPr>
        <w:t>(</w:t>
      </w:r>
      <w:r>
        <w:rPr>
          <w:rFonts w:ascii="仿宋" w:eastAsia="仿宋" w:hAnsi="仿宋" w:cs="仿宋" w:hint="eastAsia"/>
          <w:snapToGrid/>
          <w:spacing w:val="-8"/>
          <w:lang w:bidi="zh-CN"/>
        </w:rPr>
        <w:t>以下简称“本公司”</w:t>
      </w:r>
      <w:r>
        <w:rPr>
          <w:rFonts w:ascii="仿宋" w:eastAsia="仿宋" w:hAnsi="仿宋" w:cs="仿宋" w:hint="eastAsia"/>
          <w:snapToGrid/>
          <w:spacing w:val="-8"/>
          <w:lang w:bidi="zh-CN"/>
        </w:rPr>
        <w:t>)</w:t>
      </w:r>
      <w:r>
        <w:rPr>
          <w:rFonts w:ascii="仿宋" w:eastAsia="仿宋" w:hAnsi="仿宋" w:cs="仿宋" w:hint="eastAsia"/>
          <w:snapToGrid/>
          <w:spacing w:val="-8"/>
          <w:lang w:bidi="zh-CN"/>
        </w:rPr>
        <w:t>与渤海证券股份有限公司（以下简称“渤海证券”）等五家机构协商一致，自</w:t>
      </w:r>
      <w:r>
        <w:rPr>
          <w:rFonts w:ascii="仿宋" w:eastAsia="仿宋" w:hAnsi="仿宋" w:cs="仿宋" w:hint="eastAsia"/>
          <w:snapToGrid/>
          <w:spacing w:val="-8"/>
          <w:lang w:bidi="zh-CN"/>
        </w:rPr>
        <w:t>2023</w:t>
      </w:r>
      <w:r>
        <w:rPr>
          <w:rFonts w:ascii="仿宋" w:eastAsia="仿宋" w:hAnsi="仿宋" w:cs="仿宋" w:hint="eastAsia"/>
          <w:snapToGrid/>
          <w:spacing w:val="-8"/>
          <w:lang w:bidi="zh-CN"/>
        </w:rPr>
        <w:t>年</w:t>
      </w:r>
      <w:r>
        <w:rPr>
          <w:rFonts w:ascii="仿宋" w:eastAsia="仿宋" w:hAnsi="仿宋" w:cs="仿宋" w:hint="eastAsia"/>
          <w:snapToGrid/>
          <w:spacing w:val="-8"/>
          <w:lang w:bidi="zh-CN"/>
        </w:rPr>
        <w:t>4</w:t>
      </w:r>
      <w:r>
        <w:rPr>
          <w:rFonts w:ascii="仿宋" w:eastAsia="仿宋" w:hAnsi="仿宋" w:cs="仿宋" w:hint="eastAsia"/>
          <w:snapToGrid/>
          <w:spacing w:val="-8"/>
          <w:lang w:bidi="zh-CN"/>
        </w:rPr>
        <w:t>月</w:t>
      </w:r>
      <w:r>
        <w:rPr>
          <w:rFonts w:ascii="仿宋" w:eastAsia="仿宋" w:hAnsi="仿宋" w:cs="仿宋" w:hint="eastAsia"/>
          <w:snapToGrid/>
          <w:spacing w:val="-8"/>
          <w:lang w:bidi="zh-CN"/>
        </w:rPr>
        <w:t>03</w:t>
      </w:r>
      <w:r>
        <w:rPr>
          <w:rFonts w:ascii="仿宋" w:eastAsia="仿宋" w:hAnsi="仿宋" w:cs="仿宋" w:hint="eastAsia"/>
          <w:snapToGrid/>
          <w:spacing w:val="-8"/>
          <w:lang w:bidi="zh-CN"/>
        </w:rPr>
        <w:t>日起，将新增渤海证券等五家机构办理本公司东方创新医疗股票型证券投资基金</w:t>
      </w:r>
      <w:r>
        <w:rPr>
          <w:rFonts w:ascii="仿宋" w:eastAsia="仿宋" w:hAnsi="仿宋" w:cs="仿宋" w:hint="eastAsia"/>
          <w:snapToGrid/>
          <w:spacing w:val="-8"/>
          <w:lang w:bidi="zh-CN"/>
        </w:rPr>
        <w:t>(</w:t>
      </w:r>
      <w:r>
        <w:rPr>
          <w:rFonts w:ascii="仿宋" w:eastAsia="仿宋" w:hAnsi="仿宋" w:cs="仿宋" w:hint="eastAsia"/>
          <w:snapToGrid/>
          <w:spacing w:val="-8"/>
          <w:lang w:bidi="zh-CN"/>
        </w:rPr>
        <w:t>基金代码：</w:t>
      </w:r>
      <w:r>
        <w:rPr>
          <w:rFonts w:ascii="仿宋" w:eastAsia="仿宋" w:hAnsi="仿宋" w:cs="仿宋" w:hint="eastAsia"/>
          <w:snapToGrid/>
          <w:spacing w:val="-8"/>
          <w:lang w:bidi="zh-CN"/>
        </w:rPr>
        <w:t>A:018045/C:018046)</w:t>
      </w:r>
      <w:r>
        <w:rPr>
          <w:rFonts w:ascii="仿宋" w:eastAsia="仿宋" w:hAnsi="仿宋" w:cs="仿宋" w:hint="eastAsia"/>
          <w:snapToGrid/>
          <w:spacing w:val="-8"/>
          <w:lang w:bidi="zh-CN"/>
        </w:rPr>
        <w:t>的销售业务。现将有关事项公告如下：</w:t>
      </w:r>
    </w:p>
    <w:p w:rsidR="00FA0F64" w:rsidRDefault="00472FD1">
      <w:pPr>
        <w:spacing w:line="216" w:lineRule="auto"/>
        <w:ind w:left="521"/>
        <w:outlineLvl w:val="0"/>
        <w:rPr>
          <w:rFonts w:ascii="仿宋" w:eastAsia="仿宋" w:hAnsi="仿宋" w:cs="仿宋"/>
          <w:sz w:val="24"/>
          <w:szCs w:val="24"/>
        </w:rPr>
      </w:pPr>
      <w:r>
        <w:rPr>
          <w:rFonts w:ascii="仿宋" w:eastAsia="仿宋" w:hAnsi="仿宋" w:cs="仿宋"/>
          <w:spacing w:val="-1"/>
          <w:sz w:val="24"/>
          <w:szCs w:val="24"/>
        </w:rPr>
        <w:t>一、销售机构及业务范围</w:t>
      </w:r>
    </w:p>
    <w:p w:rsidR="00FA0F64" w:rsidRDefault="00FA0F64">
      <w:pPr>
        <w:spacing w:line="73" w:lineRule="exact"/>
      </w:pPr>
    </w:p>
    <w:tbl>
      <w:tblPr>
        <w:tblStyle w:val="TableNormal"/>
        <w:tblW w:w="8577"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13"/>
        <w:gridCol w:w="3954"/>
        <w:gridCol w:w="3810"/>
      </w:tblGrid>
      <w:tr w:rsidR="00FA0F64">
        <w:trPr>
          <w:trHeight w:val="643"/>
        </w:trPr>
        <w:tc>
          <w:tcPr>
            <w:tcW w:w="813" w:type="dxa"/>
            <w:shd w:val="clear" w:color="auto" w:fill="auto"/>
            <w:vAlign w:val="center"/>
          </w:tcPr>
          <w:p w:rsidR="00FA0F64" w:rsidRDefault="00472FD1">
            <w:pPr>
              <w:kinsoku/>
              <w:adjustRightInd/>
              <w:snapToGrid/>
              <w:jc w:val="center"/>
              <w:textAlignment w:val="center"/>
              <w:rPr>
                <w:rFonts w:ascii="仿宋" w:eastAsia="仿宋" w:hAnsi="仿宋" w:cs="仿宋"/>
                <w:b/>
                <w:bCs/>
                <w:snapToGrid/>
                <w:sz w:val="24"/>
                <w:szCs w:val="24"/>
                <w:lang w:bidi="zh-CN"/>
              </w:rPr>
            </w:pPr>
            <w:r>
              <w:rPr>
                <w:rFonts w:ascii="仿宋" w:eastAsia="仿宋" w:hAnsi="仿宋" w:cs="仿宋" w:hint="eastAsia"/>
                <w:b/>
                <w:bCs/>
                <w:snapToGrid/>
                <w:sz w:val="24"/>
                <w:szCs w:val="24"/>
                <w:lang w:bidi="zh-CN"/>
              </w:rPr>
              <w:t>序号</w:t>
            </w:r>
          </w:p>
        </w:tc>
        <w:tc>
          <w:tcPr>
            <w:tcW w:w="3954" w:type="dxa"/>
            <w:shd w:val="clear" w:color="auto" w:fill="auto"/>
            <w:vAlign w:val="center"/>
          </w:tcPr>
          <w:p w:rsidR="00FA0F64" w:rsidRDefault="00472FD1">
            <w:pPr>
              <w:kinsoku/>
              <w:adjustRightInd/>
              <w:snapToGrid/>
              <w:jc w:val="center"/>
              <w:textAlignment w:val="center"/>
              <w:rPr>
                <w:rFonts w:ascii="仿宋" w:eastAsia="仿宋" w:hAnsi="仿宋" w:cs="仿宋"/>
                <w:b/>
                <w:bCs/>
                <w:snapToGrid/>
                <w:sz w:val="24"/>
                <w:szCs w:val="24"/>
                <w:lang w:bidi="zh-CN"/>
              </w:rPr>
            </w:pPr>
            <w:r>
              <w:rPr>
                <w:rFonts w:ascii="仿宋" w:eastAsia="仿宋" w:hAnsi="仿宋" w:cs="仿宋" w:hint="eastAsia"/>
                <w:b/>
                <w:bCs/>
                <w:snapToGrid/>
                <w:sz w:val="24"/>
                <w:szCs w:val="24"/>
                <w:lang w:bidi="zh-CN"/>
              </w:rPr>
              <w:t>机构名称</w:t>
            </w:r>
          </w:p>
        </w:tc>
        <w:tc>
          <w:tcPr>
            <w:tcW w:w="3810" w:type="dxa"/>
            <w:shd w:val="clear" w:color="auto" w:fill="auto"/>
            <w:vAlign w:val="center"/>
          </w:tcPr>
          <w:p w:rsidR="00FA0F64" w:rsidRDefault="00472FD1">
            <w:pPr>
              <w:kinsoku/>
              <w:adjustRightInd/>
              <w:snapToGrid/>
              <w:jc w:val="center"/>
              <w:textAlignment w:val="center"/>
              <w:rPr>
                <w:rFonts w:ascii="仿宋" w:eastAsia="仿宋" w:hAnsi="仿宋" w:cs="仿宋"/>
                <w:b/>
                <w:bCs/>
                <w:snapToGrid/>
                <w:sz w:val="24"/>
                <w:szCs w:val="24"/>
                <w:lang w:bidi="zh-CN"/>
              </w:rPr>
            </w:pPr>
            <w:r>
              <w:rPr>
                <w:rFonts w:ascii="仿宋" w:eastAsia="仿宋" w:hAnsi="仿宋" w:cs="仿宋" w:hint="eastAsia"/>
                <w:b/>
                <w:bCs/>
                <w:snapToGrid/>
                <w:sz w:val="24"/>
                <w:szCs w:val="24"/>
                <w:lang w:bidi="zh-CN"/>
              </w:rPr>
              <w:t>开户、认购</w:t>
            </w:r>
            <w:r>
              <w:rPr>
                <w:rFonts w:ascii="仿宋" w:eastAsia="仿宋" w:hAnsi="仿宋" w:cs="仿宋" w:hint="eastAsia"/>
                <w:b/>
                <w:bCs/>
                <w:snapToGrid/>
                <w:sz w:val="24"/>
                <w:szCs w:val="24"/>
                <w:lang w:bidi="zh-CN"/>
              </w:rPr>
              <w:t>(</w:t>
            </w:r>
            <w:r>
              <w:rPr>
                <w:rFonts w:ascii="仿宋" w:eastAsia="仿宋" w:hAnsi="仿宋" w:cs="仿宋" w:hint="eastAsia"/>
                <w:b/>
                <w:bCs/>
                <w:snapToGrid/>
                <w:sz w:val="24"/>
                <w:szCs w:val="24"/>
                <w:lang w:bidi="zh-CN"/>
              </w:rPr>
              <w:t>仅限前端模式</w:t>
            </w:r>
            <w:r>
              <w:rPr>
                <w:rFonts w:ascii="仿宋" w:eastAsia="仿宋" w:hAnsi="仿宋" w:cs="仿宋" w:hint="eastAsia"/>
                <w:b/>
                <w:bCs/>
                <w:snapToGrid/>
                <w:sz w:val="24"/>
                <w:szCs w:val="24"/>
                <w:lang w:bidi="zh-CN"/>
              </w:rPr>
              <w:t>)</w:t>
            </w:r>
          </w:p>
        </w:tc>
      </w:tr>
      <w:tr w:rsidR="00FA0F64">
        <w:trPr>
          <w:trHeight w:val="475"/>
        </w:trPr>
        <w:tc>
          <w:tcPr>
            <w:tcW w:w="813" w:type="dxa"/>
            <w:vAlign w:val="center"/>
          </w:tcPr>
          <w:p w:rsidR="00FA0F64" w:rsidRDefault="00472FD1">
            <w:pPr>
              <w:pStyle w:val="TableParagraph"/>
              <w:widowControl w:val="0"/>
              <w:kinsoku/>
              <w:adjustRightInd/>
              <w:snapToGrid/>
              <w:ind w:right="201"/>
              <w:textAlignment w:val="auto"/>
              <w:rPr>
                <w:rFonts w:ascii="仿宋" w:eastAsia="仿宋" w:hAnsi="仿宋" w:cs="仿宋"/>
                <w:snapToGrid/>
                <w:sz w:val="24"/>
                <w:szCs w:val="24"/>
                <w:lang w:val="zh-CN" w:bidi="zh-CN"/>
              </w:rPr>
            </w:pPr>
            <w:r>
              <w:rPr>
                <w:rFonts w:ascii="仿宋" w:eastAsia="仿宋" w:hAnsi="仿宋" w:cs="仿宋"/>
                <w:snapToGrid/>
                <w:sz w:val="24"/>
                <w:szCs w:val="24"/>
                <w:lang w:val="zh-CN" w:bidi="zh-CN"/>
              </w:rPr>
              <w:t>1</w:t>
            </w:r>
          </w:p>
        </w:tc>
        <w:tc>
          <w:tcPr>
            <w:tcW w:w="3954" w:type="dxa"/>
            <w:vAlign w:val="center"/>
          </w:tcPr>
          <w:p w:rsidR="00FA0F64" w:rsidRDefault="00472FD1">
            <w:pPr>
              <w:pStyle w:val="TableParagraph"/>
              <w:widowControl w:val="0"/>
              <w:kinsoku/>
              <w:adjustRightInd/>
              <w:snapToGrid/>
              <w:ind w:left="0" w:right="201"/>
              <w:textAlignment w:val="auto"/>
              <w:rPr>
                <w:rFonts w:ascii="仿宋" w:eastAsia="仿宋" w:hAnsi="仿宋" w:cs="仿宋"/>
                <w:snapToGrid/>
                <w:sz w:val="24"/>
                <w:szCs w:val="24"/>
                <w:lang w:val="zh-CN" w:bidi="zh-CN"/>
              </w:rPr>
            </w:pPr>
            <w:r>
              <w:rPr>
                <w:rFonts w:ascii="仿宋" w:eastAsia="仿宋" w:hAnsi="仿宋" w:cs="仿宋"/>
                <w:snapToGrid/>
                <w:sz w:val="24"/>
                <w:szCs w:val="24"/>
                <w:lang w:val="zh-CN" w:bidi="zh-CN"/>
              </w:rPr>
              <w:t>渤海证券股份有限公司</w:t>
            </w:r>
          </w:p>
        </w:tc>
        <w:tc>
          <w:tcPr>
            <w:tcW w:w="3810" w:type="dxa"/>
            <w:vAlign w:val="center"/>
          </w:tcPr>
          <w:p w:rsidR="00FA0F64" w:rsidRDefault="00472FD1">
            <w:pPr>
              <w:pStyle w:val="TableParagraph"/>
              <w:widowControl w:val="0"/>
              <w:kinsoku/>
              <w:adjustRightInd/>
              <w:snapToGrid/>
              <w:ind w:right="201"/>
              <w:textAlignment w:val="auto"/>
              <w:rPr>
                <w:rFonts w:ascii="仿宋" w:eastAsia="仿宋" w:hAnsi="仿宋" w:cs="仿宋"/>
                <w:snapToGrid/>
                <w:sz w:val="24"/>
                <w:szCs w:val="24"/>
                <w:lang w:val="zh-CN" w:bidi="zh-CN"/>
              </w:rPr>
            </w:pPr>
            <w:r>
              <w:rPr>
                <w:rFonts w:ascii="仿宋" w:eastAsia="仿宋" w:hAnsi="仿宋" w:cs="仿宋"/>
                <w:snapToGrid/>
                <w:sz w:val="24"/>
                <w:szCs w:val="24"/>
                <w:lang w:val="zh-CN" w:bidi="zh-CN"/>
              </w:rPr>
              <w:t>开通</w:t>
            </w:r>
          </w:p>
        </w:tc>
      </w:tr>
      <w:tr w:rsidR="00FA0F64">
        <w:trPr>
          <w:trHeight w:val="520"/>
        </w:trPr>
        <w:tc>
          <w:tcPr>
            <w:tcW w:w="813" w:type="dxa"/>
            <w:vAlign w:val="center"/>
          </w:tcPr>
          <w:p w:rsidR="00FA0F64" w:rsidRDefault="00472FD1">
            <w:pPr>
              <w:pStyle w:val="TableParagraph"/>
              <w:widowControl w:val="0"/>
              <w:kinsoku/>
              <w:adjustRightInd/>
              <w:snapToGrid/>
              <w:ind w:right="201"/>
              <w:textAlignment w:val="auto"/>
              <w:rPr>
                <w:rFonts w:ascii="仿宋" w:eastAsia="仿宋" w:hAnsi="仿宋" w:cs="仿宋"/>
                <w:snapToGrid/>
                <w:sz w:val="24"/>
                <w:szCs w:val="24"/>
                <w:lang w:val="zh-CN" w:bidi="zh-CN"/>
              </w:rPr>
            </w:pPr>
            <w:r>
              <w:rPr>
                <w:rFonts w:ascii="仿宋" w:eastAsia="仿宋" w:hAnsi="仿宋" w:cs="仿宋"/>
                <w:snapToGrid/>
                <w:sz w:val="24"/>
                <w:szCs w:val="24"/>
                <w:lang w:val="zh-CN" w:bidi="zh-CN"/>
              </w:rPr>
              <w:t>2</w:t>
            </w:r>
          </w:p>
        </w:tc>
        <w:tc>
          <w:tcPr>
            <w:tcW w:w="3954" w:type="dxa"/>
            <w:vAlign w:val="center"/>
          </w:tcPr>
          <w:p w:rsidR="00FA0F64" w:rsidRDefault="00472FD1">
            <w:pPr>
              <w:pStyle w:val="TableParagraph"/>
              <w:widowControl w:val="0"/>
              <w:kinsoku/>
              <w:adjustRightInd/>
              <w:snapToGrid/>
              <w:ind w:left="0" w:right="201"/>
              <w:textAlignment w:val="auto"/>
              <w:rPr>
                <w:rFonts w:ascii="仿宋" w:eastAsia="仿宋" w:hAnsi="仿宋" w:cs="仿宋"/>
                <w:snapToGrid/>
                <w:sz w:val="24"/>
                <w:szCs w:val="24"/>
                <w:lang w:val="zh-CN" w:bidi="zh-CN"/>
              </w:rPr>
            </w:pPr>
            <w:r>
              <w:rPr>
                <w:rFonts w:ascii="仿宋" w:eastAsia="仿宋" w:hAnsi="仿宋" w:cs="仿宋" w:hint="eastAsia"/>
                <w:snapToGrid/>
                <w:sz w:val="24"/>
                <w:szCs w:val="24"/>
                <w:lang w:bidi="zh-CN"/>
              </w:rPr>
              <w:t>招商证券股份有限公司</w:t>
            </w:r>
          </w:p>
        </w:tc>
        <w:tc>
          <w:tcPr>
            <w:tcW w:w="3810" w:type="dxa"/>
            <w:vAlign w:val="center"/>
          </w:tcPr>
          <w:p w:rsidR="00FA0F64" w:rsidRDefault="00472FD1">
            <w:pPr>
              <w:pStyle w:val="TableParagraph"/>
              <w:widowControl w:val="0"/>
              <w:kinsoku/>
              <w:adjustRightInd/>
              <w:snapToGrid/>
              <w:ind w:right="201"/>
              <w:textAlignment w:val="auto"/>
              <w:rPr>
                <w:rFonts w:ascii="仿宋" w:eastAsia="仿宋" w:hAnsi="仿宋" w:cs="仿宋"/>
                <w:snapToGrid/>
                <w:sz w:val="24"/>
                <w:szCs w:val="24"/>
                <w:lang w:val="zh-CN" w:bidi="zh-CN"/>
              </w:rPr>
            </w:pPr>
            <w:r>
              <w:rPr>
                <w:rFonts w:ascii="仿宋" w:eastAsia="仿宋" w:hAnsi="仿宋" w:cs="仿宋"/>
                <w:snapToGrid/>
                <w:sz w:val="24"/>
                <w:szCs w:val="24"/>
                <w:lang w:val="zh-CN" w:bidi="zh-CN"/>
              </w:rPr>
              <w:t>开通</w:t>
            </w:r>
          </w:p>
        </w:tc>
      </w:tr>
      <w:tr w:rsidR="00FA0F64">
        <w:trPr>
          <w:trHeight w:val="522"/>
        </w:trPr>
        <w:tc>
          <w:tcPr>
            <w:tcW w:w="813" w:type="dxa"/>
            <w:vAlign w:val="center"/>
          </w:tcPr>
          <w:p w:rsidR="00FA0F64" w:rsidRDefault="00472FD1">
            <w:pPr>
              <w:pStyle w:val="TableParagraph"/>
              <w:widowControl w:val="0"/>
              <w:kinsoku/>
              <w:adjustRightInd/>
              <w:snapToGrid/>
              <w:ind w:right="201"/>
              <w:textAlignment w:val="auto"/>
              <w:rPr>
                <w:rFonts w:ascii="仿宋" w:eastAsia="仿宋" w:hAnsi="仿宋" w:cs="仿宋"/>
                <w:snapToGrid/>
                <w:sz w:val="24"/>
                <w:szCs w:val="24"/>
                <w:lang w:val="zh-CN" w:bidi="zh-CN"/>
              </w:rPr>
            </w:pPr>
            <w:r>
              <w:rPr>
                <w:rFonts w:ascii="仿宋" w:eastAsia="仿宋" w:hAnsi="仿宋" w:cs="仿宋"/>
                <w:snapToGrid/>
                <w:sz w:val="24"/>
                <w:szCs w:val="24"/>
                <w:lang w:val="zh-CN" w:bidi="zh-CN"/>
              </w:rPr>
              <w:t>3</w:t>
            </w:r>
          </w:p>
        </w:tc>
        <w:tc>
          <w:tcPr>
            <w:tcW w:w="3954" w:type="dxa"/>
            <w:vAlign w:val="center"/>
          </w:tcPr>
          <w:p w:rsidR="00FA0F64" w:rsidRDefault="00472FD1">
            <w:pPr>
              <w:pStyle w:val="TableParagraph"/>
              <w:widowControl w:val="0"/>
              <w:kinsoku/>
              <w:adjustRightInd/>
              <w:snapToGrid/>
              <w:ind w:left="0" w:right="201"/>
              <w:textAlignment w:val="auto"/>
              <w:rPr>
                <w:rFonts w:ascii="仿宋" w:eastAsia="仿宋" w:hAnsi="仿宋" w:cs="仿宋"/>
                <w:snapToGrid/>
                <w:sz w:val="24"/>
                <w:szCs w:val="24"/>
                <w:lang w:val="zh-CN" w:bidi="zh-CN"/>
              </w:rPr>
            </w:pPr>
            <w:r>
              <w:rPr>
                <w:rFonts w:ascii="仿宋" w:eastAsia="仿宋" w:hAnsi="仿宋" w:cs="仿宋" w:hint="eastAsia"/>
                <w:snapToGrid/>
                <w:sz w:val="24"/>
                <w:szCs w:val="24"/>
                <w:lang w:bidi="zh-CN"/>
              </w:rPr>
              <w:t>光大证券股份有限公司</w:t>
            </w:r>
          </w:p>
        </w:tc>
        <w:tc>
          <w:tcPr>
            <w:tcW w:w="3810" w:type="dxa"/>
            <w:vAlign w:val="center"/>
          </w:tcPr>
          <w:p w:rsidR="00FA0F64" w:rsidRDefault="00472FD1">
            <w:pPr>
              <w:pStyle w:val="TableParagraph"/>
              <w:widowControl w:val="0"/>
              <w:kinsoku/>
              <w:adjustRightInd/>
              <w:snapToGrid/>
              <w:ind w:right="201"/>
              <w:textAlignment w:val="auto"/>
              <w:rPr>
                <w:rFonts w:ascii="仿宋" w:eastAsia="仿宋" w:hAnsi="仿宋" w:cs="仿宋"/>
                <w:snapToGrid/>
                <w:sz w:val="24"/>
                <w:szCs w:val="24"/>
                <w:lang w:val="zh-CN" w:bidi="zh-CN"/>
              </w:rPr>
            </w:pPr>
            <w:r>
              <w:rPr>
                <w:rFonts w:ascii="仿宋" w:eastAsia="仿宋" w:hAnsi="仿宋" w:cs="仿宋"/>
                <w:snapToGrid/>
                <w:sz w:val="24"/>
                <w:szCs w:val="24"/>
                <w:lang w:val="zh-CN" w:bidi="zh-CN"/>
              </w:rPr>
              <w:t>开通</w:t>
            </w:r>
          </w:p>
        </w:tc>
      </w:tr>
      <w:tr w:rsidR="00FA0F64">
        <w:trPr>
          <w:trHeight w:val="520"/>
        </w:trPr>
        <w:tc>
          <w:tcPr>
            <w:tcW w:w="813" w:type="dxa"/>
            <w:vAlign w:val="center"/>
          </w:tcPr>
          <w:p w:rsidR="00FA0F64" w:rsidRDefault="00472FD1">
            <w:pPr>
              <w:pStyle w:val="TableParagraph"/>
              <w:widowControl w:val="0"/>
              <w:kinsoku/>
              <w:adjustRightInd/>
              <w:snapToGrid/>
              <w:ind w:right="201"/>
              <w:textAlignment w:val="auto"/>
              <w:rPr>
                <w:rFonts w:ascii="仿宋" w:eastAsia="仿宋" w:hAnsi="仿宋" w:cs="仿宋"/>
                <w:snapToGrid/>
                <w:sz w:val="24"/>
                <w:szCs w:val="24"/>
                <w:lang w:val="zh-CN" w:bidi="zh-CN"/>
              </w:rPr>
            </w:pPr>
            <w:r>
              <w:rPr>
                <w:rFonts w:ascii="仿宋" w:eastAsia="仿宋" w:hAnsi="仿宋" w:cs="仿宋"/>
                <w:snapToGrid/>
                <w:sz w:val="24"/>
                <w:szCs w:val="24"/>
                <w:lang w:val="zh-CN" w:bidi="zh-CN"/>
              </w:rPr>
              <w:t>4</w:t>
            </w:r>
          </w:p>
        </w:tc>
        <w:tc>
          <w:tcPr>
            <w:tcW w:w="3954" w:type="dxa"/>
            <w:vAlign w:val="center"/>
          </w:tcPr>
          <w:p w:rsidR="00FA0F64" w:rsidRDefault="00472FD1">
            <w:pPr>
              <w:pStyle w:val="TableParagraph"/>
              <w:widowControl w:val="0"/>
              <w:kinsoku/>
              <w:adjustRightInd/>
              <w:snapToGrid/>
              <w:ind w:left="0" w:right="201"/>
              <w:textAlignment w:val="auto"/>
              <w:rPr>
                <w:rFonts w:ascii="仿宋" w:eastAsia="仿宋" w:hAnsi="仿宋" w:cs="仿宋"/>
                <w:snapToGrid/>
                <w:sz w:val="24"/>
                <w:szCs w:val="24"/>
                <w:lang w:val="zh-CN" w:bidi="zh-CN"/>
              </w:rPr>
            </w:pPr>
            <w:r>
              <w:rPr>
                <w:rFonts w:ascii="仿宋" w:eastAsia="仿宋" w:hAnsi="仿宋" w:cs="仿宋" w:hint="eastAsia"/>
                <w:snapToGrid/>
                <w:sz w:val="24"/>
                <w:szCs w:val="24"/>
                <w:lang w:bidi="zh-CN"/>
              </w:rPr>
              <w:t>东北证券股份有限公司</w:t>
            </w:r>
          </w:p>
        </w:tc>
        <w:tc>
          <w:tcPr>
            <w:tcW w:w="3810" w:type="dxa"/>
            <w:vAlign w:val="center"/>
          </w:tcPr>
          <w:p w:rsidR="00FA0F64" w:rsidRDefault="00472FD1">
            <w:pPr>
              <w:pStyle w:val="TableParagraph"/>
              <w:widowControl w:val="0"/>
              <w:kinsoku/>
              <w:adjustRightInd/>
              <w:snapToGrid/>
              <w:ind w:right="201"/>
              <w:textAlignment w:val="auto"/>
              <w:rPr>
                <w:rFonts w:ascii="仿宋" w:eastAsia="仿宋" w:hAnsi="仿宋" w:cs="仿宋"/>
                <w:snapToGrid/>
                <w:sz w:val="24"/>
                <w:szCs w:val="24"/>
                <w:lang w:val="zh-CN" w:bidi="zh-CN"/>
              </w:rPr>
            </w:pPr>
            <w:r>
              <w:rPr>
                <w:rFonts w:ascii="仿宋" w:eastAsia="仿宋" w:hAnsi="仿宋" w:cs="仿宋"/>
                <w:snapToGrid/>
                <w:sz w:val="24"/>
                <w:szCs w:val="24"/>
                <w:lang w:val="zh-CN" w:bidi="zh-CN"/>
              </w:rPr>
              <w:t>开通</w:t>
            </w:r>
          </w:p>
        </w:tc>
      </w:tr>
      <w:tr w:rsidR="00FA0F64">
        <w:trPr>
          <w:trHeight w:val="527"/>
        </w:trPr>
        <w:tc>
          <w:tcPr>
            <w:tcW w:w="813" w:type="dxa"/>
            <w:vAlign w:val="center"/>
          </w:tcPr>
          <w:p w:rsidR="00FA0F64" w:rsidRDefault="00472FD1">
            <w:pPr>
              <w:pStyle w:val="TableParagraph"/>
              <w:widowControl w:val="0"/>
              <w:kinsoku/>
              <w:adjustRightInd/>
              <w:snapToGrid/>
              <w:ind w:right="201"/>
              <w:textAlignment w:val="auto"/>
              <w:rPr>
                <w:rFonts w:ascii="仿宋" w:eastAsia="仿宋" w:hAnsi="仿宋" w:cs="仿宋"/>
                <w:snapToGrid/>
                <w:sz w:val="24"/>
                <w:szCs w:val="24"/>
                <w:lang w:val="zh-CN" w:bidi="zh-CN"/>
              </w:rPr>
            </w:pPr>
            <w:r>
              <w:rPr>
                <w:rFonts w:ascii="仿宋" w:eastAsia="仿宋" w:hAnsi="仿宋" w:cs="仿宋"/>
                <w:snapToGrid/>
                <w:sz w:val="24"/>
                <w:szCs w:val="24"/>
                <w:lang w:val="zh-CN" w:bidi="zh-CN"/>
              </w:rPr>
              <w:t>5</w:t>
            </w:r>
          </w:p>
        </w:tc>
        <w:tc>
          <w:tcPr>
            <w:tcW w:w="3954" w:type="dxa"/>
            <w:vAlign w:val="center"/>
          </w:tcPr>
          <w:p w:rsidR="00FA0F64" w:rsidRDefault="00472FD1">
            <w:pPr>
              <w:pStyle w:val="TableParagraph"/>
              <w:widowControl w:val="0"/>
              <w:kinsoku/>
              <w:adjustRightInd/>
              <w:snapToGrid/>
              <w:ind w:left="0" w:right="201"/>
              <w:textAlignment w:val="auto"/>
              <w:rPr>
                <w:rFonts w:ascii="仿宋" w:eastAsia="仿宋" w:hAnsi="仿宋" w:cs="仿宋"/>
                <w:snapToGrid/>
                <w:sz w:val="24"/>
                <w:szCs w:val="24"/>
                <w:lang w:val="zh-CN" w:bidi="zh-CN"/>
              </w:rPr>
            </w:pPr>
            <w:r>
              <w:rPr>
                <w:rFonts w:ascii="仿宋" w:eastAsia="仿宋" w:hAnsi="仿宋" w:cs="仿宋" w:hint="eastAsia"/>
                <w:snapToGrid/>
                <w:sz w:val="24"/>
                <w:szCs w:val="24"/>
                <w:lang w:val="zh-CN" w:bidi="zh-CN"/>
              </w:rPr>
              <w:t>恒泰证券股份有限公司</w:t>
            </w:r>
          </w:p>
        </w:tc>
        <w:tc>
          <w:tcPr>
            <w:tcW w:w="3810" w:type="dxa"/>
            <w:vAlign w:val="center"/>
          </w:tcPr>
          <w:p w:rsidR="00FA0F64" w:rsidRDefault="00472FD1">
            <w:pPr>
              <w:pStyle w:val="TableParagraph"/>
              <w:widowControl w:val="0"/>
              <w:kinsoku/>
              <w:adjustRightInd/>
              <w:snapToGrid/>
              <w:ind w:right="201"/>
              <w:textAlignment w:val="auto"/>
              <w:rPr>
                <w:rFonts w:ascii="仿宋" w:eastAsia="仿宋" w:hAnsi="仿宋" w:cs="仿宋"/>
                <w:snapToGrid/>
                <w:sz w:val="24"/>
                <w:szCs w:val="24"/>
                <w:lang w:val="zh-CN" w:bidi="zh-CN"/>
              </w:rPr>
            </w:pPr>
            <w:r>
              <w:rPr>
                <w:rFonts w:ascii="仿宋" w:eastAsia="仿宋" w:hAnsi="仿宋" w:cs="仿宋"/>
                <w:snapToGrid/>
                <w:sz w:val="24"/>
                <w:szCs w:val="24"/>
                <w:lang w:val="zh-CN" w:bidi="zh-CN"/>
              </w:rPr>
              <w:t>开通</w:t>
            </w:r>
          </w:p>
        </w:tc>
      </w:tr>
    </w:tbl>
    <w:p w:rsidR="00FA0F64" w:rsidRDefault="00472FD1">
      <w:pPr>
        <w:spacing w:before="113" w:line="221" w:lineRule="auto"/>
        <w:ind w:left="525"/>
        <w:outlineLvl w:val="0"/>
        <w:rPr>
          <w:rFonts w:ascii="仿宋" w:eastAsia="仿宋" w:hAnsi="仿宋" w:cs="仿宋"/>
          <w:sz w:val="24"/>
          <w:szCs w:val="24"/>
        </w:rPr>
      </w:pPr>
      <w:r>
        <w:rPr>
          <w:rFonts w:ascii="仿宋" w:eastAsia="仿宋" w:hAnsi="仿宋" w:cs="仿宋"/>
          <w:spacing w:val="-5"/>
          <w:sz w:val="24"/>
          <w:szCs w:val="24"/>
        </w:rPr>
        <w:t>二</w:t>
      </w:r>
      <w:r>
        <w:rPr>
          <w:rFonts w:ascii="仿宋" w:eastAsia="仿宋" w:hAnsi="仿宋" w:cs="仿宋"/>
          <w:spacing w:val="-3"/>
          <w:sz w:val="24"/>
          <w:szCs w:val="24"/>
        </w:rPr>
        <w:t>、重要提示</w:t>
      </w:r>
    </w:p>
    <w:p w:rsidR="00FA0F64" w:rsidRDefault="00472FD1">
      <w:pPr>
        <w:spacing w:before="182" w:line="360" w:lineRule="auto"/>
        <w:ind w:left="34" w:right="33" w:firstLine="490"/>
        <w:rPr>
          <w:rFonts w:ascii="仿宋" w:eastAsia="仿宋" w:hAnsi="仿宋" w:cs="仿宋"/>
          <w:snapToGrid/>
          <w:spacing w:val="-8"/>
          <w:sz w:val="24"/>
          <w:szCs w:val="24"/>
          <w:lang w:bidi="zh-CN"/>
        </w:rPr>
      </w:pPr>
      <w:r>
        <w:rPr>
          <w:rFonts w:ascii="仿宋" w:eastAsia="仿宋" w:hAnsi="仿宋" w:cs="仿宋" w:hint="eastAsia"/>
          <w:snapToGrid/>
          <w:spacing w:val="-8"/>
          <w:sz w:val="24"/>
          <w:szCs w:val="24"/>
          <w:lang w:bidi="zh-CN"/>
        </w:rPr>
        <w:t>1.</w:t>
      </w:r>
      <w:r>
        <w:rPr>
          <w:rFonts w:ascii="仿宋" w:eastAsia="仿宋" w:hAnsi="仿宋" w:cs="仿宋" w:hint="eastAsia"/>
          <w:snapToGrid/>
          <w:spacing w:val="-8"/>
          <w:sz w:val="24"/>
          <w:szCs w:val="24"/>
          <w:lang w:bidi="zh-CN"/>
        </w:rPr>
        <w:t>上述基金费率请详见基金的《基金合同》、《招募说明书》、《基金产品资料</w:t>
      </w:r>
      <w:r>
        <w:rPr>
          <w:rFonts w:ascii="仿宋" w:eastAsia="仿宋" w:hAnsi="仿宋" w:cs="仿宋" w:hint="eastAsia"/>
          <w:snapToGrid/>
          <w:spacing w:val="-8"/>
          <w:sz w:val="24"/>
          <w:szCs w:val="24"/>
          <w:lang w:bidi="zh-CN"/>
        </w:rPr>
        <w:t xml:space="preserve"> </w:t>
      </w:r>
      <w:r>
        <w:rPr>
          <w:rFonts w:ascii="仿宋" w:eastAsia="仿宋" w:hAnsi="仿宋" w:cs="仿宋" w:hint="eastAsia"/>
          <w:snapToGrid/>
          <w:spacing w:val="-8"/>
          <w:sz w:val="24"/>
          <w:szCs w:val="24"/>
          <w:lang w:bidi="zh-CN"/>
        </w:rPr>
        <w:t>概要》等相关法律文件及本公司发布的最新业务公告。</w:t>
      </w:r>
    </w:p>
    <w:p w:rsidR="00FA0F64" w:rsidRDefault="00472FD1">
      <w:pPr>
        <w:spacing w:line="236" w:lineRule="auto"/>
        <w:ind w:left="510"/>
        <w:rPr>
          <w:rFonts w:ascii="仿宋" w:eastAsia="仿宋" w:hAnsi="仿宋" w:cs="仿宋"/>
          <w:snapToGrid/>
          <w:spacing w:val="-8"/>
          <w:sz w:val="24"/>
          <w:szCs w:val="24"/>
          <w:lang w:bidi="zh-CN"/>
        </w:rPr>
      </w:pPr>
      <w:r>
        <w:rPr>
          <w:rFonts w:ascii="仿宋" w:eastAsia="仿宋" w:hAnsi="仿宋" w:cs="仿宋" w:hint="eastAsia"/>
          <w:snapToGrid/>
          <w:spacing w:val="-8"/>
          <w:sz w:val="24"/>
          <w:szCs w:val="24"/>
          <w:lang w:bidi="zh-CN"/>
        </w:rPr>
        <w:t>2.</w:t>
      </w:r>
      <w:r>
        <w:rPr>
          <w:rFonts w:ascii="仿宋" w:eastAsia="仿宋" w:hAnsi="仿宋" w:cs="仿宋" w:hint="eastAsia"/>
          <w:snapToGrid/>
          <w:spacing w:val="-8"/>
          <w:sz w:val="24"/>
          <w:szCs w:val="24"/>
          <w:lang w:bidi="zh-CN"/>
        </w:rPr>
        <w:t>具体业务规则及业务办理流程以销售机构的安排和规定为准。</w:t>
      </w:r>
    </w:p>
    <w:p w:rsidR="00FA0F64" w:rsidRDefault="00472FD1">
      <w:pPr>
        <w:spacing w:before="160" w:line="217" w:lineRule="auto"/>
        <w:ind w:left="524"/>
        <w:outlineLvl w:val="0"/>
        <w:rPr>
          <w:rFonts w:ascii="仿宋" w:eastAsia="仿宋" w:hAnsi="仿宋" w:cs="仿宋"/>
          <w:sz w:val="24"/>
          <w:szCs w:val="24"/>
        </w:rPr>
      </w:pPr>
      <w:r>
        <w:rPr>
          <w:rFonts w:ascii="仿宋" w:eastAsia="仿宋" w:hAnsi="仿宋" w:cs="仿宋"/>
          <w:spacing w:val="-1"/>
          <w:sz w:val="24"/>
          <w:szCs w:val="24"/>
        </w:rPr>
        <w:t>三、投资者可</w:t>
      </w:r>
      <w:r>
        <w:rPr>
          <w:rFonts w:ascii="仿宋" w:eastAsia="仿宋" w:hAnsi="仿宋" w:cs="仿宋"/>
          <w:sz w:val="24"/>
          <w:szCs w:val="24"/>
        </w:rPr>
        <w:t>通过以下途径咨询有关详情</w:t>
      </w:r>
    </w:p>
    <w:p w:rsidR="00FA0F64" w:rsidRDefault="00472FD1">
      <w:pPr>
        <w:pStyle w:val="a3"/>
        <w:widowControl w:val="0"/>
        <w:kinsoku/>
        <w:adjustRightInd/>
        <w:snapToGrid/>
        <w:spacing w:before="161"/>
        <w:textAlignment w:val="auto"/>
        <w:rPr>
          <w:rFonts w:ascii="仿宋" w:eastAsia="仿宋" w:hAnsi="仿宋" w:cs="仿宋"/>
          <w:snapToGrid/>
          <w:lang w:bidi="zh-CN"/>
        </w:rPr>
      </w:pPr>
      <w:r>
        <w:rPr>
          <w:rFonts w:ascii="仿宋" w:eastAsia="仿宋" w:hAnsi="仿宋" w:cs="仿宋" w:hint="eastAsia"/>
          <w:snapToGrid/>
          <w:lang w:bidi="zh-CN"/>
        </w:rPr>
        <w:t>1.</w:t>
      </w:r>
      <w:r>
        <w:rPr>
          <w:rFonts w:ascii="仿宋" w:eastAsia="仿宋" w:hAnsi="仿宋" w:cs="仿宋" w:hint="eastAsia"/>
          <w:snapToGrid/>
          <w:lang w:bidi="zh-CN"/>
        </w:rPr>
        <w:t>渤海证券股份有限公司</w:t>
      </w:r>
    </w:p>
    <w:p w:rsidR="00FA0F64" w:rsidRDefault="00472FD1">
      <w:pPr>
        <w:pStyle w:val="a3"/>
        <w:widowControl w:val="0"/>
        <w:kinsoku/>
        <w:adjustRightInd/>
        <w:snapToGrid/>
        <w:spacing w:before="161"/>
        <w:textAlignment w:val="auto"/>
        <w:rPr>
          <w:rFonts w:ascii="仿宋" w:eastAsia="仿宋" w:hAnsi="仿宋" w:cs="仿宋"/>
          <w:snapToGrid/>
          <w:lang w:bidi="zh-CN"/>
        </w:rPr>
      </w:pPr>
      <w:r>
        <w:rPr>
          <w:rFonts w:ascii="仿宋" w:eastAsia="仿宋" w:hAnsi="仿宋" w:cs="仿宋" w:hint="eastAsia"/>
          <w:snapToGrid/>
          <w:lang w:bidi="zh-CN"/>
        </w:rPr>
        <w:t>客服电话：</w:t>
      </w:r>
      <w:r>
        <w:rPr>
          <w:rFonts w:ascii="仿宋" w:eastAsia="仿宋" w:hAnsi="仿宋" w:cs="仿宋" w:hint="eastAsia"/>
          <w:snapToGrid/>
          <w:lang w:bidi="zh-CN"/>
        </w:rPr>
        <w:t>400-651-5988</w:t>
      </w:r>
    </w:p>
    <w:p w:rsidR="00FA0F64" w:rsidRDefault="00472FD1">
      <w:pPr>
        <w:pStyle w:val="a3"/>
        <w:widowControl w:val="0"/>
        <w:kinsoku/>
        <w:adjustRightInd/>
        <w:snapToGrid/>
        <w:spacing w:before="161"/>
        <w:textAlignment w:val="auto"/>
        <w:rPr>
          <w:rFonts w:ascii="仿宋" w:eastAsia="仿宋" w:hAnsi="仿宋" w:cs="仿宋"/>
          <w:snapToGrid/>
          <w:lang w:bidi="zh-CN"/>
        </w:rPr>
      </w:pPr>
      <w:r>
        <w:rPr>
          <w:rFonts w:ascii="仿宋" w:eastAsia="仿宋" w:hAnsi="仿宋" w:cs="仿宋" w:hint="eastAsia"/>
          <w:snapToGrid/>
          <w:lang w:bidi="zh-CN"/>
        </w:rPr>
        <w:t>网址</w:t>
      </w:r>
      <w:r>
        <w:rPr>
          <w:rFonts w:ascii="仿宋" w:eastAsia="仿宋" w:hAnsi="仿宋" w:cs="仿宋" w:hint="eastAsia"/>
          <w:snapToGrid/>
          <w:lang w:bidi="zh-CN"/>
        </w:rPr>
        <w:t>:www.ewww.com.cn</w:t>
      </w:r>
    </w:p>
    <w:p w:rsidR="00FA0F64" w:rsidRDefault="00472FD1">
      <w:pPr>
        <w:pStyle w:val="a3"/>
        <w:widowControl w:val="0"/>
        <w:kinsoku/>
        <w:adjustRightInd/>
        <w:snapToGrid/>
        <w:spacing w:before="161"/>
        <w:textAlignment w:val="auto"/>
        <w:rPr>
          <w:rFonts w:ascii="仿宋" w:eastAsia="仿宋" w:hAnsi="仿宋" w:cs="仿宋"/>
          <w:snapToGrid/>
          <w:lang w:bidi="zh-CN"/>
        </w:rPr>
      </w:pPr>
      <w:r>
        <w:rPr>
          <w:rFonts w:ascii="仿宋" w:eastAsia="仿宋" w:hAnsi="仿宋" w:cs="仿宋" w:hint="eastAsia"/>
          <w:snapToGrid/>
          <w:lang w:bidi="zh-CN"/>
        </w:rPr>
        <w:t>2.</w:t>
      </w:r>
      <w:r>
        <w:rPr>
          <w:rFonts w:ascii="仿宋" w:eastAsia="仿宋" w:hAnsi="仿宋" w:cs="仿宋" w:hint="eastAsia"/>
          <w:snapToGrid/>
          <w:lang w:bidi="zh-CN"/>
        </w:rPr>
        <w:t>招商证券股份有限公司</w:t>
      </w:r>
    </w:p>
    <w:p w:rsidR="00FA0F64" w:rsidRDefault="00472FD1">
      <w:pPr>
        <w:pStyle w:val="a3"/>
        <w:widowControl w:val="0"/>
        <w:kinsoku/>
        <w:adjustRightInd/>
        <w:snapToGrid/>
        <w:spacing w:before="161"/>
        <w:textAlignment w:val="auto"/>
        <w:rPr>
          <w:rFonts w:ascii="仿宋" w:eastAsia="仿宋" w:hAnsi="仿宋" w:cs="仿宋"/>
          <w:snapToGrid/>
          <w:lang w:bidi="zh-CN"/>
        </w:rPr>
      </w:pPr>
      <w:r>
        <w:rPr>
          <w:rFonts w:ascii="仿宋" w:eastAsia="仿宋" w:hAnsi="仿宋" w:cs="仿宋" w:hint="eastAsia"/>
          <w:snapToGrid/>
          <w:lang w:bidi="zh-CN"/>
        </w:rPr>
        <w:t>客服电话：</w:t>
      </w:r>
      <w:r>
        <w:rPr>
          <w:rFonts w:ascii="仿宋" w:eastAsia="仿宋" w:hAnsi="仿宋" w:cs="仿宋" w:hint="eastAsia"/>
          <w:snapToGrid/>
          <w:lang w:bidi="zh-CN"/>
        </w:rPr>
        <w:t>95565</w:t>
      </w:r>
    </w:p>
    <w:p w:rsidR="00FA0F64" w:rsidRDefault="00472FD1">
      <w:pPr>
        <w:pStyle w:val="a3"/>
        <w:widowControl w:val="0"/>
        <w:kinsoku/>
        <w:adjustRightInd/>
        <w:snapToGrid/>
        <w:spacing w:before="161"/>
        <w:textAlignment w:val="auto"/>
        <w:rPr>
          <w:rFonts w:ascii="仿宋" w:eastAsia="仿宋" w:hAnsi="仿宋" w:cs="仿宋"/>
          <w:snapToGrid/>
          <w:lang w:bidi="zh-CN"/>
        </w:rPr>
      </w:pPr>
      <w:r>
        <w:rPr>
          <w:rFonts w:ascii="仿宋" w:eastAsia="仿宋" w:hAnsi="仿宋" w:cs="仿宋" w:hint="eastAsia"/>
          <w:snapToGrid/>
          <w:lang w:bidi="zh-CN"/>
        </w:rPr>
        <w:t>网址：</w:t>
      </w:r>
      <w:hyperlink r:id="rId7" w:history="1">
        <w:r>
          <w:rPr>
            <w:rFonts w:ascii="仿宋" w:eastAsia="仿宋" w:hAnsi="仿宋" w:cs="仿宋" w:hint="eastAsia"/>
            <w:snapToGrid/>
            <w:lang w:bidi="zh-CN"/>
          </w:rPr>
          <w:t>www.cmschina.com</w:t>
        </w:r>
      </w:hyperlink>
    </w:p>
    <w:p w:rsidR="00FA0F64" w:rsidRDefault="00472FD1">
      <w:pPr>
        <w:pStyle w:val="a3"/>
        <w:widowControl w:val="0"/>
        <w:kinsoku/>
        <w:adjustRightInd/>
        <w:snapToGrid/>
        <w:spacing w:before="161"/>
        <w:textAlignment w:val="auto"/>
        <w:rPr>
          <w:rFonts w:ascii="仿宋" w:eastAsia="仿宋" w:hAnsi="仿宋" w:cs="仿宋"/>
          <w:snapToGrid/>
          <w:lang w:bidi="zh-CN"/>
        </w:rPr>
      </w:pPr>
      <w:r>
        <w:rPr>
          <w:rFonts w:ascii="仿宋" w:eastAsia="仿宋" w:hAnsi="仿宋" w:cs="仿宋" w:hint="eastAsia"/>
          <w:snapToGrid/>
          <w:lang w:bidi="zh-CN"/>
        </w:rPr>
        <w:t>3</w:t>
      </w:r>
      <w:r>
        <w:rPr>
          <w:rFonts w:ascii="仿宋" w:eastAsia="仿宋" w:hAnsi="仿宋" w:cs="仿宋" w:hint="eastAsia"/>
          <w:snapToGrid/>
          <w:lang w:bidi="zh-CN"/>
        </w:rPr>
        <w:t>、光大证券股份有限公司</w:t>
      </w:r>
    </w:p>
    <w:p w:rsidR="00FA0F64" w:rsidRDefault="00472FD1">
      <w:pPr>
        <w:pStyle w:val="a3"/>
        <w:widowControl w:val="0"/>
        <w:kinsoku/>
        <w:adjustRightInd/>
        <w:snapToGrid/>
        <w:spacing w:before="161"/>
        <w:textAlignment w:val="auto"/>
        <w:rPr>
          <w:rFonts w:ascii="仿宋" w:eastAsia="仿宋" w:hAnsi="仿宋" w:cs="仿宋"/>
          <w:snapToGrid/>
          <w:lang w:bidi="zh-CN"/>
        </w:rPr>
      </w:pPr>
      <w:r>
        <w:rPr>
          <w:rFonts w:ascii="仿宋" w:eastAsia="仿宋" w:hAnsi="仿宋" w:cs="仿宋" w:hint="eastAsia"/>
          <w:snapToGrid/>
          <w:lang w:bidi="zh-CN"/>
        </w:rPr>
        <w:lastRenderedPageBreak/>
        <w:t>客服电话：</w:t>
      </w:r>
      <w:r>
        <w:rPr>
          <w:rFonts w:ascii="仿宋" w:eastAsia="仿宋" w:hAnsi="仿宋" w:cs="仿宋" w:hint="eastAsia"/>
          <w:snapToGrid/>
          <w:lang w:bidi="zh-CN"/>
        </w:rPr>
        <w:t> 95525</w:t>
      </w:r>
    </w:p>
    <w:p w:rsidR="00FA0F64" w:rsidRDefault="00472FD1">
      <w:pPr>
        <w:pStyle w:val="a3"/>
        <w:widowControl w:val="0"/>
        <w:kinsoku/>
        <w:adjustRightInd/>
        <w:snapToGrid/>
        <w:spacing w:before="161"/>
        <w:textAlignment w:val="auto"/>
        <w:rPr>
          <w:rFonts w:ascii="仿宋" w:eastAsia="仿宋" w:hAnsi="仿宋" w:cs="仿宋"/>
          <w:snapToGrid/>
          <w:lang w:bidi="zh-CN"/>
        </w:rPr>
      </w:pPr>
      <w:r>
        <w:rPr>
          <w:rFonts w:ascii="仿宋" w:eastAsia="仿宋" w:hAnsi="仿宋" w:cs="仿宋" w:hint="eastAsia"/>
          <w:snapToGrid/>
          <w:lang w:bidi="zh-CN"/>
        </w:rPr>
        <w:t>网址：</w:t>
      </w:r>
      <w:r>
        <w:rPr>
          <w:rFonts w:ascii="仿宋" w:eastAsia="仿宋" w:hAnsi="仿宋" w:cs="仿宋" w:hint="eastAsia"/>
          <w:snapToGrid/>
          <w:lang w:bidi="zh-CN"/>
        </w:rPr>
        <w:t>www.ebscn.com</w:t>
      </w:r>
    </w:p>
    <w:p w:rsidR="00FA0F64" w:rsidRDefault="00472FD1">
      <w:pPr>
        <w:pStyle w:val="a3"/>
        <w:widowControl w:val="0"/>
        <w:kinsoku/>
        <w:adjustRightInd/>
        <w:snapToGrid/>
        <w:spacing w:before="161"/>
        <w:ind w:left="0" w:firstLineChars="100" w:firstLine="240"/>
        <w:textAlignment w:val="auto"/>
        <w:rPr>
          <w:rFonts w:ascii="仿宋" w:eastAsia="仿宋" w:hAnsi="仿宋" w:cs="仿宋"/>
          <w:snapToGrid/>
          <w:lang w:bidi="zh-CN"/>
        </w:rPr>
      </w:pPr>
      <w:r>
        <w:rPr>
          <w:rFonts w:ascii="仿宋" w:eastAsia="仿宋" w:hAnsi="仿宋" w:cs="仿宋" w:hint="eastAsia"/>
          <w:snapToGrid/>
          <w:lang w:bidi="zh-CN"/>
        </w:rPr>
        <w:t>4</w:t>
      </w:r>
      <w:r>
        <w:rPr>
          <w:rFonts w:ascii="仿宋" w:eastAsia="仿宋" w:hAnsi="仿宋" w:cs="仿宋" w:hint="eastAsia"/>
          <w:snapToGrid/>
          <w:lang w:bidi="zh-CN"/>
        </w:rPr>
        <w:t>、东北证券股份有限公司</w:t>
      </w:r>
    </w:p>
    <w:p w:rsidR="00FA0F64" w:rsidRDefault="00472FD1">
      <w:pPr>
        <w:pStyle w:val="a3"/>
        <w:widowControl w:val="0"/>
        <w:kinsoku/>
        <w:adjustRightInd/>
        <w:snapToGrid/>
        <w:spacing w:before="161"/>
        <w:textAlignment w:val="auto"/>
        <w:rPr>
          <w:rFonts w:ascii="仿宋" w:eastAsia="仿宋" w:hAnsi="仿宋" w:cs="仿宋"/>
          <w:snapToGrid/>
          <w:lang w:bidi="zh-CN"/>
        </w:rPr>
      </w:pPr>
      <w:r>
        <w:rPr>
          <w:rFonts w:ascii="仿宋" w:eastAsia="仿宋" w:hAnsi="仿宋" w:cs="仿宋" w:hint="eastAsia"/>
          <w:snapToGrid/>
          <w:lang w:bidi="zh-CN"/>
        </w:rPr>
        <w:t>客服电话：</w:t>
      </w:r>
      <w:r>
        <w:rPr>
          <w:rFonts w:ascii="仿宋" w:eastAsia="仿宋" w:hAnsi="仿宋" w:cs="仿宋" w:hint="eastAsia"/>
          <w:snapToGrid/>
          <w:lang w:bidi="zh-CN"/>
        </w:rPr>
        <w:t>95360</w:t>
      </w:r>
    </w:p>
    <w:p w:rsidR="00FA0F64" w:rsidRDefault="00472FD1">
      <w:pPr>
        <w:pStyle w:val="a3"/>
        <w:widowControl w:val="0"/>
        <w:kinsoku/>
        <w:adjustRightInd/>
        <w:snapToGrid/>
        <w:spacing w:before="161"/>
        <w:textAlignment w:val="auto"/>
        <w:rPr>
          <w:rFonts w:ascii="仿宋" w:eastAsia="仿宋" w:hAnsi="仿宋" w:cs="仿宋"/>
          <w:snapToGrid/>
          <w:lang w:bidi="zh-CN"/>
        </w:rPr>
      </w:pPr>
      <w:r>
        <w:rPr>
          <w:rFonts w:ascii="仿宋" w:eastAsia="仿宋" w:hAnsi="仿宋" w:cs="仿宋" w:hint="eastAsia"/>
          <w:snapToGrid/>
          <w:lang w:bidi="zh-CN"/>
        </w:rPr>
        <w:t>网址：</w:t>
      </w:r>
      <w:r>
        <w:rPr>
          <w:rFonts w:ascii="仿宋" w:eastAsia="仿宋" w:hAnsi="仿宋" w:cs="仿宋" w:hint="eastAsia"/>
          <w:snapToGrid/>
          <w:lang w:bidi="zh-CN"/>
        </w:rPr>
        <w:t>www.nesc.cn</w:t>
      </w:r>
    </w:p>
    <w:p w:rsidR="00FA0F64" w:rsidRDefault="00FA0F64">
      <w:pPr>
        <w:pStyle w:val="a3"/>
        <w:widowControl w:val="0"/>
        <w:kinsoku/>
        <w:adjustRightInd/>
        <w:snapToGrid/>
        <w:spacing w:before="161"/>
        <w:ind w:left="0" w:firstLineChars="100" w:firstLine="240"/>
        <w:textAlignment w:val="auto"/>
        <w:rPr>
          <w:rFonts w:ascii="仿宋" w:eastAsia="仿宋" w:hAnsi="仿宋" w:cs="仿宋"/>
          <w:snapToGrid/>
          <w:lang w:bidi="zh-CN"/>
        </w:rPr>
      </w:pPr>
    </w:p>
    <w:p w:rsidR="00FA0F64" w:rsidRDefault="00472FD1">
      <w:pPr>
        <w:pStyle w:val="a3"/>
        <w:widowControl w:val="0"/>
        <w:numPr>
          <w:ilvl w:val="0"/>
          <w:numId w:val="1"/>
        </w:numPr>
        <w:kinsoku/>
        <w:adjustRightInd/>
        <w:snapToGrid/>
        <w:spacing w:before="161"/>
        <w:ind w:left="0" w:firstLineChars="100" w:firstLine="240"/>
        <w:textAlignment w:val="auto"/>
        <w:rPr>
          <w:rFonts w:ascii="仿宋" w:eastAsia="仿宋" w:hAnsi="仿宋" w:cs="仿宋"/>
          <w:snapToGrid/>
          <w:lang w:bidi="zh-CN"/>
        </w:rPr>
      </w:pPr>
      <w:r>
        <w:rPr>
          <w:rFonts w:ascii="仿宋" w:eastAsia="仿宋" w:hAnsi="仿宋" w:cs="仿宋" w:hint="eastAsia"/>
          <w:snapToGrid/>
          <w:lang w:bidi="zh-CN"/>
        </w:rPr>
        <w:t>恒泰证券股份有限公司</w:t>
      </w:r>
    </w:p>
    <w:p w:rsidR="00FA0F64" w:rsidRDefault="00472FD1" w:rsidP="00472FD1">
      <w:pPr>
        <w:pStyle w:val="a3"/>
        <w:widowControl w:val="0"/>
        <w:kinsoku/>
        <w:adjustRightInd/>
        <w:snapToGrid/>
        <w:spacing w:before="161"/>
        <w:ind w:leftChars="100" w:left="210"/>
        <w:textAlignment w:val="auto"/>
        <w:rPr>
          <w:rFonts w:ascii="仿宋" w:eastAsia="仿宋" w:hAnsi="仿宋" w:cs="仿宋"/>
          <w:snapToGrid/>
          <w:lang w:bidi="zh-CN"/>
        </w:rPr>
      </w:pPr>
      <w:r>
        <w:rPr>
          <w:rFonts w:ascii="仿宋" w:eastAsia="仿宋" w:hAnsi="仿宋" w:cs="仿宋" w:hint="eastAsia"/>
          <w:snapToGrid/>
          <w:lang w:bidi="zh-CN"/>
        </w:rPr>
        <w:t>客服电话：</w:t>
      </w:r>
      <w:r>
        <w:rPr>
          <w:rFonts w:ascii="仿宋" w:eastAsia="仿宋" w:hAnsi="仿宋" w:cs="仿宋" w:hint="eastAsia"/>
          <w:snapToGrid/>
          <w:lang w:bidi="zh-CN"/>
        </w:rPr>
        <w:t xml:space="preserve">4001966188 </w:t>
      </w:r>
    </w:p>
    <w:p w:rsidR="00FA0F64" w:rsidRDefault="00472FD1">
      <w:pPr>
        <w:pStyle w:val="a3"/>
        <w:widowControl w:val="0"/>
        <w:kinsoku/>
        <w:adjustRightInd/>
        <w:snapToGrid/>
        <w:spacing w:before="161"/>
        <w:ind w:left="0" w:firstLineChars="100" w:firstLine="240"/>
        <w:textAlignment w:val="auto"/>
        <w:rPr>
          <w:rFonts w:ascii="仿宋" w:eastAsia="仿宋" w:hAnsi="仿宋" w:cs="仿宋"/>
          <w:snapToGrid/>
          <w:lang w:bidi="zh-CN"/>
        </w:rPr>
      </w:pPr>
      <w:r>
        <w:rPr>
          <w:rFonts w:ascii="仿宋" w:eastAsia="仿宋" w:hAnsi="仿宋" w:cs="仿宋" w:hint="eastAsia"/>
          <w:snapToGrid/>
          <w:lang w:bidi="zh-CN"/>
        </w:rPr>
        <w:t>网址：</w:t>
      </w:r>
      <w:r>
        <w:rPr>
          <w:rFonts w:ascii="仿宋" w:eastAsia="仿宋" w:hAnsi="仿宋" w:cs="仿宋" w:hint="eastAsia"/>
          <w:snapToGrid/>
          <w:lang w:bidi="zh-CN"/>
        </w:rPr>
        <w:t xml:space="preserve">www.cnht.com.cn </w:t>
      </w:r>
    </w:p>
    <w:p w:rsidR="00FA0F64" w:rsidRDefault="00472FD1">
      <w:pPr>
        <w:pStyle w:val="a3"/>
        <w:widowControl w:val="0"/>
        <w:kinsoku/>
        <w:adjustRightInd/>
        <w:snapToGrid/>
        <w:spacing w:before="161"/>
        <w:ind w:left="0" w:firstLineChars="100" w:firstLine="240"/>
        <w:textAlignment w:val="auto"/>
        <w:rPr>
          <w:rFonts w:ascii="仿宋" w:eastAsia="仿宋" w:hAnsi="仿宋" w:cs="仿宋"/>
          <w:snapToGrid/>
          <w:lang w:bidi="zh-CN"/>
        </w:rPr>
      </w:pPr>
      <w:r>
        <w:rPr>
          <w:rFonts w:ascii="仿宋" w:eastAsia="仿宋" w:hAnsi="仿宋" w:cs="仿宋" w:hint="eastAsia"/>
          <w:snapToGrid/>
          <w:lang w:bidi="zh-CN"/>
        </w:rPr>
        <w:t>6.</w:t>
      </w:r>
      <w:r>
        <w:rPr>
          <w:rFonts w:ascii="仿宋" w:eastAsia="仿宋" w:hAnsi="仿宋" w:cs="仿宋" w:hint="eastAsia"/>
          <w:snapToGrid/>
          <w:lang w:bidi="zh-CN"/>
        </w:rPr>
        <w:t>东方基金管理股份有限公司</w:t>
      </w:r>
    </w:p>
    <w:p w:rsidR="00FA0F64" w:rsidRDefault="00472FD1">
      <w:pPr>
        <w:pStyle w:val="a3"/>
        <w:widowControl w:val="0"/>
        <w:kinsoku/>
        <w:adjustRightInd/>
        <w:snapToGrid/>
        <w:spacing w:before="161"/>
        <w:ind w:left="0" w:firstLineChars="100" w:firstLine="240"/>
        <w:textAlignment w:val="auto"/>
        <w:rPr>
          <w:rFonts w:ascii="仿宋" w:eastAsia="仿宋" w:hAnsi="仿宋" w:cs="仿宋"/>
          <w:snapToGrid/>
          <w:lang w:bidi="zh-CN"/>
        </w:rPr>
      </w:pPr>
      <w:r>
        <w:rPr>
          <w:rFonts w:ascii="仿宋" w:eastAsia="仿宋" w:hAnsi="仿宋" w:cs="仿宋" w:hint="eastAsia"/>
          <w:snapToGrid/>
          <w:lang w:bidi="zh-CN"/>
        </w:rPr>
        <w:t>客服电话：</w:t>
      </w:r>
      <w:r>
        <w:rPr>
          <w:rFonts w:ascii="仿宋" w:eastAsia="仿宋" w:hAnsi="仿宋" w:cs="仿宋" w:hint="eastAsia"/>
          <w:snapToGrid/>
          <w:lang w:bidi="zh-CN"/>
        </w:rPr>
        <w:t>400-628-5888</w:t>
      </w:r>
    </w:p>
    <w:p w:rsidR="00FA0F64" w:rsidRDefault="00472FD1">
      <w:pPr>
        <w:pStyle w:val="a3"/>
        <w:widowControl w:val="0"/>
        <w:kinsoku/>
        <w:adjustRightInd/>
        <w:snapToGrid/>
        <w:spacing w:before="161"/>
        <w:ind w:left="0" w:firstLineChars="100" w:firstLine="240"/>
        <w:textAlignment w:val="auto"/>
        <w:rPr>
          <w:rFonts w:ascii="仿宋" w:eastAsia="仿宋" w:hAnsi="仿宋" w:cs="仿宋"/>
          <w:snapToGrid/>
          <w:lang w:bidi="zh-CN"/>
        </w:rPr>
      </w:pPr>
      <w:r>
        <w:rPr>
          <w:rFonts w:ascii="仿宋" w:eastAsia="仿宋" w:hAnsi="仿宋" w:cs="仿宋" w:hint="eastAsia"/>
          <w:snapToGrid/>
          <w:lang w:bidi="zh-CN"/>
        </w:rPr>
        <w:t>网址：</w:t>
      </w:r>
      <w:r>
        <w:rPr>
          <w:rFonts w:ascii="仿宋" w:eastAsia="仿宋" w:hAnsi="仿宋" w:cs="仿宋" w:hint="eastAsia"/>
          <w:snapToGrid/>
          <w:lang w:bidi="zh-CN"/>
        </w:rPr>
        <w:t>www.orient-fund.com</w:t>
      </w:r>
    </w:p>
    <w:p w:rsidR="00FA0F64" w:rsidRDefault="00472FD1">
      <w:pPr>
        <w:spacing w:before="182" w:line="220" w:lineRule="auto"/>
        <w:ind w:left="511"/>
        <w:outlineLvl w:val="0"/>
        <w:rPr>
          <w:rFonts w:ascii="仿宋" w:eastAsia="仿宋" w:hAnsi="仿宋" w:cs="仿宋"/>
          <w:sz w:val="24"/>
          <w:szCs w:val="24"/>
        </w:rPr>
      </w:pPr>
      <w:r>
        <w:rPr>
          <w:rFonts w:ascii="仿宋" w:eastAsia="仿宋" w:hAnsi="仿宋" w:cs="仿宋"/>
          <w:spacing w:val="-10"/>
          <w:sz w:val="24"/>
          <w:szCs w:val="24"/>
        </w:rPr>
        <w:t>四</w:t>
      </w:r>
      <w:r>
        <w:rPr>
          <w:rFonts w:ascii="仿宋" w:eastAsia="仿宋" w:hAnsi="仿宋" w:cs="仿宋"/>
          <w:spacing w:val="-6"/>
          <w:sz w:val="24"/>
          <w:szCs w:val="24"/>
        </w:rPr>
        <w:t>、风险提示</w:t>
      </w:r>
    </w:p>
    <w:p w:rsidR="00FA0F64" w:rsidRDefault="00472FD1">
      <w:pPr>
        <w:spacing w:before="182" w:line="360" w:lineRule="auto"/>
        <w:ind w:left="34" w:right="33" w:firstLine="490"/>
        <w:rPr>
          <w:rFonts w:ascii="仿宋" w:eastAsia="仿宋" w:hAnsi="仿宋" w:cs="仿宋"/>
          <w:snapToGrid/>
          <w:spacing w:val="-8"/>
          <w:sz w:val="24"/>
          <w:szCs w:val="24"/>
          <w:lang w:bidi="zh-CN"/>
        </w:rPr>
      </w:pPr>
      <w:r>
        <w:rPr>
          <w:rFonts w:ascii="仿宋" w:eastAsia="仿宋" w:hAnsi="仿宋" w:cs="仿宋" w:hint="eastAsia"/>
          <w:snapToGrid/>
          <w:spacing w:val="-8"/>
          <w:sz w:val="24"/>
          <w:szCs w:val="24"/>
          <w:lang w:bidi="zh-CN"/>
        </w:rPr>
        <w:t>基</w:t>
      </w:r>
      <w:r>
        <w:rPr>
          <w:rFonts w:ascii="仿宋" w:eastAsia="仿宋" w:hAnsi="仿宋" w:cs="仿宋" w:hint="eastAsia"/>
          <w:snapToGrid/>
          <w:spacing w:val="-8"/>
          <w:sz w:val="24"/>
          <w:szCs w:val="24"/>
          <w:lang w:bidi="zh-CN"/>
        </w:rPr>
        <w:t>金管理人承诺以诚实信用、勤勉尽责的原则管理和运用基金资产，但不保</w:t>
      </w:r>
      <w:r>
        <w:rPr>
          <w:rFonts w:ascii="仿宋" w:eastAsia="仿宋" w:hAnsi="仿宋" w:cs="仿宋" w:hint="eastAsia"/>
          <w:snapToGrid/>
          <w:spacing w:val="-8"/>
          <w:sz w:val="24"/>
          <w:szCs w:val="24"/>
          <w:lang w:bidi="zh-CN"/>
        </w:rPr>
        <w:t xml:space="preserve"> </w:t>
      </w:r>
      <w:r>
        <w:rPr>
          <w:rFonts w:ascii="仿宋" w:eastAsia="仿宋" w:hAnsi="仿宋" w:cs="仿宋" w:hint="eastAsia"/>
          <w:snapToGrid/>
          <w:spacing w:val="-8"/>
          <w:sz w:val="24"/>
          <w:szCs w:val="24"/>
          <w:lang w:bidi="zh-CN"/>
        </w:rPr>
        <w:t>证基金一定盈利，也不保证最低收益。基金管理人管理的基金业绩不构成对其他</w:t>
      </w:r>
      <w:r>
        <w:rPr>
          <w:rFonts w:ascii="仿宋" w:eastAsia="仿宋" w:hAnsi="仿宋" w:cs="仿宋" w:hint="eastAsia"/>
          <w:snapToGrid/>
          <w:spacing w:val="-8"/>
          <w:sz w:val="24"/>
          <w:szCs w:val="24"/>
          <w:lang w:bidi="zh-CN"/>
        </w:rPr>
        <w:t xml:space="preserve"> </w:t>
      </w:r>
      <w:r>
        <w:rPr>
          <w:rFonts w:ascii="仿宋" w:eastAsia="仿宋" w:hAnsi="仿宋" w:cs="仿宋" w:hint="eastAsia"/>
          <w:snapToGrid/>
          <w:spacing w:val="-8"/>
          <w:sz w:val="24"/>
          <w:szCs w:val="24"/>
          <w:lang w:bidi="zh-CN"/>
        </w:rPr>
        <w:t>基金业绩表现的保证。基金管理人提醒投资人遵循基金投资“买者自负”的原则，</w:t>
      </w:r>
      <w:r>
        <w:rPr>
          <w:rFonts w:ascii="仿宋" w:eastAsia="仿宋" w:hAnsi="仿宋" w:cs="仿宋" w:hint="eastAsia"/>
          <w:snapToGrid/>
          <w:spacing w:val="-8"/>
          <w:sz w:val="24"/>
          <w:szCs w:val="24"/>
          <w:lang w:bidi="zh-CN"/>
        </w:rPr>
        <w:t xml:space="preserve"> </w:t>
      </w:r>
      <w:r>
        <w:rPr>
          <w:rFonts w:ascii="仿宋" w:eastAsia="仿宋" w:hAnsi="仿宋" w:cs="仿宋" w:hint="eastAsia"/>
          <w:snapToGrid/>
          <w:spacing w:val="-8"/>
          <w:sz w:val="24"/>
          <w:szCs w:val="24"/>
          <w:lang w:bidi="zh-CN"/>
        </w:rPr>
        <w:t>应认真阅读《基金合同》、《招募说明书》、《基金产品资料概要》等基金法律</w:t>
      </w:r>
      <w:r>
        <w:rPr>
          <w:rFonts w:ascii="仿宋" w:eastAsia="仿宋" w:hAnsi="仿宋" w:cs="仿宋" w:hint="eastAsia"/>
          <w:snapToGrid/>
          <w:spacing w:val="-8"/>
          <w:sz w:val="24"/>
          <w:szCs w:val="24"/>
          <w:lang w:bidi="zh-CN"/>
        </w:rPr>
        <w:t xml:space="preserve"> </w:t>
      </w:r>
      <w:r>
        <w:rPr>
          <w:rFonts w:ascii="仿宋" w:eastAsia="仿宋" w:hAnsi="仿宋" w:cs="仿宋" w:hint="eastAsia"/>
          <w:snapToGrid/>
          <w:spacing w:val="-8"/>
          <w:sz w:val="24"/>
          <w:szCs w:val="24"/>
          <w:lang w:bidi="zh-CN"/>
        </w:rPr>
        <w:t>文件，全面认识产品风险收益特征和产品特征，充分考虑自身的风险承受能力，</w:t>
      </w:r>
      <w:r>
        <w:rPr>
          <w:rFonts w:ascii="仿宋" w:eastAsia="仿宋" w:hAnsi="仿宋" w:cs="仿宋" w:hint="eastAsia"/>
          <w:snapToGrid/>
          <w:spacing w:val="-8"/>
          <w:sz w:val="24"/>
          <w:szCs w:val="24"/>
          <w:lang w:bidi="zh-CN"/>
        </w:rPr>
        <w:t xml:space="preserve"> </w:t>
      </w:r>
      <w:r>
        <w:rPr>
          <w:rFonts w:ascii="仿宋" w:eastAsia="仿宋" w:hAnsi="仿宋" w:cs="仿宋" w:hint="eastAsia"/>
          <w:snapToGrid/>
          <w:spacing w:val="-8"/>
          <w:sz w:val="24"/>
          <w:szCs w:val="24"/>
          <w:lang w:bidi="zh-CN"/>
        </w:rPr>
        <w:t>理性判断市场，在对申购基金的意愿、时机、数量等投资行为做出独立、谨慎决</w:t>
      </w:r>
      <w:r>
        <w:rPr>
          <w:rFonts w:ascii="仿宋" w:eastAsia="仿宋" w:hAnsi="仿宋" w:cs="仿宋" w:hint="eastAsia"/>
          <w:snapToGrid/>
          <w:spacing w:val="-8"/>
          <w:sz w:val="24"/>
          <w:szCs w:val="24"/>
          <w:lang w:bidi="zh-CN"/>
        </w:rPr>
        <w:t xml:space="preserve"> </w:t>
      </w:r>
      <w:r>
        <w:rPr>
          <w:rFonts w:ascii="仿宋" w:eastAsia="仿宋" w:hAnsi="仿宋" w:cs="仿宋" w:hint="eastAsia"/>
          <w:snapToGrid/>
          <w:spacing w:val="-8"/>
          <w:sz w:val="24"/>
          <w:szCs w:val="24"/>
          <w:lang w:bidi="zh-CN"/>
        </w:rPr>
        <w:t>策后，基金运营状况与基金净值变化引致的投资风险，由投资者自行负担。</w:t>
      </w:r>
    </w:p>
    <w:p w:rsidR="00FA0F64" w:rsidRDefault="00472FD1">
      <w:pPr>
        <w:spacing w:before="182" w:line="360" w:lineRule="auto"/>
        <w:ind w:left="34" w:right="33" w:firstLine="490"/>
        <w:rPr>
          <w:rFonts w:ascii="仿宋" w:eastAsia="仿宋" w:hAnsi="仿宋" w:cs="仿宋"/>
          <w:snapToGrid/>
          <w:spacing w:val="-8"/>
          <w:sz w:val="24"/>
          <w:szCs w:val="24"/>
          <w:lang w:bidi="zh-CN"/>
        </w:rPr>
      </w:pPr>
      <w:r>
        <w:rPr>
          <w:rFonts w:ascii="仿宋" w:eastAsia="仿宋" w:hAnsi="仿宋" w:cs="仿宋" w:hint="eastAsia"/>
          <w:snapToGrid/>
          <w:spacing w:val="-8"/>
          <w:sz w:val="24"/>
          <w:szCs w:val="24"/>
          <w:lang w:bidi="zh-CN"/>
        </w:rPr>
        <w:t>特此公告。</w:t>
      </w:r>
    </w:p>
    <w:p w:rsidR="00FA0F64" w:rsidRDefault="00FA0F64">
      <w:pPr>
        <w:spacing w:line="258" w:lineRule="auto"/>
      </w:pPr>
    </w:p>
    <w:p w:rsidR="00FA0F64" w:rsidRDefault="00FA0F64">
      <w:pPr>
        <w:spacing w:line="259" w:lineRule="auto"/>
      </w:pPr>
    </w:p>
    <w:p w:rsidR="00FA0F64" w:rsidRDefault="00FA0F64">
      <w:pPr>
        <w:spacing w:line="259" w:lineRule="auto"/>
      </w:pPr>
    </w:p>
    <w:p w:rsidR="00FA0F64" w:rsidRDefault="00FA0F64">
      <w:pPr>
        <w:spacing w:line="259" w:lineRule="auto"/>
      </w:pPr>
    </w:p>
    <w:p w:rsidR="00FA0F64" w:rsidRDefault="00472FD1">
      <w:pPr>
        <w:spacing w:before="79" w:line="368" w:lineRule="auto"/>
        <w:ind w:left="6111" w:right="71" w:hanging="481"/>
        <w:rPr>
          <w:rFonts w:ascii="仿宋" w:eastAsia="仿宋" w:hAnsi="仿宋" w:cs="仿宋"/>
          <w:spacing w:val="-1"/>
          <w:sz w:val="24"/>
          <w:szCs w:val="24"/>
        </w:rPr>
      </w:pPr>
      <w:r>
        <w:rPr>
          <w:rFonts w:ascii="仿宋" w:eastAsia="仿宋" w:hAnsi="仿宋" w:cs="仿宋"/>
          <w:spacing w:val="-2"/>
          <w:sz w:val="24"/>
          <w:szCs w:val="24"/>
        </w:rPr>
        <w:t>东方基金管理股份有限</w:t>
      </w:r>
      <w:r>
        <w:rPr>
          <w:rFonts w:ascii="仿宋" w:eastAsia="仿宋" w:hAnsi="仿宋" w:cs="仿宋"/>
          <w:spacing w:val="-1"/>
          <w:sz w:val="24"/>
          <w:szCs w:val="24"/>
        </w:rPr>
        <w:t>公</w:t>
      </w:r>
      <w:r>
        <w:rPr>
          <w:rFonts w:ascii="仿宋" w:eastAsia="仿宋" w:hAnsi="仿宋" w:cs="仿宋" w:hint="eastAsia"/>
          <w:spacing w:val="-1"/>
          <w:sz w:val="24"/>
          <w:szCs w:val="24"/>
        </w:rPr>
        <w:t>司</w:t>
      </w:r>
    </w:p>
    <w:p w:rsidR="00FA0F64" w:rsidRDefault="00472FD1">
      <w:pPr>
        <w:spacing w:before="79" w:line="368" w:lineRule="auto"/>
        <w:ind w:left="6111" w:right="71" w:hanging="481"/>
        <w:rPr>
          <w:rFonts w:ascii="仿宋" w:eastAsia="仿宋" w:hAnsi="仿宋" w:cs="仿宋"/>
          <w:sz w:val="24"/>
          <w:szCs w:val="24"/>
        </w:rPr>
      </w:pPr>
      <w:r>
        <w:rPr>
          <w:rFonts w:ascii="仿宋" w:eastAsia="仿宋" w:hAnsi="仿宋" w:cs="仿宋"/>
          <w:spacing w:val="-13"/>
          <w:sz w:val="24"/>
          <w:szCs w:val="24"/>
        </w:rPr>
        <w:t>二</w:t>
      </w:r>
      <w:r>
        <w:rPr>
          <w:rFonts w:ascii="仿宋" w:eastAsia="仿宋" w:hAnsi="仿宋" w:cs="仿宋"/>
          <w:spacing w:val="-13"/>
          <w:sz w:val="24"/>
          <w:szCs w:val="24"/>
        </w:rPr>
        <w:t>○</w:t>
      </w:r>
      <w:r>
        <w:rPr>
          <w:rFonts w:ascii="仿宋" w:eastAsia="仿宋" w:hAnsi="仿宋" w:cs="仿宋"/>
          <w:spacing w:val="-13"/>
          <w:sz w:val="24"/>
          <w:szCs w:val="24"/>
        </w:rPr>
        <w:t>二</w:t>
      </w:r>
      <w:r>
        <w:rPr>
          <w:rFonts w:ascii="仿宋" w:eastAsia="仿宋" w:hAnsi="仿宋" w:cs="仿宋" w:hint="eastAsia"/>
          <w:spacing w:val="-13"/>
          <w:sz w:val="24"/>
          <w:szCs w:val="24"/>
        </w:rPr>
        <w:t>三</w:t>
      </w:r>
      <w:r>
        <w:rPr>
          <w:rFonts w:ascii="仿宋" w:eastAsia="仿宋" w:hAnsi="仿宋" w:cs="仿宋"/>
          <w:spacing w:val="-13"/>
          <w:sz w:val="24"/>
          <w:szCs w:val="24"/>
        </w:rPr>
        <w:t>年</w:t>
      </w:r>
      <w:r>
        <w:rPr>
          <w:rFonts w:ascii="仿宋" w:eastAsia="仿宋" w:hAnsi="仿宋" w:cs="仿宋" w:hint="eastAsia"/>
          <w:spacing w:val="-13"/>
          <w:sz w:val="24"/>
          <w:szCs w:val="24"/>
        </w:rPr>
        <w:t>三</w:t>
      </w:r>
      <w:r>
        <w:rPr>
          <w:rFonts w:ascii="仿宋" w:eastAsia="仿宋" w:hAnsi="仿宋" w:cs="仿宋"/>
          <w:spacing w:val="-13"/>
          <w:sz w:val="24"/>
          <w:szCs w:val="24"/>
        </w:rPr>
        <w:t>月</w:t>
      </w:r>
      <w:r>
        <w:rPr>
          <w:rFonts w:ascii="仿宋" w:eastAsia="仿宋" w:hAnsi="仿宋" w:cs="仿宋" w:hint="eastAsia"/>
          <w:spacing w:val="-13"/>
          <w:sz w:val="24"/>
          <w:szCs w:val="24"/>
        </w:rPr>
        <w:t>三十一</w:t>
      </w:r>
      <w:r>
        <w:rPr>
          <w:rFonts w:ascii="仿宋" w:eastAsia="仿宋" w:hAnsi="仿宋" w:cs="仿宋"/>
          <w:spacing w:val="-13"/>
          <w:sz w:val="24"/>
          <w:szCs w:val="24"/>
        </w:rPr>
        <w:t>日</w:t>
      </w:r>
    </w:p>
    <w:sectPr w:rsidR="00FA0F64" w:rsidSect="00FA0F64">
      <w:pgSz w:w="11907" w:h="16839"/>
      <w:pgMar w:top="1197" w:right="1628" w:bottom="0" w:left="1717"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F64" w:rsidRDefault="00472FD1">
      <w:r>
        <w:separator/>
      </w:r>
    </w:p>
  </w:endnote>
  <w:endnote w:type="continuationSeparator" w:id="0">
    <w:p w:rsidR="00FA0F64" w:rsidRDefault="00472FD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F64" w:rsidRDefault="00472FD1">
      <w:r>
        <w:separator/>
      </w:r>
    </w:p>
  </w:footnote>
  <w:footnote w:type="continuationSeparator" w:id="0">
    <w:p w:rsidR="00FA0F64" w:rsidRDefault="00472F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092B9"/>
    <w:multiLevelType w:val="singleLevel"/>
    <w:tmpl w:val="2A0092B9"/>
    <w:lvl w:ilvl="0">
      <w:start w:val="5"/>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characterSpacingControl w:val="doNotCompress"/>
  <w:footnotePr>
    <w:footnote w:id="-1"/>
    <w:footnote w:id="0"/>
  </w:footnotePr>
  <w:endnotePr>
    <w:endnote w:id="-1"/>
    <w:endnote w:id="0"/>
  </w:endnotePr>
  <w:compat>
    <w:spaceForUL/>
    <w:ulTrailSpace/>
    <w:useFELayout/>
  </w:compat>
  <w:docVars>
    <w:docVar w:name="commondata" w:val="eyJoZGlkIjoiYzBhMDUxNThhNDBmZmJmOGUwNTMyNjAzZDFhODEwNmIifQ=="/>
  </w:docVars>
  <w:rsids>
    <w:rsidRoot w:val="00172A27"/>
    <w:rsid w:val="00172A27"/>
    <w:rsid w:val="00472FD1"/>
    <w:rsid w:val="00FA0F64"/>
    <w:rsid w:val="14A32D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rsid w:val="00FA0F64"/>
    <w:pPr>
      <w:kinsoku w:val="0"/>
      <w:autoSpaceDE w:val="0"/>
      <w:autoSpaceDN w:val="0"/>
      <w:adjustRightInd w:val="0"/>
      <w:snapToGrid w:val="0"/>
      <w:textAlignment w:val="baseline"/>
    </w:pPr>
    <w:rPr>
      <w:rFonts w:eastAsia="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FA0F64"/>
    <w:pPr>
      <w:spacing w:before="160"/>
      <w:ind w:left="220"/>
    </w:pPr>
    <w:rPr>
      <w:sz w:val="24"/>
      <w:szCs w:val="24"/>
    </w:rPr>
  </w:style>
  <w:style w:type="table" w:customStyle="1" w:styleId="TableNormal">
    <w:name w:val="Table Normal"/>
    <w:semiHidden/>
    <w:unhideWhenUsed/>
    <w:qFormat/>
    <w:rsid w:val="00FA0F64"/>
    <w:tblPr>
      <w:tblCellMar>
        <w:top w:w="0" w:type="dxa"/>
        <w:left w:w="0" w:type="dxa"/>
        <w:bottom w:w="0" w:type="dxa"/>
        <w:right w:w="0" w:type="dxa"/>
      </w:tblCellMar>
    </w:tblPr>
  </w:style>
  <w:style w:type="paragraph" w:customStyle="1" w:styleId="Default">
    <w:name w:val="Default"/>
    <w:uiPriority w:val="99"/>
    <w:unhideWhenUsed/>
    <w:rsid w:val="00FA0F64"/>
    <w:pPr>
      <w:widowControl w:val="0"/>
      <w:autoSpaceDE w:val="0"/>
      <w:autoSpaceDN w:val="0"/>
      <w:adjustRightInd w:val="0"/>
    </w:pPr>
    <w:rPr>
      <w:rFonts w:ascii="宋体" w:eastAsia="宋体" w:hAnsi="宋体" w:hint="eastAsia"/>
      <w:color w:val="000000"/>
      <w:sz w:val="24"/>
      <w:szCs w:val="24"/>
    </w:rPr>
  </w:style>
  <w:style w:type="paragraph" w:customStyle="1" w:styleId="TableParagraph">
    <w:name w:val="Table Paragraph"/>
    <w:basedOn w:val="a"/>
    <w:uiPriority w:val="1"/>
    <w:qFormat/>
    <w:rsid w:val="00FA0F64"/>
    <w:pPr>
      <w:spacing w:before="42"/>
      <w:ind w:left="161"/>
      <w:jc w:val="cente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mschi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883</Characters>
  <Application>Microsoft Office Word</Application>
  <DocSecurity>4</DocSecurity>
  <Lines>7</Lines>
  <Paragraphs>2</Paragraphs>
  <ScaleCrop>false</ScaleCrop>
  <Company>CNSTOCK</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关于增加北京银行股份有限公司代销</dc:title>
  <dc:creator>hum</dc:creator>
  <cp:lastModifiedBy>ZHONGM</cp:lastModifiedBy>
  <cp:revision>2</cp:revision>
  <dcterms:created xsi:type="dcterms:W3CDTF">2023-03-30T16:02:00Z</dcterms:created>
  <dcterms:modified xsi:type="dcterms:W3CDTF">2023-03-30T16:02:00Z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2023-03-29T10:30:21Z</vt:filetime>
  </property>
  <property fmtid="{D5CDD505-2E9C-101B-9397-08002B2CF9AE}" pid="4" name="KSOProductBuildVer">
    <vt:lpwstr>2052-11.1.0.14036</vt:lpwstr>
  </property>
  <property fmtid="{D5CDD505-2E9C-101B-9397-08002B2CF9AE}" pid="5" name="ICV">
    <vt:lpwstr>B186EA69546E43A3BBD24EC0EEC187B8_13</vt:lpwstr>
  </property>
</Properties>
</file>