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69" w:rsidRDefault="009B6364">
      <w:pPr>
        <w:spacing w:line="360" w:lineRule="auto"/>
        <w:jc w:val="center"/>
        <w:rPr>
          <w:rFonts w:ascii="宋体" w:eastAsia="宋体" w:hAnsi="宋体"/>
          <w:b/>
          <w:sz w:val="30"/>
        </w:rPr>
      </w:pPr>
      <w:r>
        <w:rPr>
          <w:rFonts w:ascii="宋体" w:eastAsia="宋体" w:hAnsi="宋体" w:hint="eastAsia"/>
          <w:b/>
          <w:sz w:val="30"/>
        </w:rPr>
        <w:t>博时恒享债券型证券投资基金合同生效公告</w:t>
      </w:r>
    </w:p>
    <w:p w:rsidR="00AF2F69" w:rsidRDefault="009B6364">
      <w:pPr>
        <w:spacing w:line="360" w:lineRule="auto"/>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31</w:t>
      </w:r>
      <w:r>
        <w:rPr>
          <w:rFonts w:ascii="宋体" w:eastAsia="宋体" w:hAnsi="宋体"/>
          <w:b/>
          <w:sz w:val="24"/>
        </w:rPr>
        <w:t>日</w:t>
      </w:r>
    </w:p>
    <w:p w:rsidR="00AF2F69" w:rsidRDefault="00AF2F69">
      <w:pPr>
        <w:spacing w:line="360" w:lineRule="auto"/>
        <w:jc w:val="center"/>
        <w:rPr>
          <w:rFonts w:ascii="宋体" w:eastAsia="宋体" w:hAnsi="宋体"/>
          <w:b/>
          <w:sz w:val="24"/>
        </w:rPr>
      </w:pPr>
    </w:p>
    <w:p w:rsidR="00AF2F69" w:rsidRDefault="009B6364">
      <w:pPr>
        <w:rPr>
          <w:rFonts w:ascii="宋体" w:eastAsia="宋体" w:hAnsi="宋体"/>
          <w:b/>
          <w:szCs w:val="21"/>
        </w:rPr>
      </w:pPr>
      <w:r>
        <w:rPr>
          <w:rFonts w:ascii="宋体" w:eastAsia="宋体" w:hAnsi="宋体"/>
          <w:b/>
          <w:szCs w:val="21"/>
        </w:rPr>
        <w:t>1</w:t>
      </w:r>
      <w:r>
        <w:rPr>
          <w:rFonts w:ascii="宋体" w:eastAsia="宋体" w:hAnsi="宋体"/>
          <w:b/>
          <w:szCs w:val="21"/>
        </w:rPr>
        <w:t>、公告基本信息</w:t>
      </w:r>
    </w:p>
    <w:tbl>
      <w:tblPr>
        <w:tblStyle w:val="a4"/>
        <w:tblW w:w="0" w:type="auto"/>
        <w:tblLook w:val="04A0"/>
      </w:tblPr>
      <w:tblGrid>
        <w:gridCol w:w="2700"/>
        <w:gridCol w:w="2800"/>
        <w:gridCol w:w="2800"/>
      </w:tblGrid>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基金名称</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博时恒享债券型证券投资基金</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基金简称</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博时恒享债券</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基金主代码</w:t>
            </w:r>
          </w:p>
        </w:tc>
        <w:tc>
          <w:tcPr>
            <w:tcW w:w="5600" w:type="dxa"/>
            <w:gridSpan w:val="2"/>
            <w:vAlign w:val="center"/>
          </w:tcPr>
          <w:p w:rsidR="00AF2F69" w:rsidRDefault="009B6364">
            <w:pPr>
              <w:rPr>
                <w:rFonts w:ascii="宋体" w:eastAsia="宋体" w:hAnsi="宋体"/>
                <w:szCs w:val="21"/>
              </w:rPr>
            </w:pPr>
            <w:r>
              <w:rPr>
                <w:rFonts w:ascii="宋体" w:eastAsia="宋体" w:hAnsi="宋体"/>
                <w:szCs w:val="21"/>
              </w:rPr>
              <w:t>017782</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基金运作方式</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契约型开放式</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基金合同生效日</w:t>
            </w:r>
          </w:p>
        </w:tc>
        <w:tc>
          <w:tcPr>
            <w:tcW w:w="5600" w:type="dxa"/>
            <w:gridSpan w:val="2"/>
            <w:vAlign w:val="center"/>
          </w:tcPr>
          <w:p w:rsidR="00AF2F69" w:rsidRDefault="009B6364">
            <w:pPr>
              <w:rPr>
                <w:rFonts w:ascii="宋体" w:eastAsia="宋体" w:hAnsi="宋体"/>
                <w:szCs w:val="21"/>
              </w:rPr>
            </w:pPr>
            <w:r>
              <w:rPr>
                <w:rFonts w:ascii="宋体" w:eastAsia="宋体" w:hAnsi="宋体"/>
                <w:szCs w:val="21"/>
              </w:rPr>
              <w:t>2023</w:t>
            </w:r>
            <w:r>
              <w:rPr>
                <w:rFonts w:ascii="宋体" w:eastAsia="宋体" w:hAnsi="宋体"/>
                <w:szCs w:val="21"/>
              </w:rPr>
              <w:t>年</w:t>
            </w:r>
            <w:r>
              <w:rPr>
                <w:rFonts w:ascii="宋体" w:eastAsia="宋体" w:hAnsi="宋体"/>
                <w:szCs w:val="21"/>
              </w:rPr>
              <w:t>3</w:t>
            </w:r>
            <w:r>
              <w:rPr>
                <w:rFonts w:ascii="宋体" w:eastAsia="宋体" w:hAnsi="宋体"/>
                <w:szCs w:val="21"/>
              </w:rPr>
              <w:t>月</w:t>
            </w:r>
            <w:r>
              <w:rPr>
                <w:rFonts w:ascii="宋体" w:eastAsia="宋体" w:hAnsi="宋体"/>
                <w:szCs w:val="21"/>
              </w:rPr>
              <w:t>30</w:t>
            </w:r>
            <w:r>
              <w:rPr>
                <w:rFonts w:ascii="宋体" w:eastAsia="宋体" w:hAnsi="宋体"/>
                <w:szCs w:val="21"/>
              </w:rPr>
              <w:t>日</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基金管理人名称</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博时基金管理有限公司</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基金托管人名称</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北京银行股份有限公司</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公告依据</w:t>
            </w:r>
          </w:p>
        </w:tc>
        <w:tc>
          <w:tcPr>
            <w:tcW w:w="5600" w:type="dxa"/>
            <w:gridSpan w:val="2"/>
            <w:vAlign w:val="center"/>
          </w:tcPr>
          <w:p w:rsidR="00AF2F69" w:rsidRDefault="009B6364">
            <w:pPr>
              <w:rPr>
                <w:rFonts w:ascii="宋体" w:eastAsia="宋体" w:hAnsi="宋体"/>
                <w:szCs w:val="21"/>
              </w:rPr>
            </w:pPr>
            <w:r>
              <w:rPr>
                <w:rFonts w:ascii="宋体" w:eastAsia="宋体" w:hAnsi="宋体" w:hint="eastAsia"/>
                <w:szCs w:val="21"/>
              </w:rPr>
              <w:t>《博时恒享债券型证券投资基金基金合同》、《博时恒享债券型证券投资基金招募说明书》等</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下属类别基金的基金简称</w:t>
            </w:r>
          </w:p>
        </w:tc>
        <w:tc>
          <w:tcPr>
            <w:tcW w:w="2800" w:type="dxa"/>
            <w:vAlign w:val="center"/>
          </w:tcPr>
          <w:p w:rsidR="00AF2F69" w:rsidRDefault="009B6364">
            <w:pPr>
              <w:rPr>
                <w:rFonts w:ascii="宋体" w:eastAsia="宋体" w:hAnsi="宋体"/>
                <w:szCs w:val="21"/>
              </w:rPr>
            </w:pPr>
            <w:r>
              <w:rPr>
                <w:rFonts w:ascii="宋体" w:eastAsia="宋体" w:hAnsi="宋体" w:hint="eastAsia"/>
                <w:szCs w:val="21"/>
              </w:rPr>
              <w:t>博时恒享债券</w:t>
            </w:r>
            <w:r>
              <w:rPr>
                <w:rFonts w:ascii="宋体" w:eastAsia="宋体" w:hAnsi="宋体"/>
                <w:szCs w:val="21"/>
              </w:rPr>
              <w:t>A</w:t>
            </w:r>
          </w:p>
        </w:tc>
        <w:tc>
          <w:tcPr>
            <w:tcW w:w="2800" w:type="dxa"/>
            <w:vAlign w:val="center"/>
          </w:tcPr>
          <w:p w:rsidR="00AF2F69" w:rsidRDefault="009B6364">
            <w:pPr>
              <w:rPr>
                <w:rFonts w:ascii="宋体" w:eastAsia="宋体" w:hAnsi="宋体"/>
                <w:szCs w:val="21"/>
              </w:rPr>
            </w:pPr>
            <w:r>
              <w:rPr>
                <w:rFonts w:ascii="宋体" w:eastAsia="宋体" w:hAnsi="宋体" w:hint="eastAsia"/>
                <w:szCs w:val="21"/>
              </w:rPr>
              <w:t>博时恒享债券</w:t>
            </w:r>
            <w:r>
              <w:rPr>
                <w:rFonts w:ascii="宋体" w:eastAsia="宋体" w:hAnsi="宋体"/>
                <w:szCs w:val="21"/>
              </w:rPr>
              <w:t>C</w:t>
            </w:r>
          </w:p>
        </w:tc>
      </w:tr>
      <w:tr w:rsidR="00AF2F69">
        <w:tc>
          <w:tcPr>
            <w:tcW w:w="2700" w:type="dxa"/>
            <w:vAlign w:val="center"/>
          </w:tcPr>
          <w:p w:rsidR="00AF2F69" w:rsidRDefault="009B6364">
            <w:pPr>
              <w:rPr>
                <w:rFonts w:ascii="宋体" w:eastAsia="宋体" w:hAnsi="宋体"/>
                <w:szCs w:val="21"/>
              </w:rPr>
            </w:pPr>
            <w:r>
              <w:rPr>
                <w:rFonts w:ascii="宋体" w:eastAsia="宋体" w:hAnsi="宋体" w:hint="eastAsia"/>
                <w:szCs w:val="21"/>
              </w:rPr>
              <w:t>下属类别基金的交易代码</w:t>
            </w:r>
          </w:p>
        </w:tc>
        <w:tc>
          <w:tcPr>
            <w:tcW w:w="2800" w:type="dxa"/>
            <w:vAlign w:val="center"/>
          </w:tcPr>
          <w:p w:rsidR="00AF2F69" w:rsidRDefault="009B6364">
            <w:pPr>
              <w:rPr>
                <w:rFonts w:ascii="宋体" w:eastAsia="宋体" w:hAnsi="宋体"/>
                <w:szCs w:val="21"/>
              </w:rPr>
            </w:pPr>
            <w:r>
              <w:rPr>
                <w:rFonts w:ascii="宋体" w:eastAsia="宋体" w:hAnsi="宋体"/>
                <w:szCs w:val="21"/>
              </w:rPr>
              <w:t>017782</w:t>
            </w:r>
          </w:p>
        </w:tc>
        <w:tc>
          <w:tcPr>
            <w:tcW w:w="2800" w:type="dxa"/>
            <w:vAlign w:val="center"/>
          </w:tcPr>
          <w:p w:rsidR="00AF2F69" w:rsidRDefault="009B6364">
            <w:pPr>
              <w:rPr>
                <w:rFonts w:ascii="宋体" w:eastAsia="宋体" w:hAnsi="宋体"/>
                <w:szCs w:val="21"/>
              </w:rPr>
            </w:pPr>
            <w:r>
              <w:rPr>
                <w:rFonts w:ascii="宋体" w:eastAsia="宋体" w:hAnsi="宋体"/>
                <w:szCs w:val="21"/>
              </w:rPr>
              <w:t>017783</w:t>
            </w:r>
          </w:p>
        </w:tc>
      </w:tr>
    </w:tbl>
    <w:p w:rsidR="00AF2F69" w:rsidRDefault="00AF2F69">
      <w:pPr>
        <w:rPr>
          <w:rFonts w:ascii="宋体" w:eastAsia="宋体" w:hAnsi="宋体"/>
          <w:b/>
          <w:szCs w:val="21"/>
        </w:rPr>
      </w:pPr>
    </w:p>
    <w:p w:rsidR="00AF2F69" w:rsidRDefault="009B6364">
      <w:pPr>
        <w:rPr>
          <w:rFonts w:ascii="宋体" w:eastAsia="宋体" w:hAnsi="宋体"/>
          <w:b/>
          <w:szCs w:val="21"/>
        </w:rPr>
      </w:pPr>
      <w:r>
        <w:rPr>
          <w:rFonts w:ascii="宋体" w:eastAsia="宋体" w:hAnsi="宋体"/>
          <w:b/>
          <w:szCs w:val="21"/>
        </w:rPr>
        <w:t>2</w:t>
      </w:r>
      <w:r>
        <w:rPr>
          <w:rFonts w:ascii="宋体" w:eastAsia="宋体" w:hAnsi="宋体"/>
          <w:b/>
          <w:szCs w:val="21"/>
        </w:rPr>
        <w:t>、基金募集情况</w:t>
      </w:r>
    </w:p>
    <w:tbl>
      <w:tblPr>
        <w:tblStyle w:val="a4"/>
        <w:tblW w:w="0" w:type="auto"/>
        <w:tblLook w:val="04A0"/>
      </w:tblPr>
      <w:tblGrid>
        <w:gridCol w:w="1500"/>
        <w:gridCol w:w="1600"/>
        <w:gridCol w:w="1720"/>
        <w:gridCol w:w="1720"/>
        <w:gridCol w:w="1720"/>
      </w:tblGrid>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基金募集申请获中国证监会核准的文号</w:t>
            </w:r>
          </w:p>
        </w:tc>
        <w:tc>
          <w:tcPr>
            <w:tcW w:w="5160" w:type="dxa"/>
            <w:gridSpan w:val="3"/>
            <w:vAlign w:val="center"/>
          </w:tcPr>
          <w:p w:rsidR="00AF2F69" w:rsidRDefault="009B6364">
            <w:pPr>
              <w:rPr>
                <w:rFonts w:ascii="宋体" w:eastAsia="宋体" w:hAnsi="宋体"/>
                <w:szCs w:val="21"/>
              </w:rPr>
            </w:pPr>
            <w:r>
              <w:rPr>
                <w:rFonts w:ascii="宋体" w:eastAsia="宋体" w:hAnsi="宋体" w:hint="eastAsia"/>
                <w:szCs w:val="21"/>
              </w:rPr>
              <w:t>证监许可</w:t>
            </w:r>
            <w:r>
              <w:rPr>
                <w:rFonts w:ascii="宋体" w:eastAsia="宋体" w:hAnsi="宋体"/>
                <w:szCs w:val="21"/>
              </w:rPr>
              <w:t>[2022]1871</w:t>
            </w:r>
            <w:r>
              <w:rPr>
                <w:rFonts w:ascii="宋体" w:eastAsia="宋体" w:hAnsi="宋体"/>
                <w:szCs w:val="21"/>
              </w:rPr>
              <w:t>号</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基金募集期间</w:t>
            </w:r>
          </w:p>
        </w:tc>
        <w:tc>
          <w:tcPr>
            <w:tcW w:w="5160" w:type="dxa"/>
            <w:gridSpan w:val="3"/>
            <w:vAlign w:val="center"/>
          </w:tcPr>
          <w:p w:rsidR="00AF2F69" w:rsidRDefault="009B6364">
            <w:pPr>
              <w:rPr>
                <w:rFonts w:ascii="宋体" w:eastAsia="宋体" w:hAnsi="宋体"/>
                <w:szCs w:val="21"/>
              </w:rPr>
            </w:pPr>
            <w:r>
              <w:rPr>
                <w:rFonts w:ascii="宋体" w:eastAsia="宋体" w:hAnsi="宋体" w:hint="eastAsia"/>
                <w:szCs w:val="21"/>
              </w:rPr>
              <w:t>自</w:t>
            </w:r>
            <w:r>
              <w:rPr>
                <w:rFonts w:ascii="宋体" w:eastAsia="宋体" w:hAnsi="宋体"/>
                <w:szCs w:val="21"/>
              </w:rPr>
              <w:t>2023</w:t>
            </w:r>
            <w:r>
              <w:rPr>
                <w:rFonts w:ascii="宋体" w:eastAsia="宋体" w:hAnsi="宋体"/>
                <w:szCs w:val="21"/>
              </w:rPr>
              <w:t>年</w:t>
            </w:r>
            <w:r>
              <w:rPr>
                <w:rFonts w:ascii="宋体" w:eastAsia="宋体" w:hAnsi="宋体"/>
                <w:szCs w:val="21"/>
              </w:rPr>
              <w:t>2</w:t>
            </w:r>
            <w:r>
              <w:rPr>
                <w:rFonts w:ascii="宋体" w:eastAsia="宋体" w:hAnsi="宋体"/>
                <w:szCs w:val="21"/>
              </w:rPr>
              <w:t>月</w:t>
            </w:r>
            <w:r>
              <w:rPr>
                <w:rFonts w:ascii="宋体" w:eastAsia="宋体" w:hAnsi="宋体"/>
                <w:szCs w:val="21"/>
              </w:rPr>
              <w:t>17</w:t>
            </w:r>
            <w:r>
              <w:rPr>
                <w:rFonts w:ascii="宋体" w:eastAsia="宋体" w:hAnsi="宋体"/>
                <w:szCs w:val="21"/>
              </w:rPr>
              <w:t>日至</w:t>
            </w:r>
            <w:r>
              <w:rPr>
                <w:rFonts w:ascii="宋体" w:eastAsia="宋体" w:hAnsi="宋体"/>
                <w:szCs w:val="21"/>
              </w:rPr>
              <w:t>2023</w:t>
            </w:r>
            <w:r>
              <w:rPr>
                <w:rFonts w:ascii="宋体" w:eastAsia="宋体" w:hAnsi="宋体"/>
                <w:szCs w:val="21"/>
              </w:rPr>
              <w:t>年</w:t>
            </w:r>
            <w:r>
              <w:rPr>
                <w:rFonts w:ascii="宋体" w:eastAsia="宋体" w:hAnsi="宋体"/>
                <w:szCs w:val="21"/>
              </w:rPr>
              <w:t>3</w:t>
            </w:r>
            <w:r>
              <w:rPr>
                <w:rFonts w:ascii="宋体" w:eastAsia="宋体" w:hAnsi="宋体"/>
                <w:szCs w:val="21"/>
              </w:rPr>
              <w:t>月</w:t>
            </w:r>
            <w:r>
              <w:rPr>
                <w:rFonts w:ascii="宋体" w:eastAsia="宋体" w:hAnsi="宋体"/>
                <w:szCs w:val="21"/>
              </w:rPr>
              <w:t>28</w:t>
            </w:r>
            <w:r>
              <w:rPr>
                <w:rFonts w:ascii="宋体" w:eastAsia="宋体" w:hAnsi="宋体"/>
                <w:szCs w:val="21"/>
              </w:rPr>
              <w:t>日</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验资机构名称</w:t>
            </w:r>
          </w:p>
        </w:tc>
        <w:tc>
          <w:tcPr>
            <w:tcW w:w="5160" w:type="dxa"/>
            <w:gridSpan w:val="3"/>
            <w:vAlign w:val="center"/>
          </w:tcPr>
          <w:p w:rsidR="00AF2F69" w:rsidRDefault="009B6364">
            <w:pPr>
              <w:rPr>
                <w:rFonts w:ascii="宋体" w:eastAsia="宋体" w:hAnsi="宋体"/>
                <w:szCs w:val="21"/>
              </w:rPr>
            </w:pPr>
            <w:r>
              <w:rPr>
                <w:rFonts w:ascii="宋体" w:eastAsia="宋体" w:hAnsi="宋体" w:hint="eastAsia"/>
                <w:szCs w:val="21"/>
              </w:rPr>
              <w:t>安永华明会计师事务所（特殊普通合伙）</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募集资金划入基金托管专户的日期</w:t>
            </w:r>
          </w:p>
        </w:tc>
        <w:tc>
          <w:tcPr>
            <w:tcW w:w="5160" w:type="dxa"/>
            <w:gridSpan w:val="3"/>
            <w:vAlign w:val="center"/>
          </w:tcPr>
          <w:p w:rsidR="00AF2F69" w:rsidRDefault="009B6364">
            <w:pPr>
              <w:rPr>
                <w:rFonts w:ascii="宋体" w:eastAsia="宋体" w:hAnsi="宋体"/>
                <w:szCs w:val="21"/>
              </w:rPr>
            </w:pPr>
            <w:r>
              <w:rPr>
                <w:rFonts w:ascii="宋体" w:eastAsia="宋体" w:hAnsi="宋体"/>
                <w:szCs w:val="21"/>
              </w:rPr>
              <w:t>2023</w:t>
            </w:r>
            <w:r>
              <w:rPr>
                <w:rFonts w:ascii="宋体" w:eastAsia="宋体" w:hAnsi="宋体"/>
                <w:szCs w:val="21"/>
              </w:rPr>
              <w:t>年</w:t>
            </w:r>
            <w:r>
              <w:rPr>
                <w:rFonts w:ascii="宋体" w:eastAsia="宋体" w:hAnsi="宋体"/>
                <w:szCs w:val="21"/>
              </w:rPr>
              <w:t>3</w:t>
            </w:r>
            <w:r>
              <w:rPr>
                <w:rFonts w:ascii="宋体" w:eastAsia="宋体" w:hAnsi="宋体"/>
                <w:szCs w:val="21"/>
              </w:rPr>
              <w:t>月</w:t>
            </w:r>
            <w:r>
              <w:rPr>
                <w:rFonts w:ascii="宋体" w:eastAsia="宋体" w:hAnsi="宋体"/>
                <w:szCs w:val="21"/>
              </w:rPr>
              <w:t>30</w:t>
            </w:r>
            <w:r>
              <w:rPr>
                <w:rFonts w:ascii="宋体" w:eastAsia="宋体" w:hAnsi="宋体"/>
                <w:szCs w:val="21"/>
              </w:rPr>
              <w:t>日</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募集有效认购总户数（单位：户）</w:t>
            </w:r>
          </w:p>
        </w:tc>
        <w:tc>
          <w:tcPr>
            <w:tcW w:w="5160" w:type="dxa"/>
            <w:gridSpan w:val="3"/>
            <w:vAlign w:val="center"/>
          </w:tcPr>
          <w:p w:rsidR="00AF2F69" w:rsidRDefault="009B6364">
            <w:pPr>
              <w:rPr>
                <w:rFonts w:ascii="宋体" w:eastAsia="宋体" w:hAnsi="宋体"/>
                <w:szCs w:val="21"/>
              </w:rPr>
            </w:pPr>
            <w:r>
              <w:rPr>
                <w:rFonts w:ascii="宋体" w:eastAsia="宋体" w:hAnsi="宋体"/>
                <w:szCs w:val="21"/>
              </w:rPr>
              <w:t>249</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份额类别</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博时恒享债券</w:t>
            </w:r>
            <w:r>
              <w:rPr>
                <w:rFonts w:ascii="宋体" w:eastAsia="宋体" w:hAnsi="宋体"/>
                <w:szCs w:val="21"/>
              </w:rPr>
              <w:t>A</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博时恒享债券</w:t>
            </w:r>
            <w:r>
              <w:rPr>
                <w:rFonts w:ascii="宋体" w:eastAsia="宋体" w:hAnsi="宋体"/>
                <w:szCs w:val="21"/>
              </w:rPr>
              <w:t>C</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合计</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募集期间净认购金额（单位：元）</w:t>
            </w:r>
          </w:p>
        </w:tc>
        <w:tc>
          <w:tcPr>
            <w:tcW w:w="1720" w:type="dxa"/>
            <w:vAlign w:val="center"/>
          </w:tcPr>
          <w:p w:rsidR="00AF2F69" w:rsidRDefault="009B6364">
            <w:pPr>
              <w:rPr>
                <w:rFonts w:ascii="宋体" w:eastAsia="宋体" w:hAnsi="宋体"/>
                <w:szCs w:val="21"/>
              </w:rPr>
            </w:pPr>
            <w:r>
              <w:rPr>
                <w:rFonts w:ascii="宋体" w:eastAsia="宋体" w:hAnsi="宋体"/>
                <w:szCs w:val="21"/>
              </w:rPr>
              <w:t>160,042,354.60</w:t>
            </w:r>
          </w:p>
        </w:tc>
        <w:tc>
          <w:tcPr>
            <w:tcW w:w="1720" w:type="dxa"/>
            <w:vAlign w:val="center"/>
          </w:tcPr>
          <w:p w:rsidR="00AF2F69" w:rsidRDefault="009B6364">
            <w:pPr>
              <w:rPr>
                <w:rFonts w:ascii="宋体" w:eastAsia="宋体" w:hAnsi="宋体"/>
                <w:szCs w:val="21"/>
              </w:rPr>
            </w:pPr>
            <w:r>
              <w:rPr>
                <w:rFonts w:ascii="宋体" w:eastAsia="宋体" w:hAnsi="宋体"/>
                <w:szCs w:val="21"/>
              </w:rPr>
              <w:t>80,067,114.34</w:t>
            </w:r>
          </w:p>
        </w:tc>
        <w:tc>
          <w:tcPr>
            <w:tcW w:w="1720" w:type="dxa"/>
            <w:vAlign w:val="center"/>
          </w:tcPr>
          <w:p w:rsidR="00AF2F69" w:rsidRDefault="009B6364">
            <w:pPr>
              <w:rPr>
                <w:rFonts w:ascii="宋体" w:eastAsia="宋体" w:hAnsi="宋体"/>
                <w:szCs w:val="21"/>
              </w:rPr>
            </w:pPr>
            <w:r>
              <w:rPr>
                <w:rFonts w:ascii="宋体" w:eastAsia="宋体" w:hAnsi="宋体"/>
                <w:szCs w:val="21"/>
              </w:rPr>
              <w:t>240,109,468.94</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认购资金在募集期间产生的利息（单位：元）</w:t>
            </w:r>
          </w:p>
        </w:tc>
        <w:tc>
          <w:tcPr>
            <w:tcW w:w="1720" w:type="dxa"/>
            <w:vAlign w:val="center"/>
          </w:tcPr>
          <w:p w:rsidR="00AF2F69" w:rsidRDefault="009B6364">
            <w:pPr>
              <w:rPr>
                <w:rFonts w:ascii="宋体" w:eastAsia="宋体" w:hAnsi="宋体"/>
                <w:szCs w:val="21"/>
              </w:rPr>
            </w:pPr>
            <w:r>
              <w:rPr>
                <w:rFonts w:ascii="宋体" w:eastAsia="宋体" w:hAnsi="宋体"/>
                <w:szCs w:val="21"/>
              </w:rPr>
              <w:t>1,821.81</w:t>
            </w:r>
          </w:p>
        </w:tc>
        <w:tc>
          <w:tcPr>
            <w:tcW w:w="1720" w:type="dxa"/>
            <w:vAlign w:val="center"/>
          </w:tcPr>
          <w:p w:rsidR="00AF2F69" w:rsidRDefault="009B6364">
            <w:pPr>
              <w:rPr>
                <w:rFonts w:ascii="宋体" w:eastAsia="宋体" w:hAnsi="宋体"/>
                <w:szCs w:val="21"/>
              </w:rPr>
            </w:pPr>
            <w:r>
              <w:rPr>
                <w:rFonts w:ascii="宋体" w:eastAsia="宋体" w:hAnsi="宋体"/>
                <w:szCs w:val="21"/>
              </w:rPr>
              <w:t>6.51</w:t>
            </w:r>
          </w:p>
        </w:tc>
        <w:tc>
          <w:tcPr>
            <w:tcW w:w="1720" w:type="dxa"/>
            <w:vAlign w:val="center"/>
          </w:tcPr>
          <w:p w:rsidR="00AF2F69" w:rsidRDefault="009B6364">
            <w:pPr>
              <w:rPr>
                <w:rFonts w:ascii="宋体" w:eastAsia="宋体" w:hAnsi="宋体"/>
                <w:szCs w:val="21"/>
              </w:rPr>
            </w:pPr>
            <w:r>
              <w:rPr>
                <w:rFonts w:ascii="宋体" w:eastAsia="宋体" w:hAnsi="宋体"/>
                <w:szCs w:val="21"/>
              </w:rPr>
              <w:t>1,828.32</w:t>
            </w:r>
          </w:p>
        </w:tc>
      </w:tr>
      <w:tr w:rsidR="00AF2F69">
        <w:tc>
          <w:tcPr>
            <w:tcW w:w="1500" w:type="dxa"/>
            <w:vMerge w:val="restart"/>
            <w:vAlign w:val="center"/>
          </w:tcPr>
          <w:p w:rsidR="00AF2F69" w:rsidRDefault="009B6364">
            <w:pPr>
              <w:rPr>
                <w:rFonts w:ascii="宋体" w:eastAsia="宋体" w:hAnsi="宋体"/>
                <w:szCs w:val="21"/>
              </w:rPr>
            </w:pPr>
            <w:r>
              <w:rPr>
                <w:rFonts w:ascii="宋体" w:eastAsia="宋体" w:hAnsi="宋体" w:hint="eastAsia"/>
                <w:szCs w:val="21"/>
              </w:rPr>
              <w:t>募集份额（单位：份）</w:t>
            </w: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有效认购份额</w:t>
            </w:r>
          </w:p>
        </w:tc>
        <w:tc>
          <w:tcPr>
            <w:tcW w:w="1720" w:type="dxa"/>
            <w:vAlign w:val="center"/>
          </w:tcPr>
          <w:p w:rsidR="00AF2F69" w:rsidRDefault="009B6364">
            <w:pPr>
              <w:rPr>
                <w:rFonts w:ascii="宋体" w:eastAsia="宋体" w:hAnsi="宋体"/>
                <w:szCs w:val="21"/>
              </w:rPr>
            </w:pPr>
            <w:r>
              <w:rPr>
                <w:rFonts w:ascii="宋体" w:eastAsia="宋体" w:hAnsi="宋体"/>
                <w:szCs w:val="21"/>
              </w:rPr>
              <w:t>160,042,354.60</w:t>
            </w:r>
          </w:p>
        </w:tc>
        <w:tc>
          <w:tcPr>
            <w:tcW w:w="1720" w:type="dxa"/>
            <w:vAlign w:val="center"/>
          </w:tcPr>
          <w:p w:rsidR="00AF2F69" w:rsidRDefault="009B6364">
            <w:pPr>
              <w:rPr>
                <w:rFonts w:ascii="宋体" w:eastAsia="宋体" w:hAnsi="宋体"/>
                <w:szCs w:val="21"/>
              </w:rPr>
            </w:pPr>
            <w:r>
              <w:rPr>
                <w:rFonts w:ascii="宋体" w:eastAsia="宋体" w:hAnsi="宋体"/>
                <w:szCs w:val="21"/>
              </w:rPr>
              <w:t>80,067,114.34</w:t>
            </w:r>
          </w:p>
        </w:tc>
        <w:tc>
          <w:tcPr>
            <w:tcW w:w="1720" w:type="dxa"/>
            <w:vAlign w:val="center"/>
          </w:tcPr>
          <w:p w:rsidR="00AF2F69" w:rsidRDefault="009B6364">
            <w:pPr>
              <w:rPr>
                <w:rFonts w:ascii="宋体" w:eastAsia="宋体" w:hAnsi="宋体"/>
                <w:szCs w:val="21"/>
              </w:rPr>
            </w:pPr>
            <w:r>
              <w:rPr>
                <w:rFonts w:ascii="宋体" w:eastAsia="宋体" w:hAnsi="宋体"/>
                <w:szCs w:val="21"/>
              </w:rPr>
              <w:t>240,109,468.94</w:t>
            </w:r>
          </w:p>
        </w:tc>
      </w:tr>
      <w:tr w:rsidR="00AF2F69">
        <w:tc>
          <w:tcPr>
            <w:tcW w:w="1500" w:type="dxa"/>
            <w:vMerge/>
            <w:vAlign w:val="center"/>
          </w:tcPr>
          <w:p w:rsidR="00AF2F69" w:rsidRDefault="00AF2F69">
            <w:pPr>
              <w:rPr>
                <w:rFonts w:ascii="宋体" w:eastAsia="宋体" w:hAnsi="宋体"/>
                <w:b/>
                <w:szCs w:val="21"/>
              </w:rPr>
            </w:pP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利息结转的份额</w:t>
            </w:r>
          </w:p>
        </w:tc>
        <w:tc>
          <w:tcPr>
            <w:tcW w:w="1720" w:type="dxa"/>
            <w:vAlign w:val="center"/>
          </w:tcPr>
          <w:p w:rsidR="00AF2F69" w:rsidRDefault="009B6364">
            <w:pPr>
              <w:rPr>
                <w:rFonts w:ascii="宋体" w:eastAsia="宋体" w:hAnsi="宋体"/>
                <w:szCs w:val="21"/>
              </w:rPr>
            </w:pPr>
            <w:r>
              <w:rPr>
                <w:rFonts w:ascii="宋体" w:eastAsia="宋体" w:hAnsi="宋体"/>
                <w:szCs w:val="21"/>
              </w:rPr>
              <w:t>1,821.81</w:t>
            </w:r>
          </w:p>
        </w:tc>
        <w:tc>
          <w:tcPr>
            <w:tcW w:w="1720" w:type="dxa"/>
            <w:vAlign w:val="center"/>
          </w:tcPr>
          <w:p w:rsidR="00AF2F69" w:rsidRDefault="009B6364">
            <w:pPr>
              <w:rPr>
                <w:rFonts w:ascii="宋体" w:eastAsia="宋体" w:hAnsi="宋体"/>
                <w:szCs w:val="21"/>
              </w:rPr>
            </w:pPr>
            <w:r>
              <w:rPr>
                <w:rFonts w:ascii="宋体" w:eastAsia="宋体" w:hAnsi="宋体"/>
                <w:szCs w:val="21"/>
              </w:rPr>
              <w:t>6.51</w:t>
            </w:r>
          </w:p>
        </w:tc>
        <w:tc>
          <w:tcPr>
            <w:tcW w:w="1720" w:type="dxa"/>
            <w:vAlign w:val="center"/>
          </w:tcPr>
          <w:p w:rsidR="00AF2F69" w:rsidRDefault="009B6364">
            <w:pPr>
              <w:rPr>
                <w:rFonts w:ascii="宋体" w:eastAsia="宋体" w:hAnsi="宋体"/>
                <w:szCs w:val="21"/>
              </w:rPr>
            </w:pPr>
            <w:r>
              <w:rPr>
                <w:rFonts w:ascii="宋体" w:eastAsia="宋体" w:hAnsi="宋体"/>
                <w:szCs w:val="21"/>
              </w:rPr>
              <w:t>1,828.32</w:t>
            </w:r>
          </w:p>
        </w:tc>
      </w:tr>
      <w:tr w:rsidR="00AF2F69">
        <w:tc>
          <w:tcPr>
            <w:tcW w:w="1500" w:type="dxa"/>
            <w:vMerge/>
            <w:vAlign w:val="center"/>
          </w:tcPr>
          <w:p w:rsidR="00AF2F69" w:rsidRDefault="00AF2F69">
            <w:pPr>
              <w:rPr>
                <w:rFonts w:ascii="宋体" w:eastAsia="宋体" w:hAnsi="宋体"/>
                <w:b/>
                <w:szCs w:val="21"/>
              </w:rPr>
            </w:pP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合计</w:t>
            </w:r>
          </w:p>
        </w:tc>
        <w:tc>
          <w:tcPr>
            <w:tcW w:w="1720" w:type="dxa"/>
            <w:vAlign w:val="center"/>
          </w:tcPr>
          <w:p w:rsidR="00AF2F69" w:rsidRDefault="009B6364">
            <w:pPr>
              <w:rPr>
                <w:rFonts w:ascii="宋体" w:eastAsia="宋体" w:hAnsi="宋体"/>
                <w:szCs w:val="21"/>
              </w:rPr>
            </w:pPr>
            <w:r>
              <w:rPr>
                <w:rFonts w:ascii="宋体" w:eastAsia="宋体" w:hAnsi="宋体"/>
                <w:szCs w:val="21"/>
              </w:rPr>
              <w:t>160,044,176.41</w:t>
            </w:r>
          </w:p>
        </w:tc>
        <w:tc>
          <w:tcPr>
            <w:tcW w:w="1720" w:type="dxa"/>
            <w:vAlign w:val="center"/>
          </w:tcPr>
          <w:p w:rsidR="00AF2F69" w:rsidRDefault="009B6364">
            <w:pPr>
              <w:rPr>
                <w:rFonts w:ascii="宋体" w:eastAsia="宋体" w:hAnsi="宋体"/>
                <w:szCs w:val="21"/>
              </w:rPr>
            </w:pPr>
            <w:r>
              <w:rPr>
                <w:rFonts w:ascii="宋体" w:eastAsia="宋体" w:hAnsi="宋体"/>
                <w:szCs w:val="21"/>
              </w:rPr>
              <w:t>80,067,120.85</w:t>
            </w:r>
          </w:p>
        </w:tc>
        <w:tc>
          <w:tcPr>
            <w:tcW w:w="1720" w:type="dxa"/>
            <w:vAlign w:val="center"/>
          </w:tcPr>
          <w:p w:rsidR="00AF2F69" w:rsidRDefault="009B6364">
            <w:pPr>
              <w:rPr>
                <w:rFonts w:ascii="宋体" w:eastAsia="宋体" w:hAnsi="宋体"/>
                <w:szCs w:val="21"/>
              </w:rPr>
            </w:pPr>
            <w:r>
              <w:rPr>
                <w:rFonts w:ascii="宋体" w:eastAsia="宋体" w:hAnsi="宋体"/>
                <w:szCs w:val="21"/>
              </w:rPr>
              <w:t>240,111,297.26</w:t>
            </w:r>
          </w:p>
        </w:tc>
      </w:tr>
      <w:tr w:rsidR="00AF2F69">
        <w:tc>
          <w:tcPr>
            <w:tcW w:w="1500" w:type="dxa"/>
            <w:vMerge w:val="restart"/>
            <w:vAlign w:val="center"/>
          </w:tcPr>
          <w:p w:rsidR="00AF2F69" w:rsidRDefault="009B6364">
            <w:pPr>
              <w:rPr>
                <w:rFonts w:ascii="宋体" w:eastAsia="宋体" w:hAnsi="宋体"/>
                <w:szCs w:val="21"/>
              </w:rPr>
            </w:pPr>
            <w:r>
              <w:rPr>
                <w:rFonts w:ascii="宋体" w:eastAsia="宋体" w:hAnsi="宋体" w:hint="eastAsia"/>
                <w:szCs w:val="21"/>
              </w:rPr>
              <w:t>其中：募集期间基金管理人运用固有资金认购本基金情况</w:t>
            </w: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认购的基金份额（单位：份）</w:t>
            </w:r>
          </w:p>
        </w:tc>
        <w:tc>
          <w:tcPr>
            <w:tcW w:w="1720" w:type="dxa"/>
            <w:vAlign w:val="center"/>
          </w:tcPr>
          <w:p w:rsidR="00AF2F69" w:rsidRDefault="009B6364">
            <w:pPr>
              <w:rPr>
                <w:rFonts w:ascii="宋体" w:eastAsia="宋体" w:hAnsi="宋体"/>
                <w:szCs w:val="21"/>
              </w:rPr>
            </w:pPr>
            <w:r>
              <w:rPr>
                <w:rFonts w:ascii="宋体" w:eastAsia="宋体" w:hAnsi="宋体"/>
                <w:szCs w:val="21"/>
              </w:rPr>
              <w:t>0.00</w:t>
            </w:r>
          </w:p>
        </w:tc>
        <w:tc>
          <w:tcPr>
            <w:tcW w:w="1720" w:type="dxa"/>
            <w:vAlign w:val="center"/>
          </w:tcPr>
          <w:p w:rsidR="00AF2F69" w:rsidRDefault="009B6364">
            <w:pPr>
              <w:rPr>
                <w:rFonts w:ascii="宋体" w:eastAsia="宋体" w:hAnsi="宋体"/>
                <w:szCs w:val="21"/>
              </w:rPr>
            </w:pPr>
            <w:r>
              <w:rPr>
                <w:rFonts w:ascii="宋体" w:eastAsia="宋体" w:hAnsi="宋体"/>
                <w:szCs w:val="21"/>
              </w:rPr>
              <w:t>0.00</w:t>
            </w:r>
          </w:p>
        </w:tc>
        <w:tc>
          <w:tcPr>
            <w:tcW w:w="1720" w:type="dxa"/>
            <w:vAlign w:val="center"/>
          </w:tcPr>
          <w:p w:rsidR="00AF2F69" w:rsidRDefault="009B6364">
            <w:pPr>
              <w:rPr>
                <w:rFonts w:ascii="宋体" w:eastAsia="宋体" w:hAnsi="宋体"/>
                <w:szCs w:val="21"/>
              </w:rPr>
            </w:pPr>
            <w:r>
              <w:rPr>
                <w:rFonts w:ascii="宋体" w:eastAsia="宋体" w:hAnsi="宋体"/>
                <w:szCs w:val="21"/>
              </w:rPr>
              <w:t>0.00</w:t>
            </w:r>
          </w:p>
        </w:tc>
      </w:tr>
      <w:tr w:rsidR="00AF2F69">
        <w:tc>
          <w:tcPr>
            <w:tcW w:w="1500" w:type="dxa"/>
            <w:vMerge/>
            <w:vAlign w:val="center"/>
          </w:tcPr>
          <w:p w:rsidR="00AF2F69" w:rsidRDefault="00AF2F69">
            <w:pPr>
              <w:rPr>
                <w:rFonts w:ascii="宋体" w:eastAsia="宋体" w:hAnsi="宋体"/>
                <w:b/>
                <w:szCs w:val="21"/>
              </w:rPr>
            </w:pP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占基金总份额比例</w:t>
            </w:r>
          </w:p>
        </w:tc>
        <w:tc>
          <w:tcPr>
            <w:tcW w:w="1720" w:type="dxa"/>
            <w:vAlign w:val="center"/>
          </w:tcPr>
          <w:p w:rsidR="00AF2F69" w:rsidRDefault="009B6364">
            <w:pPr>
              <w:rPr>
                <w:rFonts w:ascii="宋体" w:eastAsia="宋体" w:hAnsi="宋体"/>
                <w:szCs w:val="21"/>
              </w:rPr>
            </w:pPr>
            <w:r>
              <w:rPr>
                <w:rFonts w:ascii="宋体" w:eastAsia="宋体" w:hAnsi="宋体"/>
                <w:szCs w:val="21"/>
              </w:rPr>
              <w:t>0.0000%</w:t>
            </w:r>
          </w:p>
        </w:tc>
        <w:tc>
          <w:tcPr>
            <w:tcW w:w="1720" w:type="dxa"/>
            <w:vAlign w:val="center"/>
          </w:tcPr>
          <w:p w:rsidR="00AF2F69" w:rsidRDefault="009B6364">
            <w:pPr>
              <w:rPr>
                <w:rFonts w:ascii="宋体" w:eastAsia="宋体" w:hAnsi="宋体"/>
                <w:szCs w:val="21"/>
              </w:rPr>
            </w:pPr>
            <w:r>
              <w:rPr>
                <w:rFonts w:ascii="宋体" w:eastAsia="宋体" w:hAnsi="宋体"/>
                <w:szCs w:val="21"/>
              </w:rPr>
              <w:t>0.0000%</w:t>
            </w:r>
          </w:p>
        </w:tc>
        <w:tc>
          <w:tcPr>
            <w:tcW w:w="1720" w:type="dxa"/>
            <w:vAlign w:val="center"/>
          </w:tcPr>
          <w:p w:rsidR="00AF2F69" w:rsidRDefault="009B6364">
            <w:pPr>
              <w:rPr>
                <w:rFonts w:ascii="宋体" w:eastAsia="宋体" w:hAnsi="宋体"/>
                <w:szCs w:val="21"/>
              </w:rPr>
            </w:pPr>
            <w:r>
              <w:rPr>
                <w:rFonts w:ascii="宋体" w:eastAsia="宋体" w:hAnsi="宋体"/>
                <w:szCs w:val="21"/>
              </w:rPr>
              <w:t>0.0000%</w:t>
            </w:r>
          </w:p>
        </w:tc>
      </w:tr>
      <w:tr w:rsidR="00AF2F69">
        <w:tc>
          <w:tcPr>
            <w:tcW w:w="1500" w:type="dxa"/>
            <w:vMerge/>
            <w:vAlign w:val="center"/>
          </w:tcPr>
          <w:p w:rsidR="00AF2F69" w:rsidRDefault="00AF2F69">
            <w:pPr>
              <w:rPr>
                <w:rFonts w:ascii="宋体" w:eastAsia="宋体" w:hAnsi="宋体"/>
                <w:b/>
                <w:szCs w:val="21"/>
              </w:rPr>
            </w:pP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其他需要说明的事项</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无</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无</w:t>
            </w:r>
          </w:p>
        </w:tc>
        <w:tc>
          <w:tcPr>
            <w:tcW w:w="1720" w:type="dxa"/>
            <w:vAlign w:val="center"/>
          </w:tcPr>
          <w:p w:rsidR="00AF2F69" w:rsidRDefault="009B6364">
            <w:pPr>
              <w:rPr>
                <w:rFonts w:ascii="宋体" w:eastAsia="宋体" w:hAnsi="宋体"/>
                <w:szCs w:val="21"/>
              </w:rPr>
            </w:pPr>
            <w:r>
              <w:rPr>
                <w:rFonts w:ascii="宋体" w:eastAsia="宋体" w:hAnsi="宋体" w:hint="eastAsia"/>
                <w:szCs w:val="21"/>
              </w:rPr>
              <w:t>无</w:t>
            </w:r>
          </w:p>
        </w:tc>
      </w:tr>
      <w:tr w:rsidR="00AF2F69">
        <w:tc>
          <w:tcPr>
            <w:tcW w:w="1500" w:type="dxa"/>
            <w:vMerge w:val="restart"/>
            <w:vAlign w:val="center"/>
          </w:tcPr>
          <w:p w:rsidR="00AF2F69" w:rsidRDefault="009B6364">
            <w:pPr>
              <w:rPr>
                <w:rFonts w:ascii="宋体" w:eastAsia="宋体" w:hAnsi="宋体"/>
                <w:szCs w:val="21"/>
              </w:rPr>
            </w:pPr>
            <w:r>
              <w:rPr>
                <w:rFonts w:ascii="宋体" w:eastAsia="宋体" w:hAnsi="宋体" w:hint="eastAsia"/>
                <w:szCs w:val="21"/>
              </w:rPr>
              <w:t>其中：募集期间基金管理人的从业人员认</w:t>
            </w:r>
            <w:r>
              <w:rPr>
                <w:rFonts w:ascii="宋体" w:eastAsia="宋体" w:hAnsi="宋体" w:hint="eastAsia"/>
                <w:szCs w:val="21"/>
              </w:rPr>
              <w:lastRenderedPageBreak/>
              <w:t>购本基金情况</w:t>
            </w:r>
          </w:p>
        </w:tc>
        <w:tc>
          <w:tcPr>
            <w:tcW w:w="1600" w:type="dxa"/>
            <w:vAlign w:val="center"/>
          </w:tcPr>
          <w:p w:rsidR="00AF2F69" w:rsidRDefault="009B6364">
            <w:pPr>
              <w:rPr>
                <w:rFonts w:ascii="宋体" w:eastAsia="宋体" w:hAnsi="宋体"/>
                <w:szCs w:val="21"/>
              </w:rPr>
            </w:pPr>
            <w:r>
              <w:rPr>
                <w:rFonts w:ascii="宋体" w:eastAsia="宋体" w:hAnsi="宋体" w:hint="eastAsia"/>
                <w:szCs w:val="21"/>
              </w:rPr>
              <w:lastRenderedPageBreak/>
              <w:t>认购的基金份额（单位：份）</w:t>
            </w:r>
          </w:p>
        </w:tc>
        <w:tc>
          <w:tcPr>
            <w:tcW w:w="1720" w:type="dxa"/>
            <w:vAlign w:val="center"/>
          </w:tcPr>
          <w:p w:rsidR="00AF2F69" w:rsidRDefault="009B6364">
            <w:pPr>
              <w:rPr>
                <w:rFonts w:ascii="宋体" w:eastAsia="宋体" w:hAnsi="宋体"/>
                <w:szCs w:val="21"/>
              </w:rPr>
            </w:pPr>
            <w:r>
              <w:rPr>
                <w:rFonts w:ascii="宋体" w:eastAsia="宋体" w:hAnsi="宋体"/>
                <w:szCs w:val="21"/>
              </w:rPr>
              <w:t>21,434.92</w:t>
            </w:r>
          </w:p>
        </w:tc>
        <w:tc>
          <w:tcPr>
            <w:tcW w:w="1720" w:type="dxa"/>
            <w:vAlign w:val="center"/>
          </w:tcPr>
          <w:p w:rsidR="00AF2F69" w:rsidRDefault="009B6364">
            <w:pPr>
              <w:rPr>
                <w:rFonts w:ascii="宋体" w:eastAsia="宋体" w:hAnsi="宋体"/>
                <w:szCs w:val="21"/>
              </w:rPr>
            </w:pPr>
            <w:r>
              <w:rPr>
                <w:rFonts w:ascii="宋体" w:eastAsia="宋体" w:hAnsi="宋体"/>
                <w:szCs w:val="21"/>
              </w:rPr>
              <w:t>444.67</w:t>
            </w:r>
          </w:p>
        </w:tc>
        <w:tc>
          <w:tcPr>
            <w:tcW w:w="1720" w:type="dxa"/>
            <w:vAlign w:val="center"/>
          </w:tcPr>
          <w:p w:rsidR="00AF2F69" w:rsidRDefault="009B6364">
            <w:pPr>
              <w:rPr>
                <w:rFonts w:ascii="宋体" w:eastAsia="宋体" w:hAnsi="宋体"/>
                <w:szCs w:val="21"/>
              </w:rPr>
            </w:pPr>
            <w:r>
              <w:rPr>
                <w:rFonts w:ascii="宋体" w:eastAsia="宋体" w:hAnsi="宋体"/>
                <w:szCs w:val="21"/>
              </w:rPr>
              <w:t>21,879.59</w:t>
            </w:r>
          </w:p>
        </w:tc>
      </w:tr>
      <w:tr w:rsidR="00AF2F69">
        <w:tc>
          <w:tcPr>
            <w:tcW w:w="1500" w:type="dxa"/>
            <w:vMerge/>
            <w:vAlign w:val="center"/>
          </w:tcPr>
          <w:p w:rsidR="00AF2F69" w:rsidRDefault="00AF2F69">
            <w:pPr>
              <w:rPr>
                <w:rFonts w:ascii="宋体" w:eastAsia="宋体" w:hAnsi="宋体"/>
                <w:b/>
                <w:szCs w:val="21"/>
              </w:rPr>
            </w:pPr>
          </w:p>
        </w:tc>
        <w:tc>
          <w:tcPr>
            <w:tcW w:w="1600" w:type="dxa"/>
            <w:vAlign w:val="center"/>
          </w:tcPr>
          <w:p w:rsidR="00AF2F69" w:rsidRDefault="009B6364">
            <w:pPr>
              <w:rPr>
                <w:rFonts w:ascii="宋体" w:eastAsia="宋体" w:hAnsi="宋体"/>
                <w:szCs w:val="21"/>
              </w:rPr>
            </w:pPr>
            <w:r>
              <w:rPr>
                <w:rFonts w:ascii="宋体" w:eastAsia="宋体" w:hAnsi="宋体" w:hint="eastAsia"/>
                <w:szCs w:val="21"/>
              </w:rPr>
              <w:t>占基金总份额</w:t>
            </w:r>
            <w:r>
              <w:rPr>
                <w:rFonts w:ascii="宋体" w:eastAsia="宋体" w:hAnsi="宋体" w:hint="eastAsia"/>
                <w:szCs w:val="21"/>
              </w:rPr>
              <w:lastRenderedPageBreak/>
              <w:t>比例</w:t>
            </w:r>
          </w:p>
        </w:tc>
        <w:tc>
          <w:tcPr>
            <w:tcW w:w="1720" w:type="dxa"/>
            <w:vAlign w:val="center"/>
          </w:tcPr>
          <w:p w:rsidR="00AF2F69" w:rsidRDefault="009B6364">
            <w:pPr>
              <w:rPr>
                <w:rFonts w:ascii="宋体" w:eastAsia="宋体" w:hAnsi="宋体"/>
                <w:szCs w:val="21"/>
              </w:rPr>
            </w:pPr>
            <w:r>
              <w:rPr>
                <w:rFonts w:ascii="宋体" w:eastAsia="宋体" w:hAnsi="宋体"/>
                <w:szCs w:val="21"/>
              </w:rPr>
              <w:lastRenderedPageBreak/>
              <w:t>0.0134%</w:t>
            </w:r>
          </w:p>
        </w:tc>
        <w:tc>
          <w:tcPr>
            <w:tcW w:w="1720" w:type="dxa"/>
            <w:vAlign w:val="center"/>
          </w:tcPr>
          <w:p w:rsidR="00AF2F69" w:rsidRDefault="009B6364">
            <w:pPr>
              <w:rPr>
                <w:rFonts w:ascii="宋体" w:eastAsia="宋体" w:hAnsi="宋体"/>
                <w:szCs w:val="21"/>
              </w:rPr>
            </w:pPr>
            <w:r>
              <w:rPr>
                <w:rFonts w:ascii="宋体" w:eastAsia="宋体" w:hAnsi="宋体"/>
                <w:szCs w:val="21"/>
              </w:rPr>
              <w:t>0.0006%</w:t>
            </w:r>
          </w:p>
        </w:tc>
        <w:tc>
          <w:tcPr>
            <w:tcW w:w="1720" w:type="dxa"/>
            <w:vAlign w:val="center"/>
          </w:tcPr>
          <w:p w:rsidR="00AF2F69" w:rsidRDefault="009B6364">
            <w:pPr>
              <w:rPr>
                <w:rFonts w:ascii="宋体" w:eastAsia="宋体" w:hAnsi="宋体"/>
                <w:szCs w:val="21"/>
              </w:rPr>
            </w:pPr>
            <w:r>
              <w:rPr>
                <w:rFonts w:ascii="宋体" w:eastAsia="宋体" w:hAnsi="宋体"/>
                <w:szCs w:val="21"/>
              </w:rPr>
              <w:t>0.0091%</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lastRenderedPageBreak/>
              <w:t>募集期限届满基金是否符合法律法规规定的办理基金备案手续的条件</w:t>
            </w:r>
          </w:p>
        </w:tc>
        <w:tc>
          <w:tcPr>
            <w:tcW w:w="5160" w:type="dxa"/>
            <w:gridSpan w:val="3"/>
            <w:vAlign w:val="center"/>
          </w:tcPr>
          <w:p w:rsidR="00AF2F69" w:rsidRDefault="009B6364">
            <w:pPr>
              <w:rPr>
                <w:rFonts w:ascii="宋体" w:eastAsia="宋体" w:hAnsi="宋体"/>
                <w:szCs w:val="21"/>
              </w:rPr>
            </w:pPr>
            <w:r>
              <w:rPr>
                <w:rFonts w:ascii="宋体" w:eastAsia="宋体" w:hAnsi="宋体" w:hint="eastAsia"/>
                <w:szCs w:val="21"/>
              </w:rPr>
              <w:t>是</w:t>
            </w:r>
          </w:p>
        </w:tc>
      </w:tr>
      <w:tr w:rsidR="00AF2F69">
        <w:tc>
          <w:tcPr>
            <w:tcW w:w="3100" w:type="dxa"/>
            <w:gridSpan w:val="2"/>
            <w:vAlign w:val="center"/>
          </w:tcPr>
          <w:p w:rsidR="00AF2F69" w:rsidRDefault="009B6364">
            <w:pPr>
              <w:rPr>
                <w:rFonts w:ascii="宋体" w:eastAsia="宋体" w:hAnsi="宋体"/>
                <w:szCs w:val="21"/>
              </w:rPr>
            </w:pPr>
            <w:r>
              <w:rPr>
                <w:rFonts w:ascii="宋体" w:eastAsia="宋体" w:hAnsi="宋体" w:hint="eastAsia"/>
                <w:szCs w:val="21"/>
              </w:rPr>
              <w:t>向中国证监会办理基金备案手续获得书面确认的日期</w:t>
            </w:r>
          </w:p>
        </w:tc>
        <w:tc>
          <w:tcPr>
            <w:tcW w:w="5160" w:type="dxa"/>
            <w:gridSpan w:val="3"/>
            <w:vAlign w:val="center"/>
          </w:tcPr>
          <w:p w:rsidR="00AF2F69" w:rsidRDefault="009B6364">
            <w:pPr>
              <w:rPr>
                <w:rFonts w:ascii="宋体" w:eastAsia="宋体" w:hAnsi="宋体"/>
                <w:szCs w:val="21"/>
              </w:rPr>
            </w:pPr>
            <w:r>
              <w:rPr>
                <w:rFonts w:ascii="宋体" w:eastAsia="宋体" w:hAnsi="宋体"/>
                <w:szCs w:val="21"/>
              </w:rPr>
              <w:t>2023</w:t>
            </w:r>
            <w:r>
              <w:rPr>
                <w:rFonts w:ascii="宋体" w:eastAsia="宋体" w:hAnsi="宋体"/>
                <w:szCs w:val="21"/>
              </w:rPr>
              <w:t>年</w:t>
            </w:r>
            <w:r>
              <w:rPr>
                <w:rFonts w:ascii="宋体" w:eastAsia="宋体" w:hAnsi="宋体"/>
                <w:szCs w:val="21"/>
              </w:rPr>
              <w:t>3</w:t>
            </w:r>
            <w:r>
              <w:rPr>
                <w:rFonts w:ascii="宋体" w:eastAsia="宋体" w:hAnsi="宋体"/>
                <w:szCs w:val="21"/>
              </w:rPr>
              <w:t>月</w:t>
            </w:r>
            <w:r>
              <w:rPr>
                <w:rFonts w:ascii="宋体" w:eastAsia="宋体" w:hAnsi="宋体"/>
                <w:szCs w:val="21"/>
              </w:rPr>
              <w:t>30</w:t>
            </w:r>
            <w:r>
              <w:rPr>
                <w:rFonts w:ascii="宋体" w:eastAsia="宋体" w:hAnsi="宋体"/>
                <w:szCs w:val="21"/>
              </w:rPr>
              <w:t>日</w:t>
            </w:r>
          </w:p>
        </w:tc>
      </w:tr>
    </w:tbl>
    <w:p w:rsidR="00AF2F69" w:rsidRDefault="009B6364">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w:t>
      </w:r>
      <w:r>
        <w:rPr>
          <w:rFonts w:hint="eastAsia"/>
          <w:sz w:val="21"/>
          <w:szCs w:val="21"/>
        </w:rPr>
        <w:t>1</w:t>
      </w:r>
      <w:r>
        <w:rPr>
          <w:rFonts w:hint="eastAsia"/>
          <w:sz w:val="21"/>
          <w:szCs w:val="21"/>
        </w:rPr>
        <w:t>）本基金募集期间的信息披露费、会计师费、律师费以及其他费用，不从基金财产中列支；</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）本公司高级管理人员、基金投资和研究部门负责人未持有本基金；</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）本基金的基金经理未持有本基金。</w:t>
      </w:r>
      <w:r>
        <w:rPr>
          <w:rFonts w:hint="eastAsia"/>
          <w:sz w:val="21"/>
          <w:szCs w:val="21"/>
        </w:rPr>
        <w:t xml:space="preserve"> </w:t>
      </w:r>
    </w:p>
    <w:p w:rsidR="00AF2F69" w:rsidRDefault="009B6364">
      <w:pPr>
        <w:rPr>
          <w:rFonts w:ascii="宋体" w:eastAsia="宋体" w:hAnsi="宋体"/>
          <w:b/>
        </w:rPr>
      </w:pPr>
      <w:r>
        <w:rPr>
          <w:rFonts w:ascii="宋体" w:eastAsia="宋体" w:hAnsi="宋体"/>
          <w:b/>
        </w:rPr>
        <w:t>3</w:t>
      </w:r>
      <w:r>
        <w:rPr>
          <w:rFonts w:ascii="宋体" w:eastAsia="宋体" w:hAnsi="宋体"/>
          <w:b/>
        </w:rPr>
        <w:t>、其他需要提示的事项</w:t>
      </w:r>
    </w:p>
    <w:p w:rsidR="00AF2F69" w:rsidRDefault="009B63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）开放日及开放时间</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基金管理人在开放日办理基金份额的申购和</w:t>
      </w:r>
      <w:r>
        <w:rPr>
          <w:rFonts w:hint="eastAsia"/>
          <w:sz w:val="21"/>
          <w:szCs w:val="21"/>
        </w:rPr>
        <w:t>/</w:t>
      </w:r>
      <w:r>
        <w:rPr>
          <w:rFonts w:hint="eastAsia"/>
          <w:sz w:val="21"/>
          <w:szCs w:val="21"/>
        </w:rPr>
        <w:t>或赎回。投资人在开放日办理申购和</w:t>
      </w:r>
      <w:r>
        <w:rPr>
          <w:rFonts w:hint="eastAsia"/>
          <w:sz w:val="21"/>
          <w:szCs w:val="21"/>
        </w:rPr>
        <w:t>/</w:t>
      </w:r>
      <w:r>
        <w:rPr>
          <w:rFonts w:hint="eastAsia"/>
          <w:sz w:val="21"/>
          <w:szCs w:val="21"/>
        </w:rPr>
        <w:t>或赎回的具体办理时间为上海证券交易所、深圳证券交易所及相关期货交易所的正常交易日的交易时间（若本基金参与港股通交易且该工作日为非港股通交易日时，则基金管理人可根据实际情况决定本基金是否开放申购</w:t>
      </w:r>
      <w:r>
        <w:rPr>
          <w:rFonts w:hint="eastAsia"/>
          <w:sz w:val="21"/>
          <w:szCs w:val="21"/>
        </w:rPr>
        <w:t>、赎回及转换业务，具体以届时提前发布的公告为准），但基金管理人根据法律法规、中国证监会的要求或基金合同的规定公告暂停申购、赎回时除外。</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）申购、赎回开始日及业务办理时间</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基金管理人自《基金合同》生效之日起不超过</w:t>
      </w:r>
      <w:r>
        <w:rPr>
          <w:rFonts w:hint="eastAsia"/>
          <w:sz w:val="21"/>
          <w:szCs w:val="21"/>
        </w:rPr>
        <w:t>3</w:t>
      </w:r>
      <w:r>
        <w:rPr>
          <w:rFonts w:hint="eastAsia"/>
          <w:sz w:val="21"/>
          <w:szCs w:val="21"/>
        </w:rPr>
        <w:t>个月开始办理申购，具体业务办理时间在申购开始公告中规定。</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基金管理人自基金合同</w:t>
      </w:r>
      <w:r>
        <w:rPr>
          <w:rFonts w:hint="eastAsia"/>
          <w:sz w:val="21"/>
          <w:szCs w:val="21"/>
        </w:rPr>
        <w:t>生效之日起不超过</w:t>
      </w:r>
      <w:r>
        <w:rPr>
          <w:rFonts w:hint="eastAsia"/>
          <w:sz w:val="21"/>
          <w:szCs w:val="21"/>
        </w:rPr>
        <w:t>3</w:t>
      </w:r>
      <w:r>
        <w:rPr>
          <w:rFonts w:hint="eastAsia"/>
          <w:sz w:val="21"/>
          <w:szCs w:val="21"/>
        </w:rPr>
        <w:t>个月开始办理赎回，具体业务办理时间在赎回开始公告中规定。</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在确定申购开始与赎回开始时间后，基金管理人应在申购、赎回开放日前依照《信息披露办法》的有关规定在规定媒介上公告申购与赎回的开始时间。</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该类基金份额申购、赎回或转换的价格。</w:t>
      </w:r>
      <w:r>
        <w:rPr>
          <w:rFonts w:hint="eastAsia"/>
          <w:sz w:val="21"/>
          <w:szCs w:val="21"/>
        </w:rPr>
        <w:t xml:space="preserve"> </w:t>
      </w:r>
    </w:p>
    <w:p w:rsidR="00AF2F69" w:rsidRDefault="00AF2F69">
      <w:pPr>
        <w:pStyle w:val="a3"/>
        <w:spacing w:before="0" w:beforeAutospacing="0" w:after="0" w:afterAutospacing="0" w:line="360" w:lineRule="auto"/>
        <w:ind w:firstLine="420"/>
        <w:rPr>
          <w:sz w:val="21"/>
          <w:szCs w:val="21"/>
        </w:rPr>
      </w:pPr>
    </w:p>
    <w:p w:rsidR="00AF2F69" w:rsidRDefault="009B6364">
      <w:pPr>
        <w:pStyle w:val="a3"/>
        <w:spacing w:before="0" w:beforeAutospacing="0" w:after="0" w:afterAutospacing="0" w:line="360" w:lineRule="auto"/>
        <w:ind w:firstLine="420"/>
        <w:rPr>
          <w:sz w:val="21"/>
          <w:szCs w:val="21"/>
        </w:rPr>
      </w:pPr>
      <w:r>
        <w:rPr>
          <w:rFonts w:hint="eastAsia"/>
          <w:sz w:val="21"/>
          <w:szCs w:val="21"/>
        </w:rPr>
        <w:lastRenderedPageBreak/>
        <w:t>风险提示：基金管理人承诺以诚实信用、勤勉尽责的原则管</w:t>
      </w:r>
      <w:r>
        <w:rPr>
          <w:rFonts w:hint="eastAsia"/>
          <w:sz w:val="21"/>
          <w:szCs w:val="21"/>
        </w:rPr>
        <w:t>理和运用基金财产，但不保证基金一定盈利，也不保证最低收益。基金的过往业绩不代表其未来表现，敬请投资者注意投资风险。</w:t>
      </w:r>
      <w:r>
        <w:rPr>
          <w:rFonts w:hint="eastAsia"/>
          <w:sz w:val="21"/>
          <w:szCs w:val="21"/>
        </w:rPr>
        <w:t xml:space="preserve"> </w:t>
      </w:r>
    </w:p>
    <w:p w:rsidR="00AF2F69" w:rsidRDefault="009B6364">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AF2F69" w:rsidRDefault="00AF2F69">
      <w:pPr>
        <w:pStyle w:val="a3"/>
        <w:spacing w:before="0" w:beforeAutospacing="0" w:after="0" w:afterAutospacing="0" w:line="360" w:lineRule="auto"/>
        <w:ind w:firstLine="420"/>
        <w:rPr>
          <w:sz w:val="21"/>
          <w:szCs w:val="21"/>
        </w:rPr>
      </w:pPr>
    </w:p>
    <w:p w:rsidR="00AF2F69" w:rsidRDefault="00AF2F69">
      <w:pPr>
        <w:pStyle w:val="a3"/>
        <w:spacing w:before="0" w:beforeAutospacing="0" w:after="0" w:afterAutospacing="0" w:line="360" w:lineRule="auto"/>
        <w:ind w:firstLine="420"/>
        <w:rPr>
          <w:sz w:val="21"/>
          <w:szCs w:val="21"/>
        </w:rPr>
      </w:pPr>
    </w:p>
    <w:p w:rsidR="00AF2F69" w:rsidRDefault="00AF2F69">
      <w:pPr>
        <w:pStyle w:val="a3"/>
        <w:spacing w:before="0" w:beforeAutospacing="0" w:after="0" w:afterAutospacing="0" w:line="360" w:lineRule="auto"/>
        <w:ind w:firstLine="420"/>
        <w:rPr>
          <w:sz w:val="21"/>
          <w:szCs w:val="21"/>
        </w:rPr>
      </w:pPr>
    </w:p>
    <w:p w:rsidR="00AF2F69" w:rsidRDefault="009B6364">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AF2F69" w:rsidRDefault="009B6364">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3</w:t>
      </w:r>
      <w:r>
        <w:rPr>
          <w:sz w:val="21"/>
          <w:szCs w:val="21"/>
        </w:rPr>
        <w:t>月</w:t>
      </w:r>
      <w:r>
        <w:rPr>
          <w:sz w:val="21"/>
          <w:szCs w:val="21"/>
        </w:rPr>
        <w:t>31</w:t>
      </w:r>
      <w:r>
        <w:rPr>
          <w:sz w:val="21"/>
          <w:szCs w:val="21"/>
        </w:rPr>
        <w:t>日</w:t>
      </w:r>
    </w:p>
    <w:p w:rsidR="00AF2F69" w:rsidRDefault="00AF2F69">
      <w:pPr>
        <w:pStyle w:val="a3"/>
        <w:spacing w:before="0" w:beforeAutospacing="0" w:after="0" w:afterAutospacing="0" w:line="360" w:lineRule="auto"/>
        <w:ind w:firstLine="420"/>
        <w:jc w:val="right"/>
        <w:rPr>
          <w:sz w:val="21"/>
          <w:szCs w:val="21"/>
        </w:rPr>
      </w:pPr>
      <w:bookmarkStart w:id="0" w:name="_GoBack"/>
      <w:bookmarkEnd w:id="0"/>
    </w:p>
    <w:sectPr w:rsidR="00AF2F69" w:rsidSect="00AF2F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3E6"/>
    <w:rsid w:val="009B6364"/>
    <w:rsid w:val="009B73E6"/>
    <w:rsid w:val="00AF2F69"/>
    <w:rsid w:val="00B25C40"/>
    <w:rsid w:val="106336CA"/>
    <w:rsid w:val="4A350A32"/>
    <w:rsid w:val="5A791F02"/>
    <w:rsid w:val="7FA86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F2F6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AF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Company>mycompany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2023-03-30T16:05:00Z</dcterms:created>
  <dcterms:modified xsi:type="dcterms:W3CDTF">2023-03-30T16:05:00Z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87C54573047545B6A77CFA6CEE6C28C1</vt:lpwstr>
  </property>
</Properties>
</file>