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BB126E" w:rsidP="008C17B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2022年年度报告提示性公告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0F12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招商国证生物医药指数证券投资基金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投资基金联接基金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招商瑞利灵活配置混合型证券投资基金（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招商创业板指数增强型证券投资基金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300增强策略交易型开放式指数证券投资基金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招商瑞泰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招商享利增强债券型证券投资基金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招商专精特新股票型证券投资基金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招商中证物联网主题交易型开放式指数证券投资基金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招商臻选平衡混合型证券投资基金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招商中证沪港深消费龙头交易型开放式指数证券投资基金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招商瑞享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招商稳恒中短债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60天持有期债券型证券投资基金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招商中证香港科技交易型开放式指数证券投资基金（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招商能源转型混合型证券投资基金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招商裕华混合型证券投资基金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招商中证红利交易型开放式指数证券投资基金联接基金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招商添安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招商高端装备混合型证券投资基金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招商精选平衡混合型证券投资基金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招商稳旺混合型证券投资基金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招商安鼎平衡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招商创业板大盘交易型开放式指数证券投资基金联接基金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招商核心竞争力混合型证券投资基金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招商中证畜牧养殖交易型开放式指数证券投资基金联接基金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招商中证同业存单</w:t>
      </w:r>
      <w:r>
        <w:rPr>
          <w:rFonts w:ascii="仿宋" w:eastAsia="仿宋" w:hAnsi="仿宋"/>
          <w:color w:val="000000" w:themeColor="text1"/>
          <w:sz w:val="32"/>
          <w:szCs w:val="32"/>
        </w:rPr>
        <w:t>AAA指数7天持有期证券投资基金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</w:t>
      </w:r>
      <w:r>
        <w:rPr>
          <w:rFonts w:ascii="仿宋" w:eastAsia="仿宋" w:hAnsi="仿宋"/>
          <w:color w:val="000000" w:themeColor="text1"/>
          <w:sz w:val="32"/>
          <w:szCs w:val="32"/>
        </w:rPr>
        <w:t>500医药卫生交易型开放式指数证券投资基金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招商品质领航混合型证券投资基金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招商稳锦混合型证券投资基金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招商智星稳健配置一年封闭运作混合型基金中基金（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FOF-LOF）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招商中证全球中国互联网交易型开放式指数证券投资基金（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招商中证电池主题交易型开放式指数证券投资基金联接基金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招商添兴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招商中证上海环交所碳中和交易型开放式指数证券投资基金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招商成长先导股票型证券投资基金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招商核心装备混合型证券投资基金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招商瑞联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招商远见成长混合型证券投资基金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800指数增强型证券投资基金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招商均衡成长混合型证券投资基金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招商中证政策性金融债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3-5年交易型开放式指数证券投资基金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招商安嘉债券型证券投资基金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招商碳中和主题混合型证券投资基金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招商添文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2022年</w:t>
      </w:r>
      <w:r w:rsidR="000F12E6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报告全文于2023年</w:t>
      </w:r>
      <w:r w:rsidR="000F12E6">
        <w:rPr>
          <w:rFonts w:ascii="仿宋" w:eastAsia="仿宋" w:hAnsi="仿宋"/>
          <w:color w:val="000000" w:themeColor="text1"/>
          <w:sz w:val="32"/>
          <w:szCs w:val="32"/>
        </w:rPr>
        <w:t>03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F12E6"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>
        <w:rPr>
          <w:rFonts w:ascii="仿宋" w:eastAsia="仿宋" w:hAnsi="仿宋"/>
          <w:color w:val="000000" w:themeColor="text1"/>
          <w:sz w:val="32"/>
          <w:szCs w:val="32"/>
        </w:rPr>
        <w:t>[http://www.cmfchina.com]和中国证监会基金电子披露网站（http://eid.csrc.gov.cn/fund）披露，供投资者查阅。如有疑问可拨打本公司客服电话（400-887-9555）咨询。</w:t>
      </w:r>
    </w:p>
    <w:p w:rsidR="00BB126E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BB126E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126E" w:rsidRPr="000342D6" w:rsidRDefault="00BB126E" w:rsidP="00BB126E"/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BB126E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BB126E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2023年</w:t>
      </w:r>
      <w:r w:rsidR="000F12E6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3月30日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95" w:rsidRDefault="00914D95" w:rsidP="009A149B">
      <w:r>
        <w:separator/>
      </w:r>
    </w:p>
  </w:endnote>
  <w:endnote w:type="continuationSeparator" w:id="0">
    <w:p w:rsidR="00914D95" w:rsidRDefault="00914D9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6E" w:rsidRDefault="00BB12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52E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17BB" w:rsidRPr="008C17B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52E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17BB" w:rsidRPr="008C17B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95" w:rsidRDefault="00914D95" w:rsidP="009A149B">
      <w:r>
        <w:separator/>
      </w:r>
    </w:p>
  </w:footnote>
  <w:footnote w:type="continuationSeparator" w:id="0">
    <w:p w:rsidR="00914D95" w:rsidRDefault="00914D9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6E" w:rsidRDefault="00BB12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6E" w:rsidRDefault="00BB12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6E" w:rsidRDefault="00BB12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12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2E88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7BB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14D95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126E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AC3D-C2E2-428F-B7B3-4A297FB1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4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2023-03-29T16:03:00Z</dcterms:created>
  <dcterms:modified xsi:type="dcterms:W3CDTF">2023-03-29T16:03:00Z</dcterms:modified>
</cp:coreProperties>
</file>