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F29" w:rsidRDefault="00CE797F">
      <w:pPr>
        <w:pStyle w:val="a6"/>
        <w:overflowPunct w:val="0"/>
        <w:autoSpaceDE w:val="0"/>
        <w:autoSpaceDN w:val="0"/>
        <w:adjustRightInd w:val="0"/>
        <w:snapToGrid w:val="0"/>
        <w:spacing w:line="560" w:lineRule="exact"/>
        <w:rPr>
          <w:rFonts w:ascii="方正小标宋_GBK" w:eastAsia="方正小标宋_GBK"/>
          <w:b w:val="0"/>
          <w:sz w:val="36"/>
          <w:szCs w:val="36"/>
        </w:rPr>
      </w:pPr>
      <w:r>
        <w:rPr>
          <w:rFonts w:ascii="方正小标宋_GBK" w:eastAsia="方正小标宋_GBK" w:hint="eastAsia"/>
          <w:b w:val="0"/>
          <w:sz w:val="36"/>
          <w:szCs w:val="36"/>
        </w:rPr>
        <w:t>英大基金管理有限公司关于增加九州证券股份有限公司为旗下部分基金销售机构的公告</w:t>
      </w:r>
    </w:p>
    <w:p w:rsidR="00AA6F29" w:rsidRDefault="00CE797F">
      <w:pPr>
        <w:overflowPunct w:val="0"/>
        <w:autoSpaceDE w:val="0"/>
        <w:autoSpaceDN w:val="0"/>
        <w:adjustRightInd w:val="0"/>
        <w:snapToGrid w:val="0"/>
        <w:spacing w:line="560" w:lineRule="exact"/>
        <w:ind w:firstLineChars="200" w:firstLine="640"/>
        <w:rPr>
          <w:rFonts w:ascii="方正仿宋_GBK" w:eastAsia="方正仿宋_GBK" w:hAnsiTheme="minorEastAsia" w:cs="Times New Roman"/>
          <w:kern w:val="2"/>
          <w:sz w:val="32"/>
          <w:szCs w:val="32"/>
        </w:rPr>
      </w:pPr>
      <w:r>
        <w:rPr>
          <w:rFonts w:ascii="方正仿宋_GBK" w:eastAsia="方正仿宋_GBK" w:hAnsiTheme="minorEastAsia" w:cs="Times New Roman" w:hint="eastAsia"/>
          <w:sz w:val="32"/>
          <w:szCs w:val="32"/>
        </w:rPr>
        <w:t>根据英大基金管理有限公司（以下简称</w:t>
      </w:r>
      <w:r>
        <w:rPr>
          <w:rFonts w:ascii="方正仿宋_GBK" w:eastAsia="方正仿宋_GBK" w:hAnsi="Times New Roman" w:cs="Times New Roman" w:hint="eastAsia"/>
          <w:sz w:val="32"/>
          <w:szCs w:val="32"/>
        </w:rPr>
        <w:t>“</w:t>
      </w:r>
      <w:r>
        <w:rPr>
          <w:rFonts w:ascii="方正仿宋_GBK" w:eastAsia="方正仿宋_GBK" w:hAnsiTheme="minorEastAsia" w:cs="Times New Roman" w:hint="eastAsia"/>
          <w:sz w:val="32"/>
          <w:szCs w:val="32"/>
        </w:rPr>
        <w:t>本公司”）与九州证券股份有限公司（以下简称“九州证券”）签署的基金销售代理协议及相关工作安排，</w:t>
      </w:r>
      <w:r w:rsidRPr="00F10081">
        <w:rPr>
          <w:rFonts w:ascii="方正仿宋_GBK" w:eastAsia="方正仿宋_GBK" w:hAnsiTheme="minorEastAsia" w:cs="Times New Roman" w:hint="eastAsia"/>
          <w:color w:val="000000" w:themeColor="text1"/>
          <w:sz w:val="32"/>
          <w:szCs w:val="32"/>
        </w:rPr>
        <w:t>自202</w:t>
      </w:r>
      <w:r w:rsidR="0087471F" w:rsidRPr="00F10081">
        <w:rPr>
          <w:rFonts w:ascii="方正仿宋_GBK" w:eastAsia="方正仿宋_GBK" w:hAnsiTheme="minorEastAsia" w:cs="Times New Roman"/>
          <w:color w:val="000000" w:themeColor="text1"/>
          <w:sz w:val="32"/>
          <w:szCs w:val="32"/>
        </w:rPr>
        <w:t>3</w:t>
      </w:r>
      <w:r w:rsidRPr="00F10081">
        <w:rPr>
          <w:rFonts w:ascii="方正仿宋_GBK" w:eastAsia="方正仿宋_GBK" w:hAnsiTheme="minorEastAsia" w:cs="Times New Roman" w:hint="eastAsia"/>
          <w:color w:val="000000" w:themeColor="text1"/>
          <w:sz w:val="32"/>
          <w:szCs w:val="32"/>
        </w:rPr>
        <w:t>年</w:t>
      </w:r>
      <w:r w:rsidRPr="00F10081">
        <w:rPr>
          <w:rFonts w:ascii="方正仿宋_GBK" w:eastAsia="方正仿宋_GBK" w:hAnsiTheme="minorEastAsia" w:cs="Times New Roman"/>
          <w:color w:val="000000" w:themeColor="text1"/>
          <w:sz w:val="32"/>
          <w:szCs w:val="32"/>
        </w:rPr>
        <w:t>3</w:t>
      </w:r>
      <w:r w:rsidRPr="00F10081">
        <w:rPr>
          <w:rFonts w:ascii="方正仿宋_GBK" w:eastAsia="方正仿宋_GBK" w:hAnsiTheme="minorEastAsia" w:cs="Times New Roman" w:hint="eastAsia"/>
          <w:color w:val="000000" w:themeColor="text1"/>
          <w:sz w:val="32"/>
          <w:szCs w:val="32"/>
        </w:rPr>
        <w:t>月</w:t>
      </w:r>
      <w:r w:rsidRPr="00F10081">
        <w:rPr>
          <w:rFonts w:ascii="方正仿宋_GBK" w:eastAsia="方正仿宋_GBK" w:hAnsiTheme="minorEastAsia" w:cs="Times New Roman"/>
          <w:color w:val="000000" w:themeColor="text1"/>
          <w:sz w:val="32"/>
          <w:szCs w:val="32"/>
        </w:rPr>
        <w:t>29</w:t>
      </w:r>
      <w:r w:rsidRPr="00F10081">
        <w:rPr>
          <w:rFonts w:ascii="方正仿宋_GBK" w:eastAsia="方正仿宋_GBK" w:hAnsiTheme="minorEastAsia" w:cs="Times New Roman" w:hint="eastAsia"/>
          <w:color w:val="000000" w:themeColor="text1"/>
          <w:sz w:val="32"/>
          <w:szCs w:val="32"/>
        </w:rPr>
        <w:t>日起，九州证券新</w:t>
      </w:r>
      <w:r>
        <w:rPr>
          <w:rFonts w:ascii="方正仿宋_GBK" w:eastAsia="方正仿宋_GBK" w:hAnsiTheme="minorEastAsia" w:cs="Times New Roman" w:hint="eastAsia"/>
          <w:sz w:val="32"/>
          <w:szCs w:val="32"/>
        </w:rPr>
        <w:t>增代销本公司旗下</w:t>
      </w:r>
      <w:r>
        <w:rPr>
          <w:rFonts w:ascii="方正仿宋_GBK" w:eastAsia="方正仿宋_GBK" w:hAnsiTheme="minorEastAsia" w:cs="Times New Roman"/>
          <w:kern w:val="2"/>
          <w:sz w:val="32"/>
          <w:szCs w:val="32"/>
        </w:rPr>
        <w:t>英大现金宝货币市场基金、英大安惠纯债债券型证券投资基金、英大睿盛灵活配置混合型证券投资基金</w:t>
      </w:r>
      <w:r>
        <w:rPr>
          <w:rFonts w:ascii="方正仿宋_GBK" w:eastAsia="方正仿宋_GBK" w:hAnsiTheme="minorEastAsia" w:cs="Times New Roman" w:hint="eastAsia"/>
          <w:kern w:val="2"/>
          <w:sz w:val="32"/>
          <w:szCs w:val="32"/>
        </w:rPr>
        <w:t>、</w:t>
      </w:r>
      <w:r>
        <w:rPr>
          <w:rFonts w:ascii="方正仿宋_GBK" w:eastAsia="方正仿宋_GBK" w:hAnsiTheme="minorEastAsia" w:cs="Times New Roman"/>
          <w:kern w:val="2"/>
          <w:sz w:val="32"/>
          <w:szCs w:val="32"/>
        </w:rPr>
        <w:t>英大安鑫66个月定期开放债券型证券投资基金、英大中证同业存单AAA指数7天持有期证券投资基金、英大智享债券型证券投资基金、英大安盈30天滚动持有债券型发起式证券投资基金、英大策略优选混合型证券投资基金</w:t>
      </w:r>
      <w:r>
        <w:rPr>
          <w:rFonts w:ascii="方正仿宋_GBK" w:eastAsia="方正仿宋_GBK" w:hAnsiTheme="minorEastAsia" w:cs="Times New Roman" w:hint="eastAsia"/>
          <w:kern w:val="2"/>
          <w:sz w:val="32"/>
          <w:szCs w:val="32"/>
        </w:rPr>
        <w:t>、</w:t>
      </w:r>
      <w:r>
        <w:rPr>
          <w:rFonts w:ascii="方正仿宋_GBK" w:eastAsia="方正仿宋_GBK" w:hAnsiTheme="minorEastAsia" w:cs="Times New Roman"/>
          <w:kern w:val="2"/>
          <w:sz w:val="32"/>
          <w:szCs w:val="32"/>
        </w:rPr>
        <w:t>英大领先回报混合型发起式证券投资基金</w:t>
      </w:r>
      <w:r>
        <w:rPr>
          <w:rFonts w:ascii="方正仿宋_GBK" w:eastAsia="方正仿宋_GBK" w:hAnsiTheme="minorEastAsia" w:cs="Times New Roman" w:hint="eastAsia"/>
          <w:kern w:val="2"/>
          <w:sz w:val="32"/>
          <w:szCs w:val="32"/>
        </w:rPr>
        <w:t>、</w:t>
      </w:r>
      <w:r>
        <w:rPr>
          <w:rFonts w:ascii="方正仿宋_GBK" w:eastAsia="方正仿宋_GBK" w:hAnsiTheme="minorEastAsia" w:cs="Times New Roman"/>
          <w:kern w:val="2"/>
          <w:sz w:val="32"/>
          <w:szCs w:val="32"/>
        </w:rPr>
        <w:t>英大通盈纯债债券型证券投资基金、英大安悦纯债债券型证券投资基金、英大纯债债券型证券投资基金、英大通惠多利债券型证券投资基金、英大国企改革主题股票型证券投资基金</w:t>
      </w:r>
      <w:r>
        <w:rPr>
          <w:rFonts w:ascii="方正仿宋_GBK" w:eastAsia="方正仿宋_GBK" w:hAnsiTheme="minorEastAsia" w:cs="Times New Roman" w:hint="eastAsia"/>
          <w:kern w:val="2"/>
          <w:sz w:val="32"/>
          <w:szCs w:val="32"/>
        </w:rPr>
        <w:t>、</w:t>
      </w:r>
      <w:r>
        <w:rPr>
          <w:rFonts w:ascii="方正仿宋_GBK" w:eastAsia="方正仿宋_GBK" w:hAnsiTheme="minorEastAsia" w:cs="Times New Roman"/>
          <w:kern w:val="2"/>
          <w:sz w:val="32"/>
          <w:szCs w:val="32"/>
        </w:rPr>
        <w:t>英大稳固增强核心一年持有期混合型证券投资基金</w:t>
      </w:r>
      <w:r>
        <w:rPr>
          <w:rFonts w:ascii="方正仿宋_GBK" w:eastAsia="方正仿宋_GBK" w:hAnsiTheme="minorEastAsia" w:cs="Times New Roman" w:hint="eastAsia"/>
          <w:kern w:val="2"/>
          <w:sz w:val="32"/>
          <w:szCs w:val="32"/>
        </w:rPr>
        <w:t>、</w:t>
      </w:r>
      <w:r>
        <w:rPr>
          <w:rFonts w:ascii="方正仿宋_GBK" w:eastAsia="方正仿宋_GBK" w:hAnsiTheme="minorEastAsia" w:cs="Times New Roman"/>
          <w:kern w:val="2"/>
          <w:sz w:val="32"/>
          <w:szCs w:val="32"/>
        </w:rPr>
        <w:t>英大碳中和混合型证券投资基金</w:t>
      </w:r>
      <w:r>
        <w:rPr>
          <w:rFonts w:ascii="方正仿宋_GBK" w:eastAsia="方正仿宋_GBK" w:hAnsiTheme="minorEastAsia" w:cs="Times New Roman" w:hint="eastAsia"/>
          <w:kern w:val="2"/>
          <w:sz w:val="32"/>
          <w:szCs w:val="32"/>
        </w:rPr>
        <w:t>、</w:t>
      </w:r>
      <w:r>
        <w:rPr>
          <w:rFonts w:ascii="方正仿宋_GBK" w:eastAsia="方正仿宋_GBK" w:hAnsiTheme="minorEastAsia" w:cs="Times New Roman"/>
          <w:kern w:val="2"/>
          <w:sz w:val="32"/>
          <w:szCs w:val="32"/>
        </w:rPr>
        <w:t>英大安旸纯债债券型证券投资基金</w:t>
      </w:r>
      <w:r>
        <w:rPr>
          <w:rFonts w:ascii="方正仿宋_GBK" w:eastAsia="方正仿宋_GBK" w:hAnsiTheme="minorEastAsia" w:cs="Times New Roman" w:hint="eastAsia"/>
          <w:kern w:val="2"/>
          <w:sz w:val="32"/>
          <w:szCs w:val="32"/>
        </w:rPr>
        <w:t>、</w:t>
      </w:r>
      <w:r>
        <w:rPr>
          <w:rFonts w:ascii="方正仿宋_GBK" w:eastAsia="方正仿宋_GBK" w:hAnsiTheme="minorEastAsia" w:cs="Times New Roman"/>
          <w:kern w:val="2"/>
          <w:sz w:val="32"/>
          <w:szCs w:val="32"/>
        </w:rPr>
        <w:t>英大通佑纯债一年定期开放债券型证券投资基金</w:t>
      </w:r>
      <w:r>
        <w:rPr>
          <w:rFonts w:ascii="方正仿宋_GBK" w:eastAsia="方正仿宋_GBK" w:hAnsiTheme="minorEastAsia" w:cs="Times New Roman" w:hint="eastAsia"/>
          <w:kern w:val="2"/>
          <w:sz w:val="32"/>
          <w:szCs w:val="32"/>
        </w:rPr>
        <w:t>、</w:t>
      </w:r>
      <w:r>
        <w:rPr>
          <w:rFonts w:ascii="方正仿宋_GBK" w:eastAsia="方正仿宋_GBK" w:hAnsiTheme="minorEastAsia" w:cs="Times New Roman"/>
          <w:kern w:val="2"/>
          <w:sz w:val="32"/>
          <w:szCs w:val="32"/>
        </w:rPr>
        <w:t>英大延福养老目标2040三年持有期混合型发起式基金中基金(FOF)</w:t>
      </w:r>
      <w:r>
        <w:rPr>
          <w:rFonts w:ascii="方正仿宋_GBK" w:eastAsia="方正仿宋_GBK" w:hAnsiTheme="minorEastAsia" w:cs="Times New Roman" w:hint="eastAsia"/>
          <w:kern w:val="2"/>
          <w:sz w:val="32"/>
          <w:szCs w:val="32"/>
        </w:rPr>
        <w:t>、</w:t>
      </w:r>
      <w:r>
        <w:rPr>
          <w:rFonts w:ascii="方正仿宋_GBK" w:eastAsia="方正仿宋_GBK" w:hAnsiTheme="minorEastAsia" w:cs="Times New Roman"/>
          <w:kern w:val="2"/>
          <w:sz w:val="32"/>
          <w:szCs w:val="32"/>
        </w:rPr>
        <w:t>英大延福养老目标2055三年持有期混合型发起式基金中基金(FOF)</w:t>
      </w:r>
      <w:r>
        <w:rPr>
          <w:rFonts w:ascii="方正仿宋_GBK" w:eastAsia="方正仿宋_GBK" w:hAnsiTheme="minorEastAsia" w:cs="Times New Roman" w:hint="eastAsia"/>
          <w:kern w:val="2"/>
          <w:sz w:val="32"/>
          <w:szCs w:val="32"/>
        </w:rPr>
        <w:t>、</w:t>
      </w:r>
      <w:r>
        <w:rPr>
          <w:rFonts w:ascii="方正仿宋_GBK" w:eastAsia="方正仿宋_GBK" w:hAnsiTheme="minorEastAsia" w:cs="Times New Roman"/>
          <w:kern w:val="2"/>
          <w:sz w:val="32"/>
          <w:szCs w:val="32"/>
        </w:rPr>
        <w:t>英大延福养老目标2035三年持有期混合型发起式基金中基金(FOF)</w:t>
      </w:r>
      <w:r>
        <w:rPr>
          <w:rFonts w:ascii="方正仿宋_GBK" w:eastAsia="方正仿宋_GBK" w:hAnsiTheme="minorEastAsia" w:cs="Times New Roman" w:hint="eastAsia"/>
          <w:kern w:val="2"/>
          <w:sz w:val="32"/>
          <w:szCs w:val="32"/>
        </w:rPr>
        <w:t>、</w:t>
      </w:r>
      <w:r>
        <w:rPr>
          <w:rFonts w:ascii="方正仿宋_GBK" w:eastAsia="方正仿宋_GBK" w:hAnsiTheme="minorEastAsia" w:cs="Times New Roman"/>
          <w:kern w:val="2"/>
          <w:sz w:val="32"/>
          <w:szCs w:val="32"/>
        </w:rPr>
        <w:t>英大延福养老目标2060三年持有期混合型发起式基金中基金(FOF)</w:t>
      </w:r>
      <w:r>
        <w:rPr>
          <w:rFonts w:ascii="方正仿宋_GBK" w:eastAsia="方正仿宋_GBK" w:hAnsiTheme="minorEastAsia" w:cs="Times New Roman" w:hint="eastAsia"/>
          <w:sz w:val="32"/>
          <w:szCs w:val="32"/>
        </w:rPr>
        <w:t>。</w:t>
      </w:r>
    </w:p>
    <w:p w:rsidR="00AA6F29" w:rsidRDefault="00CE797F">
      <w:pPr>
        <w:overflowPunct w:val="0"/>
        <w:autoSpaceDE w:val="0"/>
        <w:autoSpaceDN w:val="0"/>
        <w:adjustRightInd w:val="0"/>
        <w:snapToGrid w:val="0"/>
        <w:spacing w:line="560" w:lineRule="exact"/>
        <w:ind w:firstLineChars="200" w:firstLine="640"/>
        <w:rPr>
          <w:rFonts w:ascii="黑体" w:eastAsia="黑体" w:hAnsi="黑体" w:cs="Times New Roman"/>
          <w:sz w:val="32"/>
          <w:szCs w:val="32"/>
        </w:rPr>
      </w:pPr>
      <w:r>
        <w:rPr>
          <w:rFonts w:ascii="方正仿宋_GBK" w:eastAsia="方正仿宋_GBK" w:hAnsiTheme="minorEastAsia" w:cs="Times New Roman" w:hint="eastAsia"/>
          <w:sz w:val="32"/>
          <w:szCs w:val="32"/>
        </w:rPr>
        <w:lastRenderedPageBreak/>
        <w:t>投资者可以通过九州证券办理开户、申购、赎回、定期定额投资、基金转换等业务。</w:t>
      </w:r>
    </w:p>
    <w:p w:rsidR="00AA6F29" w:rsidRDefault="00CE797F">
      <w:pPr>
        <w:numPr>
          <w:ilvl w:val="0"/>
          <w:numId w:val="1"/>
        </w:numPr>
        <w:overflowPunct w:val="0"/>
        <w:autoSpaceDE w:val="0"/>
        <w:autoSpaceDN w:val="0"/>
        <w:adjustRightInd w:val="0"/>
        <w:snapToGrid w:val="0"/>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目前代理销售基金名称和代码</w:t>
      </w:r>
    </w:p>
    <w:tbl>
      <w:tblPr>
        <w:tblW w:w="8625" w:type="dxa"/>
        <w:jc w:val="center"/>
        <w:tblLayout w:type="fixed"/>
        <w:tblLook w:val="04A0"/>
      </w:tblPr>
      <w:tblGrid>
        <w:gridCol w:w="4313"/>
        <w:gridCol w:w="2737"/>
        <w:gridCol w:w="1575"/>
      </w:tblGrid>
      <w:tr w:rsidR="00AA6F29">
        <w:trPr>
          <w:trHeight w:val="403"/>
          <w:jc w:val="center"/>
        </w:trPr>
        <w:tc>
          <w:tcPr>
            <w:tcW w:w="4313" w:type="dxa"/>
            <w:tcBorders>
              <w:top w:val="single" w:sz="4" w:space="0" w:color="auto"/>
              <w:left w:val="single" w:sz="4" w:space="0" w:color="auto"/>
              <w:bottom w:val="single" w:sz="4" w:space="0" w:color="auto"/>
              <w:right w:val="single" w:sz="4" w:space="0" w:color="auto"/>
            </w:tcBorders>
            <w:shd w:val="clear" w:color="auto" w:fill="D8D8D8" w:themeFill="background1" w:themeFillShade="D8"/>
            <w:noWrap/>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基金名称</w:t>
            </w:r>
          </w:p>
        </w:tc>
        <w:tc>
          <w:tcPr>
            <w:tcW w:w="2737" w:type="dxa"/>
            <w:tcBorders>
              <w:top w:val="single" w:sz="4" w:space="0" w:color="auto"/>
              <w:left w:val="single" w:sz="4" w:space="0" w:color="auto"/>
              <w:bottom w:val="single" w:sz="4" w:space="0" w:color="auto"/>
              <w:right w:val="single" w:sz="4" w:space="0" w:color="auto"/>
            </w:tcBorders>
            <w:shd w:val="clear" w:color="auto" w:fill="D8D8D8" w:themeFill="background1" w:themeFillShade="D8"/>
            <w:noWrap/>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基金简称</w:t>
            </w:r>
          </w:p>
        </w:tc>
        <w:tc>
          <w:tcPr>
            <w:tcW w:w="1575" w:type="dxa"/>
            <w:tcBorders>
              <w:top w:val="single" w:sz="4" w:space="0" w:color="auto"/>
              <w:left w:val="single" w:sz="4" w:space="0" w:color="auto"/>
              <w:bottom w:val="single" w:sz="4" w:space="0" w:color="auto"/>
              <w:right w:val="single" w:sz="4" w:space="0" w:color="auto"/>
            </w:tcBorders>
            <w:shd w:val="clear" w:color="auto" w:fill="D8D8D8" w:themeFill="background1" w:themeFillShade="D8"/>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基金代码</w:t>
            </w:r>
          </w:p>
        </w:tc>
      </w:tr>
      <w:tr w:rsidR="00AA6F29">
        <w:trPr>
          <w:trHeight w:val="448"/>
          <w:jc w:val="center"/>
        </w:trPr>
        <w:tc>
          <w:tcPr>
            <w:tcW w:w="4313" w:type="dxa"/>
            <w:vMerge w:val="restart"/>
            <w:tcBorders>
              <w:top w:val="single" w:sz="4" w:space="0" w:color="auto"/>
              <w:left w:val="single" w:sz="4" w:space="0" w:color="auto"/>
              <w:right w:val="single" w:sz="4" w:space="0" w:color="auto"/>
            </w:tcBorders>
            <w:shd w:val="clear" w:color="auto" w:fill="auto"/>
            <w:noWrap/>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英大现金宝货币市场基金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英大现金宝A</w:t>
            </w:r>
          </w:p>
        </w:tc>
        <w:tc>
          <w:tcPr>
            <w:tcW w:w="1575"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w:t>
            </w:r>
            <w:r>
              <w:rPr>
                <w:rFonts w:ascii="方正仿宋_GBK" w:eastAsia="方正仿宋_GBK" w:hAnsi="方正仿宋_GBK" w:cs="方正仿宋_GBK"/>
                <w:sz w:val="28"/>
                <w:szCs w:val="28"/>
              </w:rPr>
              <w:t>00912</w:t>
            </w:r>
          </w:p>
        </w:tc>
      </w:tr>
      <w:tr w:rsidR="00AA6F29">
        <w:trPr>
          <w:trHeight w:val="448"/>
          <w:jc w:val="center"/>
        </w:trPr>
        <w:tc>
          <w:tcPr>
            <w:tcW w:w="4313" w:type="dxa"/>
            <w:vMerge/>
            <w:tcBorders>
              <w:left w:val="single" w:sz="4" w:space="0" w:color="auto"/>
              <w:bottom w:val="single" w:sz="4" w:space="0" w:color="auto"/>
              <w:right w:val="single" w:sz="4" w:space="0" w:color="auto"/>
            </w:tcBorders>
            <w:shd w:val="clear" w:color="auto" w:fill="auto"/>
            <w:noWrap/>
            <w:vAlign w:val="center"/>
          </w:tcPr>
          <w:p w:rsidR="00AA6F29" w:rsidRDefault="00AA6F29">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英大现金宝B</w:t>
            </w:r>
          </w:p>
        </w:tc>
        <w:tc>
          <w:tcPr>
            <w:tcW w:w="1575"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009744</w:t>
            </w:r>
          </w:p>
        </w:tc>
      </w:tr>
      <w:tr w:rsidR="00AA6F29">
        <w:trPr>
          <w:trHeight w:val="429"/>
          <w:jc w:val="center"/>
        </w:trPr>
        <w:tc>
          <w:tcPr>
            <w:tcW w:w="4313" w:type="dxa"/>
            <w:vMerge w:val="restart"/>
            <w:tcBorders>
              <w:top w:val="single" w:sz="4" w:space="0" w:color="auto"/>
              <w:left w:val="single" w:sz="4" w:space="0" w:color="auto"/>
              <w:right w:val="single" w:sz="4" w:space="0" w:color="auto"/>
            </w:tcBorders>
            <w:shd w:val="clear" w:color="auto" w:fill="auto"/>
            <w:noWrap/>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英大安惠纯债债券型证券投资基金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英大安惠纯债A</w:t>
            </w:r>
          </w:p>
        </w:tc>
        <w:tc>
          <w:tcPr>
            <w:tcW w:w="1575"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009298</w:t>
            </w:r>
          </w:p>
        </w:tc>
      </w:tr>
      <w:tr w:rsidR="00AA6F29">
        <w:trPr>
          <w:trHeight w:val="429"/>
          <w:jc w:val="center"/>
        </w:trPr>
        <w:tc>
          <w:tcPr>
            <w:tcW w:w="4313" w:type="dxa"/>
            <w:vMerge/>
            <w:tcBorders>
              <w:left w:val="single" w:sz="4" w:space="0" w:color="auto"/>
              <w:bottom w:val="single" w:sz="4" w:space="0" w:color="auto"/>
              <w:right w:val="single" w:sz="4" w:space="0" w:color="auto"/>
            </w:tcBorders>
            <w:shd w:val="clear" w:color="auto" w:fill="auto"/>
            <w:noWrap/>
            <w:vAlign w:val="center"/>
          </w:tcPr>
          <w:p w:rsidR="00AA6F29" w:rsidRDefault="00AA6F29">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6F29" w:rsidRDefault="00CE797F">
            <w:pPr>
              <w:widowControl w:val="0"/>
              <w:spacing w:line="560" w:lineRule="exact"/>
              <w:jc w:val="center"/>
              <w:rPr>
                <w:rFonts w:ascii="方正仿宋_GBK" w:eastAsia="方正仿宋_GBK" w:hAnsi="方正仿宋_GBK" w:cs="方正仿宋_GBK"/>
                <w:kern w:val="2"/>
                <w:sz w:val="28"/>
                <w:szCs w:val="28"/>
              </w:rPr>
            </w:pPr>
            <w:r>
              <w:rPr>
                <w:rFonts w:ascii="方正仿宋_GBK" w:eastAsia="方正仿宋_GBK" w:hAnsi="方正仿宋_GBK" w:cs="方正仿宋_GBK"/>
                <w:sz w:val="28"/>
                <w:szCs w:val="28"/>
              </w:rPr>
              <w:t>英大安惠纯债</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009299</w:t>
            </w:r>
          </w:p>
        </w:tc>
      </w:tr>
      <w:tr w:rsidR="00AA6F29">
        <w:trPr>
          <w:trHeight w:val="448"/>
          <w:jc w:val="center"/>
        </w:trPr>
        <w:tc>
          <w:tcPr>
            <w:tcW w:w="43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英大睿盛灵活配置混合型证券投资基金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2"/>
                <w:sz w:val="28"/>
                <w:szCs w:val="28"/>
              </w:rPr>
              <w:t>英大睿盛A</w:t>
            </w:r>
          </w:p>
        </w:tc>
        <w:tc>
          <w:tcPr>
            <w:tcW w:w="1575"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003713</w:t>
            </w:r>
          </w:p>
        </w:tc>
      </w:tr>
      <w:tr w:rsidR="00AA6F29">
        <w:trPr>
          <w:trHeight w:val="448"/>
          <w:jc w:val="center"/>
        </w:trPr>
        <w:tc>
          <w:tcPr>
            <w:tcW w:w="4313" w:type="dxa"/>
            <w:vMerge/>
            <w:tcBorders>
              <w:top w:val="single" w:sz="4" w:space="0" w:color="auto"/>
              <w:left w:val="single" w:sz="4" w:space="0" w:color="auto"/>
              <w:bottom w:val="single" w:sz="4" w:space="0" w:color="auto"/>
              <w:right w:val="single" w:sz="4" w:space="0" w:color="auto"/>
            </w:tcBorders>
            <w:vAlign w:val="center"/>
          </w:tcPr>
          <w:p w:rsidR="00AA6F29" w:rsidRDefault="00AA6F29">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2"/>
                <w:sz w:val="28"/>
                <w:szCs w:val="28"/>
              </w:rPr>
              <w:t>英大睿盛C</w:t>
            </w:r>
          </w:p>
        </w:tc>
        <w:tc>
          <w:tcPr>
            <w:tcW w:w="1575"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2"/>
                <w:sz w:val="28"/>
                <w:szCs w:val="28"/>
              </w:rPr>
              <w:t>003714</w:t>
            </w:r>
          </w:p>
        </w:tc>
      </w:tr>
      <w:tr w:rsidR="00AA6F29">
        <w:trPr>
          <w:trHeight w:val="448"/>
          <w:jc w:val="center"/>
        </w:trPr>
        <w:tc>
          <w:tcPr>
            <w:tcW w:w="4313"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英大中证同业存单AAA指数7天持有期证券投资基金</w:t>
            </w:r>
          </w:p>
        </w:tc>
        <w:tc>
          <w:tcPr>
            <w:tcW w:w="2737"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英大中证同业存单AAA指数7天持有</w:t>
            </w:r>
          </w:p>
        </w:tc>
        <w:tc>
          <w:tcPr>
            <w:tcW w:w="1575"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w:t>
            </w:r>
            <w:r>
              <w:rPr>
                <w:rFonts w:ascii="方正仿宋_GBK" w:eastAsia="方正仿宋_GBK" w:hAnsi="方正仿宋_GBK" w:cs="方正仿宋_GBK"/>
                <w:sz w:val="28"/>
                <w:szCs w:val="28"/>
              </w:rPr>
              <w:t>16066</w:t>
            </w:r>
          </w:p>
        </w:tc>
      </w:tr>
      <w:tr w:rsidR="00AA6F29">
        <w:trPr>
          <w:trHeight w:val="448"/>
          <w:jc w:val="center"/>
        </w:trPr>
        <w:tc>
          <w:tcPr>
            <w:tcW w:w="4313" w:type="dxa"/>
            <w:vMerge w:val="restart"/>
            <w:tcBorders>
              <w:top w:val="single" w:sz="4" w:space="0" w:color="auto"/>
              <w:left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英大智享债券型证券投资基金</w:t>
            </w:r>
          </w:p>
        </w:tc>
        <w:tc>
          <w:tcPr>
            <w:tcW w:w="2737"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英大智享债券A</w:t>
            </w:r>
          </w:p>
        </w:tc>
        <w:tc>
          <w:tcPr>
            <w:tcW w:w="1575"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010174</w:t>
            </w:r>
          </w:p>
        </w:tc>
      </w:tr>
      <w:tr w:rsidR="00AA6F29">
        <w:trPr>
          <w:trHeight w:val="448"/>
          <w:jc w:val="center"/>
        </w:trPr>
        <w:tc>
          <w:tcPr>
            <w:tcW w:w="4313" w:type="dxa"/>
            <w:vMerge/>
            <w:tcBorders>
              <w:left w:val="single" w:sz="4" w:space="0" w:color="auto"/>
              <w:bottom w:val="single" w:sz="4" w:space="0" w:color="auto"/>
              <w:right w:val="single" w:sz="4" w:space="0" w:color="auto"/>
            </w:tcBorders>
            <w:vAlign w:val="center"/>
          </w:tcPr>
          <w:p w:rsidR="00AA6F29" w:rsidRDefault="00AA6F29">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英大智享债券C</w:t>
            </w:r>
          </w:p>
        </w:tc>
        <w:tc>
          <w:tcPr>
            <w:tcW w:w="1575"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010175</w:t>
            </w:r>
          </w:p>
        </w:tc>
      </w:tr>
      <w:tr w:rsidR="00AA6F29">
        <w:trPr>
          <w:trHeight w:val="429"/>
          <w:jc w:val="center"/>
        </w:trPr>
        <w:tc>
          <w:tcPr>
            <w:tcW w:w="4313" w:type="dxa"/>
            <w:vMerge w:val="restart"/>
            <w:tcBorders>
              <w:top w:val="single" w:sz="4" w:space="0" w:color="auto"/>
              <w:left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英大安盈30天滚动持有债券型发起式证券投资基金</w:t>
            </w:r>
          </w:p>
        </w:tc>
        <w:tc>
          <w:tcPr>
            <w:tcW w:w="2737"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英大安盈30天滚动持有债券发起A </w:t>
            </w:r>
          </w:p>
        </w:tc>
        <w:tc>
          <w:tcPr>
            <w:tcW w:w="1575"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014511 </w:t>
            </w:r>
          </w:p>
        </w:tc>
      </w:tr>
      <w:tr w:rsidR="00AA6F29">
        <w:trPr>
          <w:trHeight w:val="429"/>
          <w:jc w:val="center"/>
        </w:trPr>
        <w:tc>
          <w:tcPr>
            <w:tcW w:w="4313" w:type="dxa"/>
            <w:vMerge/>
            <w:tcBorders>
              <w:left w:val="single" w:sz="4" w:space="0" w:color="auto"/>
              <w:bottom w:val="single" w:sz="4" w:space="0" w:color="auto"/>
              <w:right w:val="single" w:sz="4" w:space="0" w:color="auto"/>
            </w:tcBorders>
            <w:vAlign w:val="center"/>
          </w:tcPr>
          <w:p w:rsidR="00AA6F29" w:rsidRDefault="00AA6F29">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英大安盈30天滚动 </w:t>
            </w:r>
          </w:p>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持有债券发起C</w:t>
            </w:r>
          </w:p>
        </w:tc>
        <w:tc>
          <w:tcPr>
            <w:tcW w:w="1575"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014512</w:t>
            </w:r>
          </w:p>
        </w:tc>
      </w:tr>
      <w:tr w:rsidR="00AA6F29">
        <w:trPr>
          <w:trHeight w:val="429"/>
          <w:jc w:val="center"/>
        </w:trPr>
        <w:tc>
          <w:tcPr>
            <w:tcW w:w="4313" w:type="dxa"/>
            <w:vMerge w:val="restart"/>
            <w:tcBorders>
              <w:top w:val="single" w:sz="4" w:space="0" w:color="auto"/>
              <w:left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英大策略优选混合型证券投资基 </w:t>
            </w:r>
          </w:p>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金</w:t>
            </w:r>
          </w:p>
        </w:tc>
        <w:tc>
          <w:tcPr>
            <w:tcW w:w="2737"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英大策略优选A </w:t>
            </w:r>
          </w:p>
        </w:tc>
        <w:tc>
          <w:tcPr>
            <w:tcW w:w="1575"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001607</w:t>
            </w:r>
          </w:p>
        </w:tc>
      </w:tr>
      <w:tr w:rsidR="00AA6F29">
        <w:trPr>
          <w:trHeight w:val="429"/>
          <w:jc w:val="center"/>
        </w:trPr>
        <w:tc>
          <w:tcPr>
            <w:tcW w:w="4313" w:type="dxa"/>
            <w:vMerge/>
            <w:tcBorders>
              <w:left w:val="single" w:sz="4" w:space="0" w:color="auto"/>
              <w:bottom w:val="single" w:sz="4" w:space="0" w:color="auto"/>
              <w:right w:val="single" w:sz="4" w:space="0" w:color="auto"/>
            </w:tcBorders>
            <w:vAlign w:val="center"/>
          </w:tcPr>
          <w:p w:rsidR="00AA6F29" w:rsidRDefault="00AA6F29">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英大策略优选</w:t>
            </w:r>
            <w:r>
              <w:rPr>
                <w:rFonts w:ascii="方正仿宋_GBK" w:eastAsia="方正仿宋_GBK" w:hAnsi="方正仿宋_GBK" w:cs="方正仿宋_GBK" w:hint="eastAsia"/>
                <w:sz w:val="28"/>
                <w:szCs w:val="28"/>
              </w:rPr>
              <w:t>C</w:t>
            </w:r>
            <w:r>
              <w:rPr>
                <w:rFonts w:ascii="方正仿宋_GBK" w:eastAsia="方正仿宋_GBK" w:hAnsi="方正仿宋_GBK" w:cs="方正仿宋_GBK"/>
                <w:sz w:val="28"/>
                <w:szCs w:val="28"/>
              </w:rPr>
              <w:t xml:space="preserve"> </w:t>
            </w:r>
          </w:p>
        </w:tc>
        <w:tc>
          <w:tcPr>
            <w:tcW w:w="1575"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001608</w:t>
            </w:r>
          </w:p>
        </w:tc>
      </w:tr>
      <w:tr w:rsidR="00AA6F29">
        <w:trPr>
          <w:trHeight w:val="448"/>
          <w:jc w:val="center"/>
        </w:trPr>
        <w:tc>
          <w:tcPr>
            <w:tcW w:w="4313"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英大领先回报混合型发起式证券 </w:t>
            </w:r>
          </w:p>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投资基金</w:t>
            </w:r>
          </w:p>
        </w:tc>
        <w:tc>
          <w:tcPr>
            <w:tcW w:w="2737"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英大领先回报</w:t>
            </w:r>
          </w:p>
        </w:tc>
        <w:tc>
          <w:tcPr>
            <w:tcW w:w="1575"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w:t>
            </w:r>
            <w:r>
              <w:rPr>
                <w:rFonts w:ascii="方正仿宋_GBK" w:eastAsia="方正仿宋_GBK" w:hAnsi="方正仿宋_GBK" w:cs="方正仿宋_GBK"/>
                <w:sz w:val="28"/>
                <w:szCs w:val="28"/>
              </w:rPr>
              <w:t>00458</w:t>
            </w:r>
          </w:p>
        </w:tc>
      </w:tr>
      <w:tr w:rsidR="00AA6F29">
        <w:trPr>
          <w:trHeight w:val="448"/>
          <w:jc w:val="center"/>
        </w:trPr>
        <w:tc>
          <w:tcPr>
            <w:tcW w:w="4313" w:type="dxa"/>
            <w:vMerge w:val="restart"/>
            <w:tcBorders>
              <w:top w:val="single" w:sz="4" w:space="0" w:color="auto"/>
              <w:left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英大通盈纯债债券型证券投资基金</w:t>
            </w:r>
          </w:p>
        </w:tc>
        <w:tc>
          <w:tcPr>
            <w:tcW w:w="2737"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英大通盈纯债债券</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w:t>
            </w:r>
            <w:r>
              <w:rPr>
                <w:rFonts w:ascii="方正仿宋_GBK" w:eastAsia="方正仿宋_GBK" w:hAnsi="方正仿宋_GBK" w:cs="方正仿宋_GBK"/>
                <w:sz w:val="28"/>
                <w:szCs w:val="28"/>
              </w:rPr>
              <w:t>08242</w:t>
            </w:r>
          </w:p>
        </w:tc>
      </w:tr>
      <w:tr w:rsidR="00AA6F29">
        <w:trPr>
          <w:trHeight w:val="448"/>
          <w:jc w:val="center"/>
        </w:trPr>
        <w:tc>
          <w:tcPr>
            <w:tcW w:w="4313" w:type="dxa"/>
            <w:vMerge/>
            <w:tcBorders>
              <w:left w:val="single" w:sz="4" w:space="0" w:color="auto"/>
              <w:bottom w:val="single" w:sz="4" w:space="0" w:color="auto"/>
              <w:right w:val="single" w:sz="4" w:space="0" w:color="auto"/>
            </w:tcBorders>
            <w:vAlign w:val="center"/>
          </w:tcPr>
          <w:p w:rsidR="00AA6F29" w:rsidRDefault="00AA6F29">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英大通盈纯债债券C</w:t>
            </w:r>
          </w:p>
        </w:tc>
        <w:tc>
          <w:tcPr>
            <w:tcW w:w="1575"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w:t>
            </w:r>
            <w:r>
              <w:rPr>
                <w:rFonts w:ascii="方正仿宋_GBK" w:eastAsia="方正仿宋_GBK" w:hAnsi="方正仿宋_GBK" w:cs="方正仿宋_GBK"/>
                <w:sz w:val="28"/>
                <w:szCs w:val="28"/>
              </w:rPr>
              <w:t>08243</w:t>
            </w:r>
          </w:p>
        </w:tc>
      </w:tr>
      <w:tr w:rsidR="00AA6F29">
        <w:trPr>
          <w:trHeight w:val="429"/>
          <w:jc w:val="center"/>
        </w:trPr>
        <w:tc>
          <w:tcPr>
            <w:tcW w:w="4313" w:type="dxa"/>
            <w:vMerge w:val="restart"/>
            <w:tcBorders>
              <w:top w:val="single" w:sz="4" w:space="0" w:color="auto"/>
              <w:left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 xml:space="preserve">英大安悦纯债债券型证券投资基 </w:t>
            </w:r>
          </w:p>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金</w:t>
            </w:r>
          </w:p>
        </w:tc>
        <w:tc>
          <w:tcPr>
            <w:tcW w:w="2737"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英大安悦纯债债券A </w:t>
            </w:r>
          </w:p>
        </w:tc>
        <w:tc>
          <w:tcPr>
            <w:tcW w:w="1575"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015620</w:t>
            </w:r>
          </w:p>
        </w:tc>
      </w:tr>
      <w:tr w:rsidR="00AA6F29">
        <w:trPr>
          <w:trHeight w:val="429"/>
          <w:jc w:val="center"/>
        </w:trPr>
        <w:tc>
          <w:tcPr>
            <w:tcW w:w="4313" w:type="dxa"/>
            <w:vMerge/>
            <w:tcBorders>
              <w:left w:val="single" w:sz="4" w:space="0" w:color="auto"/>
              <w:bottom w:val="single" w:sz="4" w:space="0" w:color="auto"/>
              <w:right w:val="single" w:sz="4" w:space="0" w:color="auto"/>
            </w:tcBorders>
            <w:vAlign w:val="center"/>
          </w:tcPr>
          <w:p w:rsidR="00AA6F29" w:rsidRDefault="00AA6F29">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英大安悦纯债债券</w:t>
            </w:r>
            <w:r>
              <w:rPr>
                <w:rFonts w:ascii="方正仿宋_GBK" w:eastAsia="方正仿宋_GBK" w:hAnsi="方正仿宋_GBK" w:cs="方正仿宋_GBK" w:hint="eastAsia"/>
                <w:sz w:val="28"/>
                <w:szCs w:val="28"/>
              </w:rPr>
              <w:t>C</w:t>
            </w:r>
            <w:r>
              <w:rPr>
                <w:rFonts w:ascii="方正仿宋_GBK" w:eastAsia="方正仿宋_GBK" w:hAnsi="方正仿宋_GBK" w:cs="方正仿宋_GBK"/>
                <w:sz w:val="28"/>
                <w:szCs w:val="28"/>
              </w:rPr>
              <w:t xml:space="preserve"> </w:t>
            </w:r>
          </w:p>
        </w:tc>
        <w:tc>
          <w:tcPr>
            <w:tcW w:w="1575"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015621</w:t>
            </w:r>
          </w:p>
        </w:tc>
      </w:tr>
      <w:tr w:rsidR="00AA6F29">
        <w:trPr>
          <w:trHeight w:val="215"/>
          <w:jc w:val="center"/>
        </w:trPr>
        <w:tc>
          <w:tcPr>
            <w:tcW w:w="4313" w:type="dxa"/>
            <w:vMerge w:val="restart"/>
            <w:tcBorders>
              <w:top w:val="single" w:sz="4" w:space="0" w:color="auto"/>
              <w:left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英大纯债债券型证券投资基金</w:t>
            </w:r>
          </w:p>
        </w:tc>
        <w:tc>
          <w:tcPr>
            <w:tcW w:w="2737"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英大纯债债券A </w:t>
            </w:r>
          </w:p>
        </w:tc>
        <w:tc>
          <w:tcPr>
            <w:tcW w:w="1575"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650001 </w:t>
            </w:r>
          </w:p>
        </w:tc>
      </w:tr>
      <w:tr w:rsidR="00AA6F29">
        <w:trPr>
          <w:trHeight w:val="214"/>
          <w:jc w:val="center"/>
        </w:trPr>
        <w:tc>
          <w:tcPr>
            <w:tcW w:w="4313" w:type="dxa"/>
            <w:vMerge/>
            <w:tcBorders>
              <w:left w:val="single" w:sz="4" w:space="0" w:color="auto"/>
              <w:bottom w:val="single" w:sz="4" w:space="0" w:color="auto"/>
              <w:right w:val="single" w:sz="4" w:space="0" w:color="auto"/>
            </w:tcBorders>
            <w:vAlign w:val="center"/>
          </w:tcPr>
          <w:p w:rsidR="00AA6F29" w:rsidRDefault="00AA6F29">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英大纯债债券C </w:t>
            </w:r>
          </w:p>
        </w:tc>
        <w:tc>
          <w:tcPr>
            <w:tcW w:w="1575"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650002</w:t>
            </w:r>
          </w:p>
        </w:tc>
      </w:tr>
      <w:tr w:rsidR="00AA6F29">
        <w:trPr>
          <w:trHeight w:val="448"/>
          <w:jc w:val="center"/>
        </w:trPr>
        <w:tc>
          <w:tcPr>
            <w:tcW w:w="4313"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英大安鑫66个月定期开放债券型证券投资基金</w:t>
            </w:r>
          </w:p>
        </w:tc>
        <w:tc>
          <w:tcPr>
            <w:tcW w:w="2737"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英大安鑫66个月定期开放债券 </w:t>
            </w:r>
          </w:p>
        </w:tc>
        <w:tc>
          <w:tcPr>
            <w:tcW w:w="1575"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009770</w:t>
            </w:r>
          </w:p>
        </w:tc>
      </w:tr>
      <w:tr w:rsidR="00AA6F29">
        <w:trPr>
          <w:trHeight w:val="429"/>
          <w:jc w:val="center"/>
        </w:trPr>
        <w:tc>
          <w:tcPr>
            <w:tcW w:w="4313" w:type="dxa"/>
            <w:vMerge w:val="restart"/>
            <w:tcBorders>
              <w:top w:val="single" w:sz="4" w:space="0" w:color="auto"/>
              <w:left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英大通惠多利债券型证券投资基 金</w:t>
            </w:r>
          </w:p>
        </w:tc>
        <w:tc>
          <w:tcPr>
            <w:tcW w:w="2737"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英大通惠多利债券A </w:t>
            </w:r>
          </w:p>
        </w:tc>
        <w:tc>
          <w:tcPr>
            <w:tcW w:w="1575"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012352 </w:t>
            </w:r>
          </w:p>
        </w:tc>
      </w:tr>
      <w:tr w:rsidR="00AA6F29">
        <w:trPr>
          <w:trHeight w:val="429"/>
          <w:jc w:val="center"/>
        </w:trPr>
        <w:tc>
          <w:tcPr>
            <w:tcW w:w="4313" w:type="dxa"/>
            <w:vMerge/>
            <w:tcBorders>
              <w:left w:val="single" w:sz="4" w:space="0" w:color="auto"/>
              <w:bottom w:val="single" w:sz="4" w:space="0" w:color="auto"/>
              <w:right w:val="single" w:sz="4" w:space="0" w:color="auto"/>
            </w:tcBorders>
            <w:vAlign w:val="center"/>
          </w:tcPr>
          <w:p w:rsidR="00AA6F29" w:rsidRDefault="00AA6F29">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英大通惠多利债券C</w:t>
            </w:r>
          </w:p>
        </w:tc>
        <w:tc>
          <w:tcPr>
            <w:tcW w:w="1575"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012353</w:t>
            </w:r>
          </w:p>
        </w:tc>
      </w:tr>
      <w:tr w:rsidR="00AA6F29">
        <w:trPr>
          <w:trHeight w:val="448"/>
          <w:jc w:val="center"/>
        </w:trPr>
        <w:tc>
          <w:tcPr>
            <w:tcW w:w="4313"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英大国企改革主题股票型证券投 </w:t>
            </w:r>
          </w:p>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资基金</w:t>
            </w:r>
          </w:p>
        </w:tc>
        <w:tc>
          <w:tcPr>
            <w:tcW w:w="2737"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英大国企改革 </w:t>
            </w:r>
          </w:p>
        </w:tc>
        <w:tc>
          <w:tcPr>
            <w:tcW w:w="1575"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001678</w:t>
            </w:r>
          </w:p>
        </w:tc>
      </w:tr>
      <w:tr w:rsidR="00AA6F29">
        <w:trPr>
          <w:trHeight w:val="429"/>
          <w:jc w:val="center"/>
        </w:trPr>
        <w:tc>
          <w:tcPr>
            <w:tcW w:w="4313" w:type="dxa"/>
            <w:vMerge w:val="restart"/>
            <w:tcBorders>
              <w:top w:val="single" w:sz="4" w:space="0" w:color="auto"/>
              <w:left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英大稳固增强核心一年持有期混 </w:t>
            </w:r>
          </w:p>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合型证券投资基金</w:t>
            </w:r>
          </w:p>
        </w:tc>
        <w:tc>
          <w:tcPr>
            <w:tcW w:w="2737"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英大稳固增强核心一 </w:t>
            </w:r>
          </w:p>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年持有混合A </w:t>
            </w:r>
          </w:p>
        </w:tc>
        <w:tc>
          <w:tcPr>
            <w:tcW w:w="1575"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012521</w:t>
            </w:r>
          </w:p>
        </w:tc>
      </w:tr>
      <w:tr w:rsidR="00AA6F29">
        <w:trPr>
          <w:trHeight w:val="429"/>
          <w:jc w:val="center"/>
        </w:trPr>
        <w:tc>
          <w:tcPr>
            <w:tcW w:w="4313" w:type="dxa"/>
            <w:vMerge/>
            <w:tcBorders>
              <w:left w:val="single" w:sz="4" w:space="0" w:color="auto"/>
              <w:bottom w:val="single" w:sz="4" w:space="0" w:color="auto"/>
              <w:right w:val="single" w:sz="4" w:space="0" w:color="auto"/>
            </w:tcBorders>
            <w:vAlign w:val="center"/>
          </w:tcPr>
          <w:p w:rsidR="00AA6F29" w:rsidRDefault="00AA6F29">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英大稳固增强核心一 </w:t>
            </w:r>
          </w:p>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年持有混合</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012522</w:t>
            </w:r>
          </w:p>
        </w:tc>
      </w:tr>
      <w:tr w:rsidR="00AA6F29">
        <w:trPr>
          <w:trHeight w:val="448"/>
          <w:jc w:val="center"/>
        </w:trPr>
        <w:tc>
          <w:tcPr>
            <w:tcW w:w="4313" w:type="dxa"/>
            <w:vMerge w:val="restart"/>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英大碳中和混合型证券投资基金</w:t>
            </w:r>
          </w:p>
        </w:tc>
        <w:tc>
          <w:tcPr>
            <w:tcW w:w="2737"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英大碳中和混合A</w:t>
            </w:r>
          </w:p>
        </w:tc>
        <w:tc>
          <w:tcPr>
            <w:tcW w:w="1575"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color w:val="353535"/>
                <w:sz w:val="28"/>
                <w:szCs w:val="28"/>
                <w:shd w:val="clear" w:color="auto" w:fill="FFFFFF"/>
              </w:rPr>
            </w:pPr>
            <w:r>
              <w:rPr>
                <w:rFonts w:ascii="方正仿宋_GBK" w:eastAsia="方正仿宋_GBK" w:hAnsi="方正仿宋_GBK" w:cs="方正仿宋_GBK" w:hint="eastAsia"/>
                <w:color w:val="353535"/>
                <w:sz w:val="28"/>
                <w:szCs w:val="28"/>
                <w:shd w:val="clear" w:color="auto" w:fill="FFFFFF"/>
              </w:rPr>
              <w:t>015724</w:t>
            </w:r>
          </w:p>
        </w:tc>
      </w:tr>
      <w:tr w:rsidR="00AA6F29">
        <w:trPr>
          <w:trHeight w:val="448"/>
          <w:jc w:val="center"/>
        </w:trPr>
        <w:tc>
          <w:tcPr>
            <w:tcW w:w="4313" w:type="dxa"/>
            <w:vMerge/>
            <w:tcBorders>
              <w:top w:val="single" w:sz="4" w:space="0" w:color="auto"/>
              <w:left w:val="single" w:sz="4" w:space="0" w:color="auto"/>
              <w:bottom w:val="single" w:sz="4" w:space="0" w:color="auto"/>
              <w:right w:val="single" w:sz="4" w:space="0" w:color="auto"/>
            </w:tcBorders>
            <w:vAlign w:val="center"/>
          </w:tcPr>
          <w:p w:rsidR="00AA6F29" w:rsidRDefault="00AA6F29">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英大碳中和混合C</w:t>
            </w:r>
          </w:p>
        </w:tc>
        <w:tc>
          <w:tcPr>
            <w:tcW w:w="1575"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color w:val="353535"/>
                <w:sz w:val="28"/>
                <w:szCs w:val="28"/>
                <w:shd w:val="clear" w:color="auto" w:fill="FFFFFF"/>
              </w:rPr>
            </w:pPr>
            <w:r>
              <w:rPr>
                <w:rFonts w:ascii="方正仿宋_GBK" w:eastAsia="方正仿宋_GBK" w:hAnsi="方正仿宋_GBK" w:cs="方正仿宋_GBK" w:hint="eastAsia"/>
                <w:color w:val="353535"/>
                <w:sz w:val="28"/>
                <w:szCs w:val="28"/>
                <w:shd w:val="clear" w:color="auto" w:fill="FFFFFF"/>
              </w:rPr>
              <w:t>015725</w:t>
            </w:r>
          </w:p>
        </w:tc>
      </w:tr>
      <w:tr w:rsidR="00AA6F29">
        <w:trPr>
          <w:trHeight w:val="448"/>
          <w:jc w:val="center"/>
        </w:trPr>
        <w:tc>
          <w:tcPr>
            <w:tcW w:w="4313" w:type="dxa"/>
            <w:vMerge w:val="restart"/>
            <w:tcBorders>
              <w:top w:val="single" w:sz="4" w:space="0" w:color="auto"/>
              <w:left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英大安旸纯债债券型证券投资基 </w:t>
            </w:r>
          </w:p>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金</w:t>
            </w:r>
          </w:p>
        </w:tc>
        <w:tc>
          <w:tcPr>
            <w:tcW w:w="2737"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color w:val="353535"/>
                <w:sz w:val="28"/>
                <w:szCs w:val="28"/>
                <w:shd w:val="clear" w:color="auto" w:fill="FFFFFF"/>
              </w:rPr>
            </w:pPr>
            <w:r>
              <w:rPr>
                <w:rFonts w:ascii="方正仿宋_GBK" w:eastAsia="方正仿宋_GBK" w:hAnsi="方正仿宋_GBK" w:cs="方正仿宋_GBK"/>
                <w:sz w:val="28"/>
                <w:szCs w:val="28"/>
              </w:rPr>
              <w:t xml:space="preserve">英大安旸纯债债券A </w:t>
            </w:r>
          </w:p>
        </w:tc>
        <w:tc>
          <w:tcPr>
            <w:tcW w:w="1575"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color w:val="353535"/>
                <w:sz w:val="28"/>
                <w:szCs w:val="28"/>
                <w:shd w:val="clear" w:color="auto" w:fill="FFFFFF"/>
              </w:rPr>
            </w:pPr>
            <w:r>
              <w:rPr>
                <w:rFonts w:ascii="方正仿宋_GBK" w:eastAsia="方正仿宋_GBK" w:hAnsi="方正仿宋_GBK" w:cs="方正仿宋_GBK" w:hint="eastAsia"/>
                <w:color w:val="353535"/>
                <w:sz w:val="28"/>
                <w:szCs w:val="28"/>
                <w:shd w:val="clear" w:color="auto" w:fill="FFFFFF"/>
              </w:rPr>
              <w:t>0</w:t>
            </w:r>
            <w:r>
              <w:rPr>
                <w:rFonts w:ascii="方正仿宋_GBK" w:eastAsia="方正仿宋_GBK" w:hAnsi="方正仿宋_GBK" w:cs="方正仿宋_GBK"/>
                <w:color w:val="353535"/>
                <w:sz w:val="28"/>
                <w:szCs w:val="28"/>
                <w:shd w:val="clear" w:color="auto" w:fill="FFFFFF"/>
              </w:rPr>
              <w:t>17440</w:t>
            </w:r>
          </w:p>
        </w:tc>
      </w:tr>
      <w:tr w:rsidR="00AA6F29">
        <w:trPr>
          <w:trHeight w:val="448"/>
          <w:jc w:val="center"/>
        </w:trPr>
        <w:tc>
          <w:tcPr>
            <w:tcW w:w="4313" w:type="dxa"/>
            <w:vMerge/>
            <w:tcBorders>
              <w:left w:val="single" w:sz="4" w:space="0" w:color="auto"/>
              <w:bottom w:val="single" w:sz="4" w:space="0" w:color="auto"/>
              <w:right w:val="single" w:sz="4" w:space="0" w:color="auto"/>
            </w:tcBorders>
            <w:vAlign w:val="center"/>
          </w:tcPr>
          <w:p w:rsidR="00AA6F29" w:rsidRDefault="00AA6F29">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color w:val="353535"/>
                <w:sz w:val="28"/>
                <w:szCs w:val="28"/>
                <w:shd w:val="clear" w:color="auto" w:fill="FFFFFF"/>
              </w:rPr>
            </w:pPr>
            <w:r>
              <w:rPr>
                <w:rFonts w:ascii="方正仿宋_GBK" w:eastAsia="方正仿宋_GBK" w:hAnsi="方正仿宋_GBK" w:cs="方正仿宋_GBK"/>
                <w:sz w:val="28"/>
                <w:szCs w:val="28"/>
              </w:rPr>
              <w:t>英大安旸纯债债券</w:t>
            </w:r>
            <w:r>
              <w:rPr>
                <w:rFonts w:ascii="方正仿宋_GBK" w:eastAsia="方正仿宋_GBK" w:hAnsi="方正仿宋_GBK" w:cs="方正仿宋_GBK" w:hint="eastAsia"/>
                <w:sz w:val="28"/>
                <w:szCs w:val="28"/>
              </w:rPr>
              <w:t>C</w:t>
            </w:r>
            <w:r>
              <w:rPr>
                <w:rFonts w:ascii="方正仿宋_GBK" w:eastAsia="方正仿宋_GBK" w:hAnsi="方正仿宋_GBK" w:cs="方正仿宋_GBK"/>
                <w:sz w:val="28"/>
                <w:szCs w:val="28"/>
              </w:rPr>
              <w:t xml:space="preserve"> </w:t>
            </w:r>
          </w:p>
        </w:tc>
        <w:tc>
          <w:tcPr>
            <w:tcW w:w="1575"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color w:val="353535"/>
                <w:sz w:val="28"/>
                <w:szCs w:val="28"/>
                <w:shd w:val="clear" w:color="auto" w:fill="FFFFFF"/>
              </w:rPr>
            </w:pPr>
            <w:r>
              <w:rPr>
                <w:rFonts w:ascii="方正仿宋_GBK" w:eastAsia="方正仿宋_GBK" w:hAnsi="方正仿宋_GBK" w:cs="方正仿宋_GBK" w:hint="eastAsia"/>
                <w:color w:val="353535"/>
                <w:sz w:val="28"/>
                <w:szCs w:val="28"/>
                <w:shd w:val="clear" w:color="auto" w:fill="FFFFFF"/>
              </w:rPr>
              <w:t>0</w:t>
            </w:r>
            <w:r>
              <w:rPr>
                <w:rFonts w:ascii="方正仿宋_GBK" w:eastAsia="方正仿宋_GBK" w:hAnsi="方正仿宋_GBK" w:cs="方正仿宋_GBK"/>
                <w:color w:val="353535"/>
                <w:sz w:val="28"/>
                <w:szCs w:val="28"/>
                <w:shd w:val="clear" w:color="auto" w:fill="FFFFFF"/>
              </w:rPr>
              <w:t>17441</w:t>
            </w:r>
          </w:p>
        </w:tc>
      </w:tr>
      <w:tr w:rsidR="00AA6F29">
        <w:trPr>
          <w:trHeight w:val="448"/>
          <w:jc w:val="center"/>
        </w:trPr>
        <w:tc>
          <w:tcPr>
            <w:tcW w:w="4313"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英大通佑纯债一年定期开放债券型证券投资基金</w:t>
            </w:r>
          </w:p>
        </w:tc>
        <w:tc>
          <w:tcPr>
            <w:tcW w:w="2737"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color w:val="353535"/>
                <w:sz w:val="28"/>
                <w:szCs w:val="28"/>
                <w:shd w:val="clear" w:color="auto" w:fill="FFFFFF"/>
              </w:rPr>
            </w:pPr>
            <w:r>
              <w:rPr>
                <w:rFonts w:ascii="方正仿宋_GBK" w:eastAsia="方正仿宋_GBK" w:hAnsi="方正仿宋_GBK" w:cs="方正仿宋_GBK"/>
                <w:sz w:val="28"/>
                <w:szCs w:val="28"/>
              </w:rPr>
              <w:t>英大通佑一年定开债</w:t>
            </w:r>
          </w:p>
        </w:tc>
        <w:tc>
          <w:tcPr>
            <w:tcW w:w="1575"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color w:val="353535"/>
                <w:sz w:val="28"/>
                <w:szCs w:val="28"/>
                <w:shd w:val="clear" w:color="auto" w:fill="FFFFFF"/>
              </w:rPr>
            </w:pPr>
            <w:r>
              <w:rPr>
                <w:rFonts w:ascii="方正仿宋_GBK" w:eastAsia="方正仿宋_GBK" w:hAnsi="方正仿宋_GBK" w:cs="方正仿宋_GBK" w:hint="eastAsia"/>
                <w:color w:val="353535"/>
                <w:sz w:val="28"/>
                <w:szCs w:val="28"/>
                <w:shd w:val="clear" w:color="auto" w:fill="FFFFFF"/>
              </w:rPr>
              <w:t>0</w:t>
            </w:r>
            <w:r>
              <w:rPr>
                <w:rFonts w:ascii="方正仿宋_GBK" w:eastAsia="方正仿宋_GBK" w:hAnsi="方正仿宋_GBK" w:cs="方正仿宋_GBK"/>
                <w:color w:val="353535"/>
                <w:sz w:val="28"/>
                <w:szCs w:val="28"/>
                <w:shd w:val="clear" w:color="auto" w:fill="FFFFFF"/>
              </w:rPr>
              <w:t>16296</w:t>
            </w:r>
          </w:p>
        </w:tc>
      </w:tr>
      <w:tr w:rsidR="00AA6F29">
        <w:trPr>
          <w:trHeight w:val="448"/>
          <w:jc w:val="center"/>
        </w:trPr>
        <w:tc>
          <w:tcPr>
            <w:tcW w:w="4313" w:type="dxa"/>
            <w:tcBorders>
              <w:top w:val="single" w:sz="4" w:space="0" w:color="auto"/>
              <w:left w:val="single" w:sz="4" w:space="0" w:color="auto"/>
              <w:bottom w:val="single" w:sz="4" w:space="0" w:color="auto"/>
              <w:right w:val="single" w:sz="4" w:space="0" w:color="auto"/>
            </w:tcBorders>
            <w:vAlign w:val="center"/>
          </w:tcPr>
          <w:p w:rsidR="00AA6F29" w:rsidRDefault="00CE797F">
            <w:pPr>
              <w:spacing w:line="560" w:lineRule="exact"/>
              <w:jc w:val="center"/>
              <w:rPr>
                <w:rFonts w:ascii="方正仿宋_GBK" w:eastAsia="方正仿宋_GBK" w:hAnsi="方正仿宋_GBK" w:cs="方正仿宋_GBK"/>
                <w:sz w:val="28"/>
                <w:szCs w:val="28"/>
              </w:rPr>
            </w:pPr>
            <w:r w:rsidRPr="00794DC8">
              <w:rPr>
                <w:rFonts w:ascii="方正仿宋_GBK" w:eastAsia="方正仿宋_GBK" w:hAnsi="方正仿宋_GBK" w:cs="方正仿宋_GBK"/>
                <w:sz w:val="28"/>
                <w:szCs w:val="28"/>
              </w:rPr>
              <w:t>英大延福养老目标2040三年持有</w:t>
            </w:r>
            <w:r w:rsidRPr="00794DC8">
              <w:rPr>
                <w:rFonts w:ascii="方正仿宋_GBK" w:eastAsia="方正仿宋_GBK" w:hAnsi="方正仿宋_GBK" w:cs="方正仿宋_GBK" w:hint="eastAsia"/>
                <w:sz w:val="28"/>
                <w:szCs w:val="28"/>
              </w:rPr>
              <w:t>期</w:t>
            </w:r>
            <w:r w:rsidRPr="00794DC8">
              <w:rPr>
                <w:rFonts w:ascii="方正仿宋_GBK" w:eastAsia="方正仿宋_GBK" w:hAnsi="方正仿宋_GBK" w:cs="方正仿宋_GBK"/>
                <w:sz w:val="28"/>
                <w:szCs w:val="28"/>
              </w:rPr>
              <w:t>混合</w:t>
            </w:r>
            <w:r w:rsidRPr="00794DC8">
              <w:rPr>
                <w:rFonts w:ascii="方正仿宋_GBK" w:eastAsia="方正仿宋_GBK" w:hAnsi="方正仿宋_GBK" w:cs="方正仿宋_GBK" w:hint="eastAsia"/>
                <w:sz w:val="28"/>
                <w:szCs w:val="28"/>
              </w:rPr>
              <w:t>型发起式基金中</w:t>
            </w:r>
            <w:r>
              <w:rPr>
                <w:rFonts w:ascii="方正仿宋_GBK" w:eastAsia="方正仿宋_GBK" w:hAnsi="方正仿宋_GBK" w:cs="方正仿宋_GBK"/>
                <w:sz w:val="28"/>
                <w:szCs w:val="28"/>
              </w:rPr>
              <w:t>基金</w:t>
            </w:r>
            <w:r w:rsidRPr="00794DC8">
              <w:rPr>
                <w:rFonts w:ascii="方正仿宋_GBK" w:eastAsia="方正仿宋_GBK" w:hAnsi="方正仿宋_GBK" w:cs="方正仿宋_GBK"/>
                <w:sz w:val="28"/>
                <w:szCs w:val="28"/>
              </w:rPr>
              <w:t>(FOF)</w:t>
            </w:r>
          </w:p>
        </w:tc>
        <w:tc>
          <w:tcPr>
            <w:tcW w:w="2737" w:type="dxa"/>
            <w:tcBorders>
              <w:top w:val="single" w:sz="4" w:space="0" w:color="auto"/>
              <w:left w:val="single" w:sz="4" w:space="0" w:color="auto"/>
              <w:bottom w:val="single" w:sz="4" w:space="0" w:color="auto"/>
              <w:right w:val="single" w:sz="4" w:space="0" w:color="auto"/>
            </w:tcBorders>
            <w:vAlign w:val="center"/>
          </w:tcPr>
          <w:p w:rsidR="00AA6F29" w:rsidRPr="00794DC8" w:rsidRDefault="00CE797F">
            <w:pPr>
              <w:spacing w:line="560" w:lineRule="exact"/>
              <w:jc w:val="center"/>
              <w:rPr>
                <w:rFonts w:ascii="方正仿宋_GBK" w:eastAsia="方正仿宋_GBK" w:hAnsi="方正仿宋_GBK" w:cs="方正仿宋_GBK"/>
                <w:sz w:val="28"/>
                <w:szCs w:val="28"/>
              </w:rPr>
            </w:pPr>
            <w:r w:rsidRPr="00794DC8">
              <w:rPr>
                <w:rFonts w:ascii="方正仿宋_GBK" w:eastAsia="方正仿宋_GBK" w:hAnsi="方正仿宋_GBK" w:cs="方正仿宋_GBK"/>
                <w:sz w:val="28"/>
                <w:szCs w:val="28"/>
              </w:rPr>
              <w:t>英大延福养老目标2040三年持有混合发起(FOF)</w:t>
            </w:r>
          </w:p>
        </w:tc>
        <w:tc>
          <w:tcPr>
            <w:tcW w:w="1575" w:type="dxa"/>
            <w:tcBorders>
              <w:top w:val="single" w:sz="4" w:space="0" w:color="auto"/>
              <w:left w:val="single" w:sz="4" w:space="0" w:color="auto"/>
              <w:bottom w:val="single" w:sz="4" w:space="0" w:color="auto"/>
              <w:right w:val="single" w:sz="4" w:space="0" w:color="auto"/>
            </w:tcBorders>
            <w:vAlign w:val="center"/>
          </w:tcPr>
          <w:p w:rsidR="00AA6F29" w:rsidRPr="00794DC8" w:rsidRDefault="00CE797F">
            <w:pPr>
              <w:spacing w:line="560" w:lineRule="exact"/>
              <w:jc w:val="center"/>
              <w:rPr>
                <w:rFonts w:ascii="方正仿宋_GBK" w:eastAsia="方正仿宋_GBK" w:hAnsi="方正仿宋_GBK" w:cs="方正仿宋_GBK"/>
                <w:sz w:val="28"/>
                <w:szCs w:val="28"/>
              </w:rPr>
            </w:pPr>
            <w:r w:rsidRPr="00794DC8">
              <w:rPr>
                <w:rFonts w:ascii="方正仿宋_GBK" w:eastAsia="方正仿宋_GBK" w:hAnsi="方正仿宋_GBK" w:cs="方正仿宋_GBK" w:hint="eastAsia"/>
                <w:sz w:val="28"/>
                <w:szCs w:val="28"/>
              </w:rPr>
              <w:t>0</w:t>
            </w:r>
            <w:r w:rsidRPr="00794DC8">
              <w:rPr>
                <w:rFonts w:ascii="方正仿宋_GBK" w:eastAsia="方正仿宋_GBK" w:hAnsi="方正仿宋_GBK" w:cs="方正仿宋_GBK"/>
                <w:sz w:val="28"/>
                <w:szCs w:val="28"/>
              </w:rPr>
              <w:t>16666</w:t>
            </w:r>
          </w:p>
        </w:tc>
      </w:tr>
      <w:tr w:rsidR="00AA6F29">
        <w:trPr>
          <w:trHeight w:val="448"/>
          <w:jc w:val="center"/>
        </w:trPr>
        <w:tc>
          <w:tcPr>
            <w:tcW w:w="4313" w:type="dxa"/>
            <w:tcBorders>
              <w:top w:val="single" w:sz="4" w:space="0" w:color="auto"/>
              <w:left w:val="single" w:sz="4" w:space="0" w:color="auto"/>
              <w:bottom w:val="single" w:sz="4" w:space="0" w:color="auto"/>
              <w:right w:val="single" w:sz="4" w:space="0" w:color="auto"/>
            </w:tcBorders>
            <w:vAlign w:val="center"/>
          </w:tcPr>
          <w:p w:rsidR="00AA6F29" w:rsidRPr="00794DC8" w:rsidRDefault="00CE797F">
            <w:pPr>
              <w:spacing w:line="560" w:lineRule="exact"/>
              <w:jc w:val="center"/>
              <w:rPr>
                <w:rFonts w:ascii="方正仿宋_GBK" w:eastAsia="方正仿宋_GBK" w:hAnsi="方正仿宋_GBK" w:cs="方正仿宋_GBK"/>
                <w:sz w:val="28"/>
                <w:szCs w:val="28"/>
              </w:rPr>
            </w:pPr>
            <w:r w:rsidRPr="00794DC8">
              <w:rPr>
                <w:rFonts w:ascii="方正仿宋_GBK" w:eastAsia="方正仿宋_GBK" w:hAnsi="方正仿宋_GBK" w:cs="方正仿宋_GBK"/>
                <w:sz w:val="28"/>
                <w:szCs w:val="28"/>
              </w:rPr>
              <w:t>英大延福养老目标2055三年持有</w:t>
            </w:r>
            <w:r w:rsidRPr="00794DC8">
              <w:rPr>
                <w:rFonts w:ascii="方正仿宋_GBK" w:eastAsia="方正仿宋_GBK" w:hAnsi="方正仿宋_GBK" w:cs="方正仿宋_GBK" w:hint="eastAsia"/>
                <w:sz w:val="28"/>
                <w:szCs w:val="28"/>
              </w:rPr>
              <w:t>期</w:t>
            </w:r>
            <w:r w:rsidRPr="00794DC8">
              <w:rPr>
                <w:rFonts w:ascii="方正仿宋_GBK" w:eastAsia="方正仿宋_GBK" w:hAnsi="方正仿宋_GBK" w:cs="方正仿宋_GBK"/>
                <w:sz w:val="28"/>
                <w:szCs w:val="28"/>
              </w:rPr>
              <w:t>混合</w:t>
            </w:r>
            <w:r w:rsidRPr="00794DC8">
              <w:rPr>
                <w:rFonts w:ascii="方正仿宋_GBK" w:eastAsia="方正仿宋_GBK" w:hAnsi="方正仿宋_GBK" w:cs="方正仿宋_GBK" w:hint="eastAsia"/>
                <w:sz w:val="28"/>
                <w:szCs w:val="28"/>
              </w:rPr>
              <w:t>型发起式基金中</w:t>
            </w:r>
            <w:r>
              <w:rPr>
                <w:rFonts w:ascii="方正仿宋_GBK" w:eastAsia="方正仿宋_GBK" w:hAnsi="方正仿宋_GBK" w:cs="方正仿宋_GBK"/>
                <w:sz w:val="28"/>
                <w:szCs w:val="28"/>
              </w:rPr>
              <w:t>基金</w:t>
            </w:r>
            <w:r w:rsidRPr="00794DC8">
              <w:rPr>
                <w:rFonts w:ascii="方正仿宋_GBK" w:eastAsia="方正仿宋_GBK" w:hAnsi="方正仿宋_GBK" w:cs="方正仿宋_GBK"/>
                <w:sz w:val="28"/>
                <w:szCs w:val="28"/>
              </w:rPr>
              <w:t>(FOF)</w:t>
            </w:r>
          </w:p>
        </w:tc>
        <w:tc>
          <w:tcPr>
            <w:tcW w:w="2737" w:type="dxa"/>
            <w:tcBorders>
              <w:top w:val="single" w:sz="4" w:space="0" w:color="auto"/>
              <w:left w:val="single" w:sz="4" w:space="0" w:color="auto"/>
              <w:bottom w:val="single" w:sz="4" w:space="0" w:color="auto"/>
              <w:right w:val="single" w:sz="4" w:space="0" w:color="auto"/>
            </w:tcBorders>
            <w:vAlign w:val="center"/>
          </w:tcPr>
          <w:p w:rsidR="00AA6F29" w:rsidRPr="00794DC8" w:rsidRDefault="00CE797F">
            <w:pPr>
              <w:spacing w:line="560" w:lineRule="exact"/>
              <w:jc w:val="center"/>
              <w:rPr>
                <w:rFonts w:ascii="方正仿宋_GBK" w:eastAsia="方正仿宋_GBK" w:hAnsi="方正仿宋_GBK" w:cs="方正仿宋_GBK"/>
                <w:sz w:val="28"/>
                <w:szCs w:val="28"/>
              </w:rPr>
            </w:pPr>
            <w:r w:rsidRPr="00794DC8">
              <w:rPr>
                <w:rFonts w:ascii="方正仿宋_GBK" w:eastAsia="方正仿宋_GBK" w:hAnsi="方正仿宋_GBK" w:cs="方正仿宋_GBK"/>
                <w:sz w:val="28"/>
                <w:szCs w:val="28"/>
              </w:rPr>
              <w:t>英大延福养老目标2055三年持有混合发起(FOF)</w:t>
            </w:r>
          </w:p>
        </w:tc>
        <w:tc>
          <w:tcPr>
            <w:tcW w:w="1575" w:type="dxa"/>
            <w:tcBorders>
              <w:top w:val="single" w:sz="4" w:space="0" w:color="auto"/>
              <w:left w:val="single" w:sz="4" w:space="0" w:color="auto"/>
              <w:bottom w:val="single" w:sz="4" w:space="0" w:color="auto"/>
              <w:right w:val="single" w:sz="4" w:space="0" w:color="auto"/>
            </w:tcBorders>
            <w:vAlign w:val="center"/>
          </w:tcPr>
          <w:p w:rsidR="00AA6F29" w:rsidRPr="00794DC8" w:rsidRDefault="00CE797F">
            <w:pPr>
              <w:spacing w:line="560" w:lineRule="exact"/>
              <w:jc w:val="center"/>
              <w:rPr>
                <w:rFonts w:ascii="方正仿宋_GBK" w:eastAsia="方正仿宋_GBK" w:hAnsi="方正仿宋_GBK" w:cs="方正仿宋_GBK"/>
                <w:sz w:val="28"/>
                <w:szCs w:val="28"/>
              </w:rPr>
            </w:pPr>
            <w:r w:rsidRPr="00794DC8">
              <w:rPr>
                <w:rFonts w:ascii="方正仿宋_GBK" w:eastAsia="方正仿宋_GBK" w:hAnsi="方正仿宋_GBK" w:cs="方正仿宋_GBK" w:hint="eastAsia"/>
                <w:sz w:val="28"/>
                <w:szCs w:val="28"/>
              </w:rPr>
              <w:t>0</w:t>
            </w:r>
            <w:r w:rsidRPr="00794DC8">
              <w:rPr>
                <w:rFonts w:ascii="方正仿宋_GBK" w:eastAsia="方正仿宋_GBK" w:hAnsi="方正仿宋_GBK" w:cs="方正仿宋_GBK"/>
                <w:sz w:val="28"/>
                <w:szCs w:val="28"/>
              </w:rPr>
              <w:t>16922</w:t>
            </w:r>
          </w:p>
        </w:tc>
      </w:tr>
      <w:tr w:rsidR="00AA6F29">
        <w:trPr>
          <w:trHeight w:val="448"/>
          <w:jc w:val="center"/>
        </w:trPr>
        <w:tc>
          <w:tcPr>
            <w:tcW w:w="4313" w:type="dxa"/>
            <w:tcBorders>
              <w:top w:val="single" w:sz="4" w:space="0" w:color="auto"/>
              <w:left w:val="single" w:sz="4" w:space="0" w:color="auto"/>
              <w:bottom w:val="single" w:sz="4" w:space="0" w:color="auto"/>
              <w:right w:val="single" w:sz="4" w:space="0" w:color="auto"/>
            </w:tcBorders>
            <w:vAlign w:val="center"/>
          </w:tcPr>
          <w:p w:rsidR="00AA6F29" w:rsidRPr="00794DC8" w:rsidRDefault="00CE797F">
            <w:pPr>
              <w:spacing w:line="560" w:lineRule="exact"/>
              <w:jc w:val="center"/>
              <w:rPr>
                <w:rFonts w:ascii="方正仿宋_GBK" w:eastAsia="方正仿宋_GBK" w:hAnsi="方正仿宋_GBK" w:cs="方正仿宋_GBK"/>
                <w:sz w:val="28"/>
                <w:szCs w:val="28"/>
              </w:rPr>
            </w:pPr>
            <w:r w:rsidRPr="00794DC8">
              <w:rPr>
                <w:rFonts w:ascii="方正仿宋_GBK" w:eastAsia="方正仿宋_GBK" w:hAnsi="方正仿宋_GBK" w:cs="方正仿宋_GBK"/>
                <w:sz w:val="28"/>
                <w:szCs w:val="28"/>
              </w:rPr>
              <w:t>英大延福养老目标2035三年持有</w:t>
            </w:r>
            <w:r w:rsidRPr="00794DC8">
              <w:rPr>
                <w:rFonts w:ascii="方正仿宋_GBK" w:eastAsia="方正仿宋_GBK" w:hAnsi="方正仿宋_GBK" w:cs="方正仿宋_GBK" w:hint="eastAsia"/>
                <w:sz w:val="28"/>
                <w:szCs w:val="28"/>
              </w:rPr>
              <w:t>期</w:t>
            </w:r>
            <w:r w:rsidRPr="00794DC8">
              <w:rPr>
                <w:rFonts w:ascii="方正仿宋_GBK" w:eastAsia="方正仿宋_GBK" w:hAnsi="方正仿宋_GBK" w:cs="方正仿宋_GBK"/>
                <w:sz w:val="28"/>
                <w:szCs w:val="28"/>
              </w:rPr>
              <w:t>混合</w:t>
            </w:r>
            <w:r w:rsidRPr="00794DC8">
              <w:rPr>
                <w:rFonts w:ascii="方正仿宋_GBK" w:eastAsia="方正仿宋_GBK" w:hAnsi="方正仿宋_GBK" w:cs="方正仿宋_GBK" w:hint="eastAsia"/>
                <w:sz w:val="28"/>
                <w:szCs w:val="28"/>
              </w:rPr>
              <w:t>型发起式基金中</w:t>
            </w:r>
            <w:r>
              <w:rPr>
                <w:rFonts w:ascii="方正仿宋_GBK" w:eastAsia="方正仿宋_GBK" w:hAnsi="方正仿宋_GBK" w:cs="方正仿宋_GBK"/>
                <w:sz w:val="28"/>
                <w:szCs w:val="28"/>
              </w:rPr>
              <w:t>基金</w:t>
            </w:r>
            <w:r w:rsidRPr="00794DC8">
              <w:rPr>
                <w:rFonts w:ascii="方正仿宋_GBK" w:eastAsia="方正仿宋_GBK" w:hAnsi="方正仿宋_GBK" w:cs="方正仿宋_GBK"/>
                <w:sz w:val="28"/>
                <w:szCs w:val="28"/>
              </w:rPr>
              <w:t>(FOF)</w:t>
            </w:r>
          </w:p>
        </w:tc>
        <w:tc>
          <w:tcPr>
            <w:tcW w:w="2737" w:type="dxa"/>
            <w:tcBorders>
              <w:top w:val="single" w:sz="4" w:space="0" w:color="auto"/>
              <w:left w:val="single" w:sz="4" w:space="0" w:color="auto"/>
              <w:bottom w:val="single" w:sz="4" w:space="0" w:color="auto"/>
              <w:right w:val="single" w:sz="4" w:space="0" w:color="auto"/>
            </w:tcBorders>
            <w:vAlign w:val="center"/>
          </w:tcPr>
          <w:p w:rsidR="00AA6F29" w:rsidRPr="00794DC8" w:rsidRDefault="00CE797F">
            <w:pPr>
              <w:spacing w:line="560" w:lineRule="exact"/>
              <w:jc w:val="center"/>
              <w:rPr>
                <w:rFonts w:ascii="方正仿宋_GBK" w:eastAsia="方正仿宋_GBK" w:hAnsi="方正仿宋_GBK" w:cs="方正仿宋_GBK"/>
                <w:sz w:val="28"/>
                <w:szCs w:val="28"/>
              </w:rPr>
            </w:pPr>
            <w:r w:rsidRPr="00794DC8">
              <w:rPr>
                <w:rFonts w:ascii="方正仿宋_GBK" w:eastAsia="方正仿宋_GBK" w:hAnsi="方正仿宋_GBK" w:cs="方正仿宋_GBK"/>
                <w:sz w:val="28"/>
                <w:szCs w:val="28"/>
              </w:rPr>
              <w:t>英大延福养老目标2035三年持有混合发起(FOF)</w:t>
            </w:r>
          </w:p>
        </w:tc>
        <w:tc>
          <w:tcPr>
            <w:tcW w:w="1575" w:type="dxa"/>
            <w:tcBorders>
              <w:top w:val="single" w:sz="4" w:space="0" w:color="auto"/>
              <w:left w:val="single" w:sz="4" w:space="0" w:color="auto"/>
              <w:bottom w:val="single" w:sz="4" w:space="0" w:color="auto"/>
              <w:right w:val="single" w:sz="4" w:space="0" w:color="auto"/>
            </w:tcBorders>
            <w:vAlign w:val="center"/>
          </w:tcPr>
          <w:p w:rsidR="00AA6F29" w:rsidRPr="00794DC8" w:rsidRDefault="00CE797F">
            <w:pPr>
              <w:spacing w:line="560" w:lineRule="exact"/>
              <w:jc w:val="center"/>
              <w:rPr>
                <w:rFonts w:ascii="方正仿宋_GBK" w:eastAsia="方正仿宋_GBK" w:hAnsi="方正仿宋_GBK" w:cs="方正仿宋_GBK"/>
                <w:sz w:val="28"/>
                <w:szCs w:val="28"/>
              </w:rPr>
            </w:pPr>
            <w:r w:rsidRPr="00794DC8">
              <w:rPr>
                <w:rFonts w:ascii="方正仿宋_GBK" w:eastAsia="方正仿宋_GBK" w:hAnsi="方正仿宋_GBK" w:cs="方正仿宋_GBK" w:hint="eastAsia"/>
                <w:sz w:val="28"/>
                <w:szCs w:val="28"/>
              </w:rPr>
              <w:t>0</w:t>
            </w:r>
            <w:r w:rsidRPr="00794DC8">
              <w:rPr>
                <w:rFonts w:ascii="方正仿宋_GBK" w:eastAsia="方正仿宋_GBK" w:hAnsi="方正仿宋_GBK" w:cs="方正仿宋_GBK"/>
                <w:sz w:val="28"/>
                <w:szCs w:val="28"/>
              </w:rPr>
              <w:t>16985</w:t>
            </w:r>
          </w:p>
        </w:tc>
      </w:tr>
      <w:tr w:rsidR="00AA6F29">
        <w:trPr>
          <w:trHeight w:val="448"/>
          <w:jc w:val="center"/>
        </w:trPr>
        <w:tc>
          <w:tcPr>
            <w:tcW w:w="4313" w:type="dxa"/>
            <w:tcBorders>
              <w:top w:val="single" w:sz="4" w:space="0" w:color="auto"/>
              <w:left w:val="single" w:sz="4" w:space="0" w:color="auto"/>
              <w:bottom w:val="single" w:sz="4" w:space="0" w:color="auto"/>
              <w:right w:val="single" w:sz="4" w:space="0" w:color="auto"/>
            </w:tcBorders>
            <w:vAlign w:val="center"/>
          </w:tcPr>
          <w:p w:rsidR="00AA6F29" w:rsidRPr="00794DC8" w:rsidRDefault="00CE797F">
            <w:pPr>
              <w:spacing w:line="560" w:lineRule="exact"/>
              <w:jc w:val="center"/>
              <w:rPr>
                <w:rFonts w:ascii="方正仿宋_GBK" w:eastAsia="方正仿宋_GBK" w:hAnsi="方正仿宋_GBK" w:cs="方正仿宋_GBK"/>
                <w:sz w:val="28"/>
                <w:szCs w:val="28"/>
              </w:rPr>
            </w:pPr>
            <w:r w:rsidRPr="00794DC8">
              <w:rPr>
                <w:rFonts w:ascii="方正仿宋_GBK" w:eastAsia="方正仿宋_GBK" w:hAnsi="方正仿宋_GBK" w:cs="方正仿宋_GBK"/>
                <w:sz w:val="28"/>
                <w:szCs w:val="28"/>
              </w:rPr>
              <w:t>英大延福养老目标2060三年持有</w:t>
            </w:r>
            <w:r w:rsidRPr="00794DC8">
              <w:rPr>
                <w:rFonts w:ascii="方正仿宋_GBK" w:eastAsia="方正仿宋_GBK" w:hAnsi="方正仿宋_GBK" w:cs="方正仿宋_GBK" w:hint="eastAsia"/>
                <w:sz w:val="28"/>
                <w:szCs w:val="28"/>
              </w:rPr>
              <w:t>期</w:t>
            </w:r>
            <w:r w:rsidRPr="00794DC8">
              <w:rPr>
                <w:rFonts w:ascii="方正仿宋_GBK" w:eastAsia="方正仿宋_GBK" w:hAnsi="方正仿宋_GBK" w:cs="方正仿宋_GBK"/>
                <w:sz w:val="28"/>
                <w:szCs w:val="28"/>
              </w:rPr>
              <w:t>混合</w:t>
            </w:r>
            <w:r w:rsidRPr="00794DC8">
              <w:rPr>
                <w:rFonts w:ascii="方正仿宋_GBK" w:eastAsia="方正仿宋_GBK" w:hAnsi="方正仿宋_GBK" w:cs="方正仿宋_GBK" w:hint="eastAsia"/>
                <w:sz w:val="28"/>
                <w:szCs w:val="28"/>
              </w:rPr>
              <w:t>型发起式基金中</w:t>
            </w:r>
            <w:r>
              <w:rPr>
                <w:rFonts w:ascii="方正仿宋_GBK" w:eastAsia="方正仿宋_GBK" w:hAnsi="方正仿宋_GBK" w:cs="方正仿宋_GBK"/>
                <w:sz w:val="28"/>
                <w:szCs w:val="28"/>
              </w:rPr>
              <w:t>基金</w:t>
            </w:r>
            <w:r w:rsidRPr="00794DC8">
              <w:rPr>
                <w:rFonts w:ascii="方正仿宋_GBK" w:eastAsia="方正仿宋_GBK" w:hAnsi="方正仿宋_GBK" w:cs="方正仿宋_GBK"/>
                <w:sz w:val="28"/>
                <w:szCs w:val="28"/>
              </w:rPr>
              <w:t>(FOF)</w:t>
            </w:r>
          </w:p>
        </w:tc>
        <w:tc>
          <w:tcPr>
            <w:tcW w:w="2737" w:type="dxa"/>
            <w:tcBorders>
              <w:top w:val="single" w:sz="4" w:space="0" w:color="auto"/>
              <w:left w:val="single" w:sz="4" w:space="0" w:color="auto"/>
              <w:bottom w:val="single" w:sz="4" w:space="0" w:color="auto"/>
              <w:right w:val="single" w:sz="4" w:space="0" w:color="auto"/>
            </w:tcBorders>
            <w:vAlign w:val="center"/>
          </w:tcPr>
          <w:p w:rsidR="00AA6F29" w:rsidRPr="00794DC8" w:rsidRDefault="00CE797F">
            <w:pPr>
              <w:spacing w:line="560" w:lineRule="exact"/>
              <w:jc w:val="center"/>
              <w:rPr>
                <w:rFonts w:ascii="方正仿宋_GBK" w:eastAsia="方正仿宋_GBK" w:hAnsi="方正仿宋_GBK" w:cs="方正仿宋_GBK"/>
                <w:sz w:val="28"/>
                <w:szCs w:val="28"/>
              </w:rPr>
            </w:pPr>
            <w:r w:rsidRPr="00794DC8">
              <w:rPr>
                <w:rFonts w:ascii="方正仿宋_GBK" w:eastAsia="方正仿宋_GBK" w:hAnsi="方正仿宋_GBK" w:cs="方正仿宋_GBK"/>
                <w:sz w:val="28"/>
                <w:szCs w:val="28"/>
              </w:rPr>
              <w:t>英大延福养老目标2060三年持有混合发起(FOF)</w:t>
            </w:r>
          </w:p>
        </w:tc>
        <w:tc>
          <w:tcPr>
            <w:tcW w:w="1575" w:type="dxa"/>
            <w:tcBorders>
              <w:top w:val="single" w:sz="4" w:space="0" w:color="auto"/>
              <w:left w:val="single" w:sz="4" w:space="0" w:color="auto"/>
              <w:bottom w:val="single" w:sz="4" w:space="0" w:color="auto"/>
              <w:right w:val="single" w:sz="4" w:space="0" w:color="auto"/>
            </w:tcBorders>
            <w:vAlign w:val="center"/>
          </w:tcPr>
          <w:p w:rsidR="00AA6F29" w:rsidRPr="00794DC8" w:rsidRDefault="00CE797F">
            <w:pPr>
              <w:spacing w:line="560" w:lineRule="exact"/>
              <w:jc w:val="center"/>
              <w:rPr>
                <w:rFonts w:ascii="方正仿宋_GBK" w:eastAsia="方正仿宋_GBK" w:hAnsi="方正仿宋_GBK" w:cs="方正仿宋_GBK"/>
                <w:sz w:val="28"/>
                <w:szCs w:val="28"/>
              </w:rPr>
            </w:pPr>
            <w:r w:rsidRPr="00794DC8">
              <w:rPr>
                <w:rFonts w:ascii="方正仿宋_GBK" w:eastAsia="方正仿宋_GBK" w:hAnsi="方正仿宋_GBK" w:cs="方正仿宋_GBK"/>
                <w:sz w:val="28"/>
                <w:szCs w:val="28"/>
              </w:rPr>
              <w:t>017164</w:t>
            </w:r>
          </w:p>
        </w:tc>
      </w:tr>
    </w:tbl>
    <w:p w:rsidR="00AA6F29" w:rsidRPr="00480705" w:rsidRDefault="00CE797F">
      <w:pPr>
        <w:ind w:firstLineChars="200" w:firstLine="480"/>
        <w:rPr>
          <w:rFonts w:ascii="方正仿宋_GBK" w:eastAsia="方正仿宋_GBK" w:hAnsi="方正仿宋_GBK" w:cs="方正仿宋_GBK"/>
        </w:rPr>
      </w:pPr>
      <w:r w:rsidRPr="00480705">
        <w:rPr>
          <w:rFonts w:ascii="方正仿宋_GBK" w:eastAsia="方正仿宋_GBK" w:hAnsi="方正仿宋_GBK" w:cs="方正仿宋_GBK" w:hint="eastAsia"/>
        </w:rPr>
        <w:t>注：</w:t>
      </w:r>
      <w:r w:rsidRPr="00480705">
        <w:rPr>
          <w:rFonts w:ascii="方正仿宋_GBK" w:eastAsia="方正仿宋_GBK" w:hAnsi="方正仿宋_GBK" w:cs="方正仿宋_GBK"/>
        </w:rPr>
        <w:t>英大安鑫66个月定期开放债券</w:t>
      </w:r>
      <w:r w:rsidRPr="00480705">
        <w:rPr>
          <w:rFonts w:ascii="方正仿宋_GBK" w:eastAsia="方正仿宋_GBK" w:hAnsi="方正仿宋_GBK" w:cs="方正仿宋_GBK" w:hint="eastAsia"/>
        </w:rPr>
        <w:t>、</w:t>
      </w:r>
      <w:r w:rsidRPr="00480705">
        <w:rPr>
          <w:rFonts w:ascii="方正仿宋_GBK" w:eastAsia="方正仿宋_GBK" w:hAnsi="方正仿宋_GBK" w:cs="方正仿宋_GBK"/>
        </w:rPr>
        <w:t>英大延福养老目标2035三年持有混合发起(FOF)</w:t>
      </w:r>
      <w:r w:rsidRPr="00480705">
        <w:rPr>
          <w:rFonts w:ascii="方正仿宋_GBK" w:eastAsia="方正仿宋_GBK" w:hAnsi="方正仿宋_GBK" w:cs="方正仿宋_GBK" w:hint="eastAsia"/>
        </w:rPr>
        <w:t>、</w:t>
      </w:r>
      <w:r w:rsidRPr="00480705">
        <w:rPr>
          <w:rFonts w:ascii="方正仿宋_GBK" w:eastAsia="方正仿宋_GBK" w:hAnsi="方正仿宋_GBK" w:cs="方正仿宋_GBK"/>
        </w:rPr>
        <w:t>英大延福养老目标20</w:t>
      </w:r>
      <w:r w:rsidRPr="00480705">
        <w:rPr>
          <w:rFonts w:ascii="方正仿宋_GBK" w:eastAsia="方正仿宋_GBK" w:hAnsi="方正仿宋_GBK" w:cs="方正仿宋_GBK" w:hint="eastAsia"/>
        </w:rPr>
        <w:t>5</w:t>
      </w:r>
      <w:r w:rsidRPr="00480705">
        <w:rPr>
          <w:rFonts w:ascii="方正仿宋_GBK" w:eastAsia="方正仿宋_GBK" w:hAnsi="方正仿宋_GBK" w:cs="方正仿宋_GBK"/>
        </w:rPr>
        <w:t>5三年持有混合发起(FOF)</w:t>
      </w:r>
      <w:r w:rsidR="00774412" w:rsidRPr="00480705">
        <w:rPr>
          <w:rFonts w:ascii="方正仿宋_GBK" w:eastAsia="方正仿宋_GBK" w:hAnsi="方正仿宋_GBK" w:cs="方正仿宋_GBK" w:hint="eastAsia"/>
        </w:rPr>
        <w:t>、</w:t>
      </w:r>
      <w:r w:rsidRPr="00480705">
        <w:rPr>
          <w:rFonts w:ascii="方正仿宋_GBK" w:eastAsia="方正仿宋_GBK" w:hAnsi="方正仿宋_GBK" w:cs="方正仿宋_GBK"/>
        </w:rPr>
        <w:t>英大延福养老目标20</w:t>
      </w:r>
      <w:r w:rsidRPr="00480705">
        <w:rPr>
          <w:rFonts w:ascii="方正仿宋_GBK" w:eastAsia="方正仿宋_GBK" w:hAnsi="方正仿宋_GBK" w:cs="方正仿宋_GBK" w:hint="eastAsia"/>
        </w:rPr>
        <w:t>60</w:t>
      </w:r>
      <w:r w:rsidRPr="00480705">
        <w:rPr>
          <w:rFonts w:ascii="方正仿宋_GBK" w:eastAsia="方正仿宋_GBK" w:hAnsi="方正仿宋_GBK" w:cs="方正仿宋_GBK"/>
        </w:rPr>
        <w:t>三年持有混合发起(FOF)处于封闭期，暂不办理申购（含转换转入）等业务；英大安惠纯债 A、C暂不向个人投资者销售</w:t>
      </w:r>
      <w:r w:rsidRPr="00480705">
        <w:rPr>
          <w:rFonts w:ascii="方正仿宋_GBK" w:eastAsia="方正仿宋_GBK" w:hAnsi="方正仿宋_GBK" w:cs="方正仿宋_GBK" w:hint="eastAsia"/>
        </w:rPr>
        <w:t>；</w:t>
      </w:r>
      <w:r w:rsidRPr="00480705">
        <w:rPr>
          <w:rFonts w:ascii="方正仿宋_GBK" w:eastAsia="方正仿宋_GBK" w:hAnsi="方正仿宋_GBK" w:cs="方正仿宋_GBK"/>
        </w:rPr>
        <w:t>开放相关业务的具体时间基金管理人将另行公告。</w:t>
      </w:r>
    </w:p>
    <w:p w:rsidR="00AA6F29" w:rsidRDefault="00CE797F">
      <w:pPr>
        <w:numPr>
          <w:ilvl w:val="0"/>
          <w:numId w:val="1"/>
        </w:numPr>
        <w:overflowPunct w:val="0"/>
        <w:autoSpaceDE w:val="0"/>
        <w:autoSpaceDN w:val="0"/>
        <w:adjustRightInd w:val="0"/>
        <w:snapToGrid w:val="0"/>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 xml:space="preserve">定期定额投资业务提示 </w:t>
      </w:r>
    </w:p>
    <w:p w:rsidR="00AA6F29" w:rsidRDefault="00CE797F">
      <w:pPr>
        <w:overflowPunct w:val="0"/>
        <w:autoSpaceDE w:val="0"/>
        <w:autoSpaceDN w:val="0"/>
        <w:adjustRightInd w:val="0"/>
        <w:snapToGrid w:val="0"/>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1</w:t>
      </w:r>
      <w:r>
        <w:rPr>
          <w:rFonts w:ascii="方正仿宋_GBK" w:eastAsia="方正仿宋_GBK" w:hAnsiTheme="minorEastAsia" w:cs="Times New Roman" w:hint="eastAsia"/>
          <w:sz w:val="32"/>
          <w:szCs w:val="32"/>
        </w:rPr>
        <w:t>、投资者通过九州证券办理基金定期定额投资业务，应遵循九州证券的具体规定</w:t>
      </w:r>
      <w:r>
        <w:rPr>
          <w:rFonts w:ascii="方正仿宋_GBK" w:eastAsia="方正仿宋_GBK" w:hAnsi="Times New Roman" w:cs="Times New Roman" w:hint="eastAsia"/>
          <w:sz w:val="32"/>
          <w:szCs w:val="32"/>
        </w:rPr>
        <w:t>。</w:t>
      </w:r>
    </w:p>
    <w:p w:rsidR="00AA6F29" w:rsidRDefault="00CE797F">
      <w:pPr>
        <w:overflowPunct w:val="0"/>
        <w:autoSpaceDE w:val="0"/>
        <w:autoSpaceDN w:val="0"/>
        <w:adjustRightInd w:val="0"/>
        <w:snapToGrid w:val="0"/>
        <w:spacing w:line="560" w:lineRule="exact"/>
        <w:ind w:firstLineChars="200" w:firstLine="640"/>
        <w:rPr>
          <w:rFonts w:ascii="方正黑体_GBK" w:eastAsia="方正黑体_GBK" w:hAnsi="楷体"/>
          <w:color w:val="000000" w:themeColor="text1"/>
          <w:sz w:val="32"/>
          <w:szCs w:val="32"/>
        </w:rPr>
      </w:pPr>
      <w:r>
        <w:rPr>
          <w:rFonts w:ascii="方正仿宋_GBK" w:eastAsia="方正仿宋_GBK" w:hAnsi="Times New Roman" w:cs="Times New Roman" w:hint="eastAsia"/>
          <w:sz w:val="32"/>
          <w:szCs w:val="32"/>
        </w:rPr>
        <w:t>2</w:t>
      </w:r>
      <w:r>
        <w:rPr>
          <w:rFonts w:ascii="方正仿宋_GBK" w:eastAsia="方正仿宋_GBK" w:hAnsiTheme="minorEastAsia" w:cs="Times New Roman" w:hint="eastAsia"/>
          <w:sz w:val="32"/>
          <w:szCs w:val="32"/>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r>
        <w:rPr>
          <w:rFonts w:ascii="方正仿宋_GBK" w:eastAsia="方正仿宋_GBK" w:hAnsi="Times New Roman" w:cs="Times New Roman" w:hint="eastAsia"/>
          <w:sz w:val="32"/>
          <w:szCs w:val="32"/>
        </w:rPr>
        <w:t xml:space="preserve"> </w:t>
      </w:r>
    </w:p>
    <w:p w:rsidR="00AA6F29" w:rsidRDefault="00CE797F">
      <w:pPr>
        <w:overflowPunct w:val="0"/>
        <w:autoSpaceDE w:val="0"/>
        <w:autoSpaceDN w:val="0"/>
        <w:adjustRightInd w:val="0"/>
        <w:snapToGrid w:val="0"/>
        <w:spacing w:line="560" w:lineRule="exact"/>
        <w:ind w:firstLineChars="200" w:firstLine="640"/>
        <w:rPr>
          <w:rFonts w:ascii="方正黑体_GBK" w:eastAsia="方正黑体_GBK" w:hAnsi="楷体"/>
          <w:color w:val="000000" w:themeColor="text1"/>
          <w:sz w:val="32"/>
          <w:szCs w:val="32"/>
        </w:rPr>
      </w:pPr>
      <w:r>
        <w:rPr>
          <w:rFonts w:ascii="方正黑体_GBK" w:eastAsia="方正黑体_GBK" w:hAnsi="楷体" w:cstheme="minorBidi" w:hint="eastAsia"/>
          <w:color w:val="000000" w:themeColor="text1"/>
          <w:sz w:val="32"/>
          <w:szCs w:val="32"/>
        </w:rPr>
        <w:t>三、费率优惠活动</w:t>
      </w:r>
    </w:p>
    <w:p w:rsidR="00AA6F29" w:rsidRDefault="00CE797F">
      <w:pPr>
        <w:overflowPunct w:val="0"/>
        <w:autoSpaceDE w:val="0"/>
        <w:autoSpaceDN w:val="0"/>
        <w:adjustRightInd w:val="0"/>
        <w:snapToGrid w:val="0"/>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heme="minorEastAsia" w:cs="Times New Roman" w:hint="eastAsia"/>
          <w:sz w:val="32"/>
          <w:szCs w:val="32"/>
        </w:rPr>
        <w:t>自本公司新增九州证券为旗下部分基金的代销机构之日起，投资者通过九州证券申购（含定期定额申购、转入）本公</w:t>
      </w:r>
      <w:r w:rsidRPr="00CE797F">
        <w:rPr>
          <w:rFonts w:ascii="方正仿宋_GBK" w:eastAsia="方正仿宋_GBK" w:hAnsiTheme="minorEastAsia" w:cs="Times New Roman" w:hint="eastAsia"/>
          <w:sz w:val="32"/>
          <w:szCs w:val="32"/>
        </w:rPr>
        <w:t>告</w:t>
      </w:r>
      <w:r w:rsidRPr="00CE797F">
        <w:rPr>
          <w:rFonts w:ascii="方正仿宋_GBK" w:eastAsia="方正仿宋_GBK" w:hAnsi="Times New Roman" w:cs="Times New Roman" w:hint="eastAsia"/>
          <w:sz w:val="32"/>
          <w:szCs w:val="32"/>
        </w:rPr>
        <w:t>“</w:t>
      </w:r>
      <w:r w:rsidRPr="00CE797F">
        <w:rPr>
          <w:rFonts w:ascii="方正仿宋_GBK" w:eastAsia="方正仿宋_GBK" w:hAnsiTheme="minorEastAsia" w:cs="Times New Roman" w:hint="eastAsia"/>
          <w:sz w:val="32"/>
          <w:szCs w:val="32"/>
        </w:rPr>
        <w:t>一、目前代理销售基金名称和代码</w:t>
      </w:r>
      <w:r w:rsidRPr="00CE797F">
        <w:rPr>
          <w:rFonts w:ascii="方正仿宋_GBK" w:eastAsia="方正仿宋_GBK" w:hAnsi="Times New Roman" w:cs="Times New Roman" w:hint="eastAsia"/>
          <w:sz w:val="32"/>
          <w:szCs w:val="32"/>
        </w:rPr>
        <w:t>”</w:t>
      </w:r>
      <w:r w:rsidRPr="00CE797F">
        <w:rPr>
          <w:rFonts w:ascii="方正仿宋_GBK" w:eastAsia="方正仿宋_GBK" w:hAnsiTheme="minorEastAsia" w:cs="Times New Roman" w:hint="eastAsia"/>
          <w:sz w:val="32"/>
          <w:szCs w:val="32"/>
        </w:rPr>
        <w:t>中所列的基金（仅限前端收费模式），均可参加九州证券开展</w:t>
      </w:r>
      <w:r>
        <w:rPr>
          <w:rFonts w:ascii="方正仿宋_GBK" w:eastAsia="方正仿宋_GBK" w:hAnsiTheme="minorEastAsia" w:cs="Times New Roman" w:hint="eastAsia"/>
          <w:sz w:val="32"/>
          <w:szCs w:val="32"/>
        </w:rPr>
        <w:t>的费率优惠活动，具体以九州证券的费率优惠规则为准。各基金原费率请详见基金合同、招募说明书（更新）等法律文件，以及本公司发布的最新业务公告。</w:t>
      </w:r>
    </w:p>
    <w:p w:rsidR="00AA6F29" w:rsidRDefault="00CE797F">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Times New Roman" w:cs="Times New Roman" w:hint="eastAsia"/>
          <w:sz w:val="32"/>
          <w:szCs w:val="32"/>
        </w:rPr>
        <w:t>费率优惠期限以本公司或</w:t>
      </w:r>
      <w:r>
        <w:rPr>
          <w:rFonts w:ascii="方正仿宋_GBK" w:eastAsia="方正仿宋_GBK" w:hAnsiTheme="minorEastAsia" w:cs="Times New Roman" w:hint="eastAsia"/>
          <w:sz w:val="32"/>
          <w:szCs w:val="32"/>
        </w:rPr>
        <w:t>九州证券</w:t>
      </w:r>
      <w:r>
        <w:rPr>
          <w:rFonts w:ascii="方正仿宋_GBK" w:eastAsia="方正仿宋_GBK" w:hAnsi="Times New Roman" w:cs="Times New Roman" w:hint="eastAsia"/>
          <w:sz w:val="32"/>
          <w:szCs w:val="32"/>
        </w:rPr>
        <w:t>官方网站所示公告为准。</w:t>
      </w:r>
    </w:p>
    <w:p w:rsidR="00AA6F29" w:rsidRDefault="00CE797F">
      <w:pPr>
        <w:overflowPunct w:val="0"/>
        <w:autoSpaceDE w:val="0"/>
        <w:autoSpaceDN w:val="0"/>
        <w:adjustRightInd w:val="0"/>
        <w:snapToGrid w:val="0"/>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 xml:space="preserve">四、其他重要提示 </w:t>
      </w:r>
    </w:p>
    <w:p w:rsidR="00AA6F29" w:rsidRDefault="00CE797F">
      <w:pPr>
        <w:overflowPunct w:val="0"/>
        <w:autoSpaceDE w:val="0"/>
        <w:autoSpaceDN w:val="0"/>
        <w:adjustRightInd w:val="0"/>
        <w:snapToGrid w:val="0"/>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1</w:t>
      </w:r>
      <w:r>
        <w:rPr>
          <w:rFonts w:ascii="方正仿宋_GBK" w:eastAsia="方正仿宋_GBK" w:hAnsiTheme="minorEastAsia" w:cs="Times New Roman" w:hint="eastAsia"/>
          <w:sz w:val="32"/>
          <w:szCs w:val="32"/>
        </w:rPr>
        <w:t>、投资者通过九州证券办理上述基金投资业务，具体办理规则及程序请按照九州证券的规定执行。</w:t>
      </w:r>
      <w:r>
        <w:rPr>
          <w:rFonts w:ascii="方正仿宋_GBK" w:eastAsia="方正仿宋_GBK" w:hAnsi="Times New Roman" w:cs="Times New Roman" w:hint="eastAsia"/>
          <w:sz w:val="32"/>
          <w:szCs w:val="32"/>
        </w:rPr>
        <w:t xml:space="preserve"> </w:t>
      </w:r>
    </w:p>
    <w:p w:rsidR="00AA6F29" w:rsidRDefault="00CE797F">
      <w:pPr>
        <w:overflowPunct w:val="0"/>
        <w:autoSpaceDE w:val="0"/>
        <w:autoSpaceDN w:val="0"/>
        <w:adjustRightInd w:val="0"/>
        <w:snapToGrid w:val="0"/>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2</w:t>
      </w:r>
      <w:r>
        <w:rPr>
          <w:rFonts w:ascii="方正仿宋_GBK" w:eastAsia="方正仿宋_GBK" w:hAnsiTheme="minorEastAsia" w:cs="Times New Roman" w:hint="eastAsia"/>
          <w:sz w:val="32"/>
          <w:szCs w:val="32"/>
        </w:rPr>
        <w:t>、投资者欲了解各基金的详细情况，请仔细阅读刊登于本公司网站（</w:t>
      </w:r>
      <w:r>
        <w:rPr>
          <w:rFonts w:ascii="方正仿宋_GBK" w:eastAsia="方正仿宋_GBK" w:hAnsi="Times New Roman" w:cs="Times New Roman" w:hint="eastAsia"/>
          <w:sz w:val="32"/>
          <w:szCs w:val="32"/>
        </w:rPr>
        <w:t>www.ydamc.com</w:t>
      </w:r>
      <w:r>
        <w:rPr>
          <w:rFonts w:ascii="方正仿宋_GBK" w:eastAsia="方正仿宋_GBK" w:hAnsiTheme="minorEastAsia" w:cs="Times New Roman" w:hint="eastAsia"/>
          <w:sz w:val="32"/>
          <w:szCs w:val="32"/>
        </w:rPr>
        <w:t>）的各基金的基金合同、招募说明书（更新）等法律文件，以及相关业务公告。</w:t>
      </w:r>
      <w:r>
        <w:rPr>
          <w:rFonts w:ascii="方正仿宋_GBK" w:eastAsia="方正仿宋_GBK" w:hAnsi="Times New Roman" w:cs="Times New Roman" w:hint="eastAsia"/>
          <w:sz w:val="32"/>
          <w:szCs w:val="32"/>
        </w:rPr>
        <w:t xml:space="preserve"> </w:t>
      </w:r>
    </w:p>
    <w:p w:rsidR="00AA6F29" w:rsidRDefault="00CE797F">
      <w:pPr>
        <w:overflowPunct w:val="0"/>
        <w:autoSpaceDE w:val="0"/>
        <w:autoSpaceDN w:val="0"/>
        <w:adjustRightInd w:val="0"/>
        <w:snapToGrid w:val="0"/>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3</w:t>
      </w:r>
      <w:r>
        <w:rPr>
          <w:rFonts w:ascii="方正仿宋_GBK" w:eastAsia="方正仿宋_GBK" w:hAnsiTheme="minorEastAsia" w:cs="Times New Roman" w:hint="eastAsia"/>
          <w:sz w:val="32"/>
          <w:szCs w:val="32"/>
        </w:rPr>
        <w:t>、本公告的解释权归本公司所有。</w:t>
      </w:r>
      <w:r>
        <w:rPr>
          <w:rFonts w:ascii="方正仿宋_GBK" w:eastAsia="方正仿宋_GBK" w:hAnsi="Times New Roman" w:cs="Times New Roman" w:hint="eastAsia"/>
          <w:sz w:val="32"/>
          <w:szCs w:val="32"/>
        </w:rPr>
        <w:t xml:space="preserve"> </w:t>
      </w:r>
    </w:p>
    <w:p w:rsidR="00AA6F29" w:rsidRDefault="00CE797F">
      <w:pPr>
        <w:overflowPunct w:val="0"/>
        <w:autoSpaceDE w:val="0"/>
        <w:autoSpaceDN w:val="0"/>
        <w:adjustRightInd w:val="0"/>
        <w:snapToGrid w:val="0"/>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 xml:space="preserve">五、投资者可通过以下途径咨询详情 </w:t>
      </w:r>
    </w:p>
    <w:p w:rsidR="00AA6F29" w:rsidRDefault="00CE797F">
      <w:pPr>
        <w:overflowPunct w:val="0"/>
        <w:autoSpaceDE w:val="0"/>
        <w:autoSpaceDN w:val="0"/>
        <w:adjustRightInd w:val="0"/>
        <w:snapToGrid w:val="0"/>
        <w:spacing w:line="560" w:lineRule="exact"/>
        <w:ind w:firstLineChars="200" w:firstLine="640"/>
        <w:rPr>
          <w:rFonts w:ascii="方正仿宋_GBK" w:eastAsia="方正仿宋_GBK"/>
          <w:sz w:val="32"/>
          <w:szCs w:val="32"/>
        </w:rPr>
      </w:pPr>
      <w:r>
        <w:rPr>
          <w:rFonts w:ascii="方正仿宋_GBK" w:eastAsia="方正仿宋_GBK" w:hAnsi="Times New Roman" w:cs="Times New Roman" w:hint="eastAsia"/>
          <w:sz w:val="32"/>
          <w:szCs w:val="32"/>
        </w:rPr>
        <w:t>1</w:t>
      </w:r>
      <w:r>
        <w:rPr>
          <w:rFonts w:ascii="方正仿宋_GBK" w:eastAsia="方正仿宋_GBK" w:hAnsiTheme="minorEastAsia" w:cs="Times New Roman" w:hint="eastAsia"/>
          <w:sz w:val="32"/>
          <w:szCs w:val="32"/>
        </w:rPr>
        <w:t>、</w:t>
      </w:r>
      <w:r>
        <w:rPr>
          <w:rFonts w:ascii="方正仿宋_GBK" w:eastAsia="方正仿宋_GBK" w:hAnsi="Times New Roman" w:cs="Times New Roman" w:hint="eastAsia"/>
          <w:sz w:val="32"/>
          <w:szCs w:val="32"/>
        </w:rPr>
        <w:t>九州证券股份有限公司</w:t>
      </w:r>
    </w:p>
    <w:p w:rsidR="00AA6F29" w:rsidRPr="00FB0EF1" w:rsidRDefault="00CE797F" w:rsidP="00FB0EF1">
      <w:pPr>
        <w:overflowPunct w:val="0"/>
        <w:autoSpaceDE w:val="0"/>
        <w:autoSpaceDN w:val="0"/>
        <w:adjustRightInd w:val="0"/>
        <w:snapToGrid w:val="0"/>
        <w:spacing w:line="560" w:lineRule="exact"/>
        <w:ind w:firstLineChars="200" w:firstLine="640"/>
        <w:rPr>
          <w:rFonts w:ascii="方正仿宋_GBK" w:eastAsia="方正仿宋_GBK" w:hAnsi="Times New Roman" w:cs="Times New Roman"/>
          <w:sz w:val="32"/>
          <w:szCs w:val="32"/>
        </w:rPr>
      </w:pPr>
      <w:r w:rsidRPr="00FB0EF1">
        <w:rPr>
          <w:rFonts w:ascii="方正仿宋_GBK" w:eastAsia="方正仿宋_GBK" w:hAnsi="Times New Roman" w:cs="Times New Roman" w:hint="eastAsia"/>
          <w:sz w:val="32"/>
          <w:szCs w:val="32"/>
        </w:rPr>
        <w:t>客户服务电话：</w:t>
      </w:r>
      <w:r w:rsidR="00FB0EF1" w:rsidRPr="00FB0EF1">
        <w:rPr>
          <w:rFonts w:ascii="方正仿宋_GBK" w:eastAsia="方正仿宋_GBK" w:hAnsi="Times New Roman" w:cs="Times New Roman"/>
          <w:sz w:val="32"/>
          <w:szCs w:val="32"/>
        </w:rPr>
        <w:t>95305</w:t>
      </w:r>
    </w:p>
    <w:p w:rsidR="00AA6F29" w:rsidRPr="00FB0EF1" w:rsidRDefault="00CE797F" w:rsidP="00FB0EF1">
      <w:pPr>
        <w:overflowPunct w:val="0"/>
        <w:autoSpaceDE w:val="0"/>
        <w:autoSpaceDN w:val="0"/>
        <w:adjustRightInd w:val="0"/>
        <w:snapToGrid w:val="0"/>
        <w:spacing w:line="560" w:lineRule="exact"/>
        <w:ind w:firstLineChars="200" w:firstLine="640"/>
        <w:rPr>
          <w:rFonts w:ascii="方正仿宋_GBK" w:eastAsia="方正仿宋_GBK" w:hAnsi="Times New Roman" w:cs="Times New Roman"/>
          <w:sz w:val="32"/>
          <w:szCs w:val="32"/>
        </w:rPr>
      </w:pPr>
      <w:r w:rsidRPr="00FB0EF1">
        <w:rPr>
          <w:rFonts w:ascii="方正仿宋_GBK" w:eastAsia="方正仿宋_GBK" w:hAnsi="Times New Roman" w:cs="Times New Roman" w:hint="eastAsia"/>
          <w:sz w:val="32"/>
          <w:szCs w:val="32"/>
        </w:rPr>
        <w:t>网址：</w:t>
      </w:r>
      <w:r w:rsidR="00FB0EF1" w:rsidRPr="00FB0EF1">
        <w:rPr>
          <w:rFonts w:ascii="方正仿宋_GBK" w:eastAsia="方正仿宋_GBK" w:hAnsi="Times New Roman" w:cs="Times New Roman"/>
          <w:sz w:val="32"/>
          <w:szCs w:val="32"/>
        </w:rPr>
        <w:t>http://www.jzsec.com</w:t>
      </w:r>
    </w:p>
    <w:p w:rsidR="00AA6F29" w:rsidRDefault="00CE797F">
      <w:pPr>
        <w:overflowPunct w:val="0"/>
        <w:autoSpaceDE w:val="0"/>
        <w:autoSpaceDN w:val="0"/>
        <w:adjustRightInd w:val="0"/>
        <w:snapToGrid w:val="0"/>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2</w:t>
      </w:r>
      <w:r>
        <w:rPr>
          <w:rFonts w:ascii="方正仿宋_GBK" w:eastAsia="方正仿宋_GBK" w:hAnsiTheme="minorEastAsia" w:cs="Times New Roman" w:hint="eastAsia"/>
          <w:sz w:val="32"/>
          <w:szCs w:val="32"/>
        </w:rPr>
        <w:t>、英大基金管理有限公司</w:t>
      </w:r>
      <w:r>
        <w:rPr>
          <w:rFonts w:ascii="方正仿宋_GBK" w:eastAsia="方正仿宋_GBK" w:hAnsi="Times New Roman" w:cs="Times New Roman" w:hint="eastAsia"/>
          <w:sz w:val="32"/>
          <w:szCs w:val="32"/>
        </w:rPr>
        <w:t xml:space="preserve"> </w:t>
      </w:r>
    </w:p>
    <w:p w:rsidR="00AA6F29" w:rsidRDefault="00CE797F">
      <w:pPr>
        <w:overflowPunct w:val="0"/>
        <w:autoSpaceDE w:val="0"/>
        <w:autoSpaceDN w:val="0"/>
        <w:adjustRightInd w:val="0"/>
        <w:snapToGrid w:val="0"/>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heme="minorEastAsia" w:cs="Times New Roman" w:hint="eastAsia"/>
          <w:sz w:val="32"/>
          <w:szCs w:val="32"/>
        </w:rPr>
        <w:t>客户服务电话：</w:t>
      </w:r>
      <w:r>
        <w:rPr>
          <w:rFonts w:ascii="方正仿宋_GBK" w:eastAsia="方正仿宋_GBK" w:hAnsi="Times New Roman" w:cs="Times New Roman" w:hint="eastAsia"/>
          <w:sz w:val="32"/>
          <w:szCs w:val="32"/>
        </w:rPr>
        <w:t xml:space="preserve">400-890-5288 </w:t>
      </w:r>
    </w:p>
    <w:p w:rsidR="00AA6F29" w:rsidRDefault="00CE797F">
      <w:pPr>
        <w:overflowPunct w:val="0"/>
        <w:autoSpaceDE w:val="0"/>
        <w:autoSpaceDN w:val="0"/>
        <w:adjustRightInd w:val="0"/>
        <w:snapToGrid w:val="0"/>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heme="minorEastAsia" w:cs="Times New Roman" w:hint="eastAsia"/>
          <w:sz w:val="32"/>
          <w:szCs w:val="32"/>
        </w:rPr>
        <w:t>公司网站：</w:t>
      </w:r>
      <w:r>
        <w:rPr>
          <w:rFonts w:ascii="方正仿宋_GBK" w:eastAsia="方正仿宋_GBK" w:hAnsi="Times New Roman" w:cs="Times New Roman" w:hint="eastAsia"/>
          <w:sz w:val="32"/>
          <w:szCs w:val="32"/>
        </w:rPr>
        <w:t xml:space="preserve">www.ydamc.com </w:t>
      </w:r>
    </w:p>
    <w:p w:rsidR="00AA6F29" w:rsidRDefault="00CE797F">
      <w:pPr>
        <w:overflowPunct w:val="0"/>
        <w:autoSpaceDE w:val="0"/>
        <w:autoSpaceDN w:val="0"/>
        <w:adjustRightInd w:val="0"/>
        <w:snapToGrid w:val="0"/>
        <w:spacing w:before="240" w:line="560" w:lineRule="exact"/>
        <w:ind w:firstLineChars="200" w:firstLine="640"/>
        <w:rPr>
          <w:rFonts w:ascii="方正仿宋_GBK" w:eastAsia="方正仿宋_GBK" w:hAnsi="Times New Roman" w:cs="Times New Roman"/>
          <w:sz w:val="32"/>
          <w:szCs w:val="32"/>
        </w:rPr>
      </w:pPr>
      <w:r>
        <w:rPr>
          <w:rFonts w:ascii="方正仿宋_GBK" w:eastAsia="方正仿宋_GBK" w:hAnsiTheme="minorEastAsia" w:cs="Times New Roman" w:hint="eastAsia"/>
          <w:sz w:val="32"/>
          <w:szCs w:val="32"/>
        </w:rPr>
        <w:t>风险提示</w:t>
      </w:r>
      <w:r>
        <w:rPr>
          <w:rFonts w:ascii="方正仿宋_GBK" w:eastAsia="方正仿宋_GBK" w:hAnsi="Times New Roman" w:cs="Times New Roman" w:hint="eastAsia"/>
          <w:sz w:val="32"/>
          <w:szCs w:val="32"/>
        </w:rPr>
        <w:t>：</w:t>
      </w:r>
      <w:r>
        <w:rPr>
          <w:rFonts w:ascii="方正仿宋_GBK" w:eastAsia="方正仿宋_GBK" w:hAnsiTheme="minorEastAsia" w:cs="Times New Roman" w:hint="eastAsia"/>
          <w:sz w:val="32"/>
          <w:szCs w:val="32"/>
        </w:rPr>
        <w:t>本公司承诺以诚实信用、勤勉尽责的原则管理和运用基金资产，但不保证基金一定盈利，也不保证最低收益。敬请投资者注意投资风险。投资者投资于上述基金前应认真阅读基金的基金合同、招募说明书（更新）等法律文件，并选择适合自身风险承受能力的投资品种进行投资。</w:t>
      </w:r>
      <w:r>
        <w:rPr>
          <w:rFonts w:ascii="方正仿宋_GBK" w:eastAsia="方正仿宋_GBK" w:hAnsi="Times New Roman" w:cs="Times New Roman" w:hint="eastAsia"/>
          <w:sz w:val="32"/>
          <w:szCs w:val="32"/>
        </w:rPr>
        <w:t xml:space="preserve"> </w:t>
      </w:r>
    </w:p>
    <w:p w:rsidR="00AA6F29" w:rsidRDefault="00CE797F">
      <w:pPr>
        <w:overflowPunct w:val="0"/>
        <w:autoSpaceDE w:val="0"/>
        <w:autoSpaceDN w:val="0"/>
        <w:adjustRightInd w:val="0"/>
        <w:snapToGrid w:val="0"/>
        <w:spacing w:before="24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 xml:space="preserve">  </w:t>
      </w:r>
      <w:r>
        <w:rPr>
          <w:rFonts w:ascii="方正仿宋_GBK" w:eastAsia="方正仿宋_GBK" w:hAnsiTheme="minorEastAsia" w:cs="Times New Roman" w:hint="eastAsia"/>
          <w:sz w:val="32"/>
          <w:szCs w:val="32"/>
        </w:rPr>
        <w:t>特此公告。</w:t>
      </w:r>
      <w:r>
        <w:rPr>
          <w:rFonts w:ascii="方正仿宋_GBK" w:eastAsia="方正仿宋_GBK" w:hAnsi="Times New Roman" w:cs="Times New Roman" w:hint="eastAsia"/>
          <w:sz w:val="32"/>
          <w:szCs w:val="32"/>
        </w:rPr>
        <w:t xml:space="preserve">  </w:t>
      </w:r>
    </w:p>
    <w:p w:rsidR="00AA6F29" w:rsidRDefault="00CE797F">
      <w:pPr>
        <w:overflowPunct w:val="0"/>
        <w:autoSpaceDE w:val="0"/>
        <w:autoSpaceDN w:val="0"/>
        <w:adjustRightInd w:val="0"/>
        <w:snapToGrid w:val="0"/>
        <w:spacing w:line="560" w:lineRule="exact"/>
        <w:ind w:firstLineChars="200" w:firstLine="640"/>
        <w:jc w:val="right"/>
        <w:rPr>
          <w:rFonts w:ascii="方正仿宋_GBK" w:eastAsia="方正仿宋_GBK" w:hAnsi="Times New Roman" w:cs="Times New Roman"/>
          <w:sz w:val="32"/>
          <w:szCs w:val="32"/>
        </w:rPr>
      </w:pPr>
      <w:r>
        <w:rPr>
          <w:rFonts w:ascii="方正仿宋_GBK" w:eastAsia="方正仿宋_GBK" w:hAnsiTheme="minorEastAsia" w:cs="Times New Roman" w:hint="eastAsia"/>
          <w:sz w:val="32"/>
          <w:szCs w:val="32"/>
        </w:rPr>
        <w:t>英大基金管理有限公司</w:t>
      </w:r>
      <w:r>
        <w:rPr>
          <w:rFonts w:ascii="方正仿宋_GBK" w:eastAsia="方正仿宋_GBK" w:hAnsi="Times New Roman" w:cs="Times New Roman" w:hint="eastAsia"/>
          <w:sz w:val="32"/>
          <w:szCs w:val="32"/>
        </w:rPr>
        <w:t xml:space="preserve"> </w:t>
      </w:r>
    </w:p>
    <w:p w:rsidR="00AA6F29" w:rsidRPr="002A760C" w:rsidRDefault="00CE797F">
      <w:pPr>
        <w:overflowPunct w:val="0"/>
        <w:autoSpaceDE w:val="0"/>
        <w:autoSpaceDN w:val="0"/>
        <w:adjustRightInd w:val="0"/>
        <w:snapToGrid w:val="0"/>
        <w:spacing w:line="560" w:lineRule="exact"/>
        <w:ind w:right="480" w:firstLineChars="200" w:firstLine="640"/>
        <w:jc w:val="right"/>
        <w:rPr>
          <w:rFonts w:ascii="方正仿宋_GBK" w:eastAsia="方正仿宋_GBK"/>
          <w:sz w:val="32"/>
          <w:szCs w:val="32"/>
        </w:rPr>
      </w:pPr>
      <w:r w:rsidRPr="002A760C">
        <w:rPr>
          <w:rFonts w:ascii="方正仿宋_GBK" w:eastAsia="方正仿宋_GBK" w:hAnsi="Times New Roman" w:cs="Times New Roman" w:hint="eastAsia"/>
          <w:sz w:val="32"/>
          <w:szCs w:val="32"/>
        </w:rPr>
        <w:t>202</w:t>
      </w:r>
      <w:r w:rsidR="002A760C" w:rsidRPr="002A760C">
        <w:rPr>
          <w:rFonts w:ascii="方正仿宋_GBK" w:eastAsia="方正仿宋_GBK" w:hAnsi="Times New Roman" w:cs="Times New Roman"/>
          <w:sz w:val="32"/>
          <w:szCs w:val="32"/>
        </w:rPr>
        <w:t>3</w:t>
      </w:r>
      <w:r w:rsidRPr="002A760C">
        <w:rPr>
          <w:rFonts w:ascii="方正仿宋_GBK" w:eastAsia="方正仿宋_GBK" w:hAnsi="Times New Roman" w:cs="Times New Roman" w:hint="eastAsia"/>
          <w:sz w:val="32"/>
          <w:szCs w:val="32"/>
        </w:rPr>
        <w:t>年</w:t>
      </w:r>
      <w:r w:rsidRPr="002A760C">
        <w:rPr>
          <w:rFonts w:ascii="方正仿宋_GBK" w:eastAsia="方正仿宋_GBK" w:hAnsiTheme="minorEastAsia" w:cs="Times New Roman"/>
          <w:sz w:val="32"/>
          <w:szCs w:val="32"/>
        </w:rPr>
        <w:t>3</w:t>
      </w:r>
      <w:r w:rsidRPr="002A760C">
        <w:rPr>
          <w:rFonts w:ascii="方正仿宋_GBK" w:eastAsia="方正仿宋_GBK" w:hAnsi="Times New Roman" w:cs="Times New Roman" w:hint="eastAsia"/>
          <w:sz w:val="32"/>
          <w:szCs w:val="32"/>
        </w:rPr>
        <w:t>月</w:t>
      </w:r>
      <w:r w:rsidRPr="002A760C">
        <w:rPr>
          <w:rFonts w:ascii="方正仿宋_GBK" w:eastAsia="方正仿宋_GBK" w:hAnsiTheme="minorEastAsia" w:cs="Times New Roman"/>
          <w:sz w:val="32"/>
          <w:szCs w:val="32"/>
        </w:rPr>
        <w:t>29</w:t>
      </w:r>
      <w:r w:rsidRPr="002A760C">
        <w:rPr>
          <w:rFonts w:ascii="方正仿宋_GBK" w:eastAsia="方正仿宋_GBK" w:hAnsi="Times New Roman" w:cs="Times New Roman" w:hint="eastAsia"/>
          <w:sz w:val="32"/>
          <w:szCs w:val="32"/>
        </w:rPr>
        <w:t>日</w:t>
      </w:r>
    </w:p>
    <w:sectPr w:rsidR="00AA6F29" w:rsidRPr="002A760C" w:rsidSect="0020549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方正小标宋_GBK">
    <w:altName w:val="微软雅黑"/>
    <w:charset w:val="86"/>
    <w:family w:val="script"/>
    <w:pitch w:val="default"/>
    <w:sig w:usb0="00000001" w:usb1="080E0000" w:usb2="00000000" w:usb3="00000000" w:csb0="00040000" w:csb1="00000000"/>
  </w:font>
  <w:font w:name="方正仿宋_GBK">
    <w:altName w:val="微软雅黑"/>
    <w:charset w:val="86"/>
    <w:family w:val="script"/>
    <w:pitch w:val="default"/>
    <w:sig w:usb0="00000001" w:usb1="080E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黑体_GBK">
    <w:altName w:val="微软雅黑"/>
    <w:charset w:val="86"/>
    <w:family w:val="script"/>
    <w:pitch w:val="default"/>
    <w:sig w:usb0="00000001" w:usb1="080E0000" w:usb2="00000000" w:usb3="00000000" w:csb0="00040000" w:csb1="00000000"/>
  </w:font>
  <w:font w:name="楷体">
    <w:charset w:val="86"/>
    <w:family w:val="modern"/>
    <w:pitch w:val="fixed"/>
    <w:sig w:usb0="800002BF"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1C454"/>
    <w:multiLevelType w:val="singleLevel"/>
    <w:tmpl w:val="4051C454"/>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rsids>
    <w:rsidRoot w:val="006C6489"/>
    <w:rsid w:val="000205E9"/>
    <w:rsid w:val="00072944"/>
    <w:rsid w:val="000732FB"/>
    <w:rsid w:val="000F7AF6"/>
    <w:rsid w:val="00167BD5"/>
    <w:rsid w:val="001A7A82"/>
    <w:rsid w:val="001D5BF6"/>
    <w:rsid w:val="002044FF"/>
    <w:rsid w:val="00205495"/>
    <w:rsid w:val="002250C6"/>
    <w:rsid w:val="00225936"/>
    <w:rsid w:val="00282D0F"/>
    <w:rsid w:val="00284D8D"/>
    <w:rsid w:val="002A760C"/>
    <w:rsid w:val="002D451F"/>
    <w:rsid w:val="00310933"/>
    <w:rsid w:val="00316628"/>
    <w:rsid w:val="00352E12"/>
    <w:rsid w:val="00355835"/>
    <w:rsid w:val="003B064D"/>
    <w:rsid w:val="003C3FE1"/>
    <w:rsid w:val="003D496C"/>
    <w:rsid w:val="00426CAE"/>
    <w:rsid w:val="00432837"/>
    <w:rsid w:val="00480705"/>
    <w:rsid w:val="00495C32"/>
    <w:rsid w:val="00495F37"/>
    <w:rsid w:val="004C707C"/>
    <w:rsid w:val="004D53FF"/>
    <w:rsid w:val="00517335"/>
    <w:rsid w:val="00590E04"/>
    <w:rsid w:val="00607548"/>
    <w:rsid w:val="00647443"/>
    <w:rsid w:val="006918BF"/>
    <w:rsid w:val="006B32CF"/>
    <w:rsid w:val="006C6489"/>
    <w:rsid w:val="006F181B"/>
    <w:rsid w:val="00714575"/>
    <w:rsid w:val="00730E7F"/>
    <w:rsid w:val="00764B85"/>
    <w:rsid w:val="00773AC8"/>
    <w:rsid w:val="00774412"/>
    <w:rsid w:val="00793105"/>
    <w:rsid w:val="00794DC8"/>
    <w:rsid w:val="007E51B3"/>
    <w:rsid w:val="008050ED"/>
    <w:rsid w:val="00842889"/>
    <w:rsid w:val="0087471F"/>
    <w:rsid w:val="008A3D4A"/>
    <w:rsid w:val="008B5106"/>
    <w:rsid w:val="008B68C4"/>
    <w:rsid w:val="008D2DB4"/>
    <w:rsid w:val="00962CD2"/>
    <w:rsid w:val="009749B8"/>
    <w:rsid w:val="00A05F10"/>
    <w:rsid w:val="00A84680"/>
    <w:rsid w:val="00AA6F29"/>
    <w:rsid w:val="00B2383A"/>
    <w:rsid w:val="00B74189"/>
    <w:rsid w:val="00BE01DD"/>
    <w:rsid w:val="00BE096C"/>
    <w:rsid w:val="00BF7A91"/>
    <w:rsid w:val="00C27A70"/>
    <w:rsid w:val="00CE797F"/>
    <w:rsid w:val="00D3656C"/>
    <w:rsid w:val="00D72DEB"/>
    <w:rsid w:val="00D77864"/>
    <w:rsid w:val="00D93020"/>
    <w:rsid w:val="00D96F38"/>
    <w:rsid w:val="00DA213A"/>
    <w:rsid w:val="00DB5CEA"/>
    <w:rsid w:val="00DD5226"/>
    <w:rsid w:val="00E07DAB"/>
    <w:rsid w:val="00E419F7"/>
    <w:rsid w:val="00EA1E02"/>
    <w:rsid w:val="00EC6B8C"/>
    <w:rsid w:val="00ED3623"/>
    <w:rsid w:val="00F10081"/>
    <w:rsid w:val="00F524AC"/>
    <w:rsid w:val="00F87DC2"/>
    <w:rsid w:val="00FB0EF1"/>
    <w:rsid w:val="00FB10CA"/>
    <w:rsid w:val="00FC643B"/>
    <w:rsid w:val="00FE45A0"/>
    <w:rsid w:val="0D7124A3"/>
    <w:rsid w:val="1E9D68A5"/>
    <w:rsid w:val="203A4297"/>
    <w:rsid w:val="21843E13"/>
    <w:rsid w:val="260C7328"/>
    <w:rsid w:val="269B7E2E"/>
    <w:rsid w:val="2C491BD1"/>
    <w:rsid w:val="30C829CE"/>
    <w:rsid w:val="34871FC4"/>
    <w:rsid w:val="40721467"/>
    <w:rsid w:val="49C26B65"/>
    <w:rsid w:val="4AA971E5"/>
    <w:rsid w:val="4B831CB4"/>
    <w:rsid w:val="53072895"/>
    <w:rsid w:val="53430057"/>
    <w:rsid w:val="540D0E24"/>
    <w:rsid w:val="5ABA79E0"/>
    <w:rsid w:val="5D19643C"/>
    <w:rsid w:val="61856867"/>
    <w:rsid w:val="655A0FC5"/>
    <w:rsid w:val="67613E16"/>
    <w:rsid w:val="68CC1751"/>
    <w:rsid w:val="736873B2"/>
    <w:rsid w:val="75027D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495"/>
    <w:rPr>
      <w:rFonts w:ascii="宋体" w:hAnsi="宋体" w:cs="宋体"/>
      <w:sz w:val="24"/>
      <w:szCs w:val="24"/>
    </w:rPr>
  </w:style>
  <w:style w:type="paragraph" w:styleId="1">
    <w:name w:val="heading 1"/>
    <w:basedOn w:val="a"/>
    <w:next w:val="a"/>
    <w:link w:val="1Char"/>
    <w:uiPriority w:val="9"/>
    <w:qFormat/>
    <w:rsid w:val="0020549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205495"/>
    <w:rPr>
      <w:sz w:val="18"/>
      <w:szCs w:val="18"/>
    </w:rPr>
  </w:style>
  <w:style w:type="paragraph" w:styleId="a4">
    <w:name w:val="footer"/>
    <w:basedOn w:val="a"/>
    <w:link w:val="Char0"/>
    <w:uiPriority w:val="99"/>
    <w:semiHidden/>
    <w:unhideWhenUsed/>
    <w:qFormat/>
    <w:rsid w:val="00205495"/>
    <w:pPr>
      <w:tabs>
        <w:tab w:val="center" w:pos="4153"/>
        <w:tab w:val="right" w:pos="8306"/>
      </w:tabs>
      <w:snapToGrid w:val="0"/>
    </w:pPr>
    <w:rPr>
      <w:sz w:val="18"/>
      <w:szCs w:val="18"/>
    </w:rPr>
  </w:style>
  <w:style w:type="paragraph" w:styleId="a5">
    <w:name w:val="header"/>
    <w:basedOn w:val="a"/>
    <w:link w:val="Char1"/>
    <w:uiPriority w:val="99"/>
    <w:semiHidden/>
    <w:unhideWhenUsed/>
    <w:qFormat/>
    <w:rsid w:val="00205495"/>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2"/>
    <w:uiPriority w:val="10"/>
    <w:qFormat/>
    <w:rsid w:val="00205495"/>
    <w:pPr>
      <w:spacing w:before="240" w:after="60"/>
      <w:jc w:val="center"/>
      <w:outlineLvl w:val="0"/>
    </w:pPr>
    <w:rPr>
      <w:rFonts w:asciiTheme="majorHAnsi" w:hAnsiTheme="majorHAnsi" w:cstheme="majorBidi"/>
      <w:b/>
      <w:bCs/>
      <w:sz w:val="32"/>
      <w:szCs w:val="32"/>
    </w:rPr>
  </w:style>
  <w:style w:type="table" w:styleId="a7">
    <w:name w:val="Table Grid"/>
    <w:basedOn w:val="a1"/>
    <w:uiPriority w:val="59"/>
    <w:qFormat/>
    <w:rsid w:val="002054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semiHidden/>
    <w:unhideWhenUsed/>
    <w:qFormat/>
    <w:rsid w:val="00205495"/>
    <w:rPr>
      <w:color w:val="0000FF"/>
      <w:u w:val="single"/>
    </w:rPr>
  </w:style>
  <w:style w:type="character" w:customStyle="1" w:styleId="Char1">
    <w:name w:val="页眉 Char"/>
    <w:basedOn w:val="a0"/>
    <w:link w:val="a5"/>
    <w:uiPriority w:val="99"/>
    <w:semiHidden/>
    <w:qFormat/>
    <w:rsid w:val="00205495"/>
    <w:rPr>
      <w:sz w:val="18"/>
      <w:szCs w:val="18"/>
    </w:rPr>
  </w:style>
  <w:style w:type="character" w:customStyle="1" w:styleId="Char0">
    <w:name w:val="页脚 Char"/>
    <w:basedOn w:val="a0"/>
    <w:link w:val="a4"/>
    <w:uiPriority w:val="99"/>
    <w:semiHidden/>
    <w:qFormat/>
    <w:rsid w:val="00205495"/>
    <w:rPr>
      <w:sz w:val="18"/>
      <w:szCs w:val="18"/>
    </w:rPr>
  </w:style>
  <w:style w:type="character" w:customStyle="1" w:styleId="Char2">
    <w:name w:val="标题 Char"/>
    <w:basedOn w:val="a0"/>
    <w:link w:val="a6"/>
    <w:uiPriority w:val="10"/>
    <w:qFormat/>
    <w:rsid w:val="00205495"/>
    <w:rPr>
      <w:rFonts w:asciiTheme="majorHAnsi" w:eastAsia="宋体" w:hAnsiTheme="majorHAnsi" w:cstheme="majorBidi"/>
      <w:b/>
      <w:bCs/>
      <w:sz w:val="32"/>
      <w:szCs w:val="32"/>
    </w:rPr>
  </w:style>
  <w:style w:type="paragraph" w:styleId="a9">
    <w:name w:val="List Paragraph"/>
    <w:basedOn w:val="a"/>
    <w:uiPriority w:val="34"/>
    <w:qFormat/>
    <w:rsid w:val="00205495"/>
    <w:pPr>
      <w:ind w:firstLineChars="200" w:firstLine="420"/>
    </w:pPr>
  </w:style>
  <w:style w:type="character" w:customStyle="1" w:styleId="Char">
    <w:name w:val="批注框文本 Char"/>
    <w:basedOn w:val="a0"/>
    <w:link w:val="a3"/>
    <w:uiPriority w:val="99"/>
    <w:semiHidden/>
    <w:qFormat/>
    <w:rsid w:val="00205495"/>
    <w:rPr>
      <w:sz w:val="18"/>
      <w:szCs w:val="18"/>
    </w:rPr>
  </w:style>
  <w:style w:type="character" w:customStyle="1" w:styleId="apple-converted-space">
    <w:name w:val="apple-converted-space"/>
    <w:basedOn w:val="a0"/>
    <w:qFormat/>
    <w:rsid w:val="00205495"/>
  </w:style>
  <w:style w:type="character" w:customStyle="1" w:styleId="1Char">
    <w:name w:val="标题 1 Char"/>
    <w:basedOn w:val="a0"/>
    <w:link w:val="1"/>
    <w:uiPriority w:val="9"/>
    <w:qFormat/>
    <w:rsid w:val="00205495"/>
    <w:rPr>
      <w:rFonts w:asciiTheme="minorHAnsi" w:eastAsiaTheme="minorEastAsia" w:hAnsiTheme="minorHAnsi" w:cstheme="minorBidi"/>
      <w:b/>
      <w:bCs/>
      <w:kern w:val="44"/>
      <w:sz w:val="44"/>
      <w:szCs w:val="44"/>
    </w:rPr>
  </w:style>
  <w:style w:type="paragraph" w:styleId="HTML">
    <w:name w:val="HTML Preformatted"/>
    <w:basedOn w:val="a"/>
    <w:link w:val="HTMLChar"/>
    <w:uiPriority w:val="99"/>
    <w:semiHidden/>
    <w:unhideWhenUsed/>
    <w:rsid w:val="00FB0EF1"/>
    <w:rPr>
      <w:rFonts w:ascii="Courier New" w:hAnsi="Courier New" w:cs="Courier New"/>
      <w:sz w:val="20"/>
      <w:szCs w:val="20"/>
    </w:rPr>
  </w:style>
  <w:style w:type="character" w:customStyle="1" w:styleId="HTMLChar">
    <w:name w:val="HTML 预设格式 Char"/>
    <w:basedOn w:val="a0"/>
    <w:link w:val="HTML"/>
    <w:uiPriority w:val="99"/>
    <w:semiHidden/>
    <w:rsid w:val="00FB0EF1"/>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40467754">
      <w:bodyDiv w:val="1"/>
      <w:marLeft w:val="0"/>
      <w:marRight w:val="0"/>
      <w:marTop w:val="0"/>
      <w:marBottom w:val="0"/>
      <w:divBdr>
        <w:top w:val="none" w:sz="0" w:space="0" w:color="auto"/>
        <w:left w:val="none" w:sz="0" w:space="0" w:color="auto"/>
        <w:bottom w:val="none" w:sz="0" w:space="0" w:color="auto"/>
        <w:right w:val="none" w:sz="0" w:space="0" w:color="auto"/>
      </w:divBdr>
    </w:div>
    <w:div w:id="503401672">
      <w:bodyDiv w:val="1"/>
      <w:marLeft w:val="0"/>
      <w:marRight w:val="0"/>
      <w:marTop w:val="0"/>
      <w:marBottom w:val="0"/>
      <w:divBdr>
        <w:top w:val="none" w:sz="0" w:space="0" w:color="auto"/>
        <w:left w:val="none" w:sz="0" w:space="0" w:color="auto"/>
        <w:bottom w:val="none" w:sz="0" w:space="0" w:color="auto"/>
        <w:right w:val="none" w:sz="0" w:space="0" w:color="auto"/>
      </w:divBdr>
    </w:div>
    <w:div w:id="666177239">
      <w:bodyDiv w:val="1"/>
      <w:marLeft w:val="0"/>
      <w:marRight w:val="0"/>
      <w:marTop w:val="0"/>
      <w:marBottom w:val="0"/>
      <w:divBdr>
        <w:top w:val="none" w:sz="0" w:space="0" w:color="auto"/>
        <w:left w:val="none" w:sz="0" w:space="0" w:color="auto"/>
        <w:bottom w:val="none" w:sz="0" w:space="0" w:color="auto"/>
        <w:right w:val="none" w:sz="0" w:space="0" w:color="auto"/>
      </w:divBdr>
    </w:div>
    <w:div w:id="1904020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77A886-9CA7-4F15-A3A7-A49C691AF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423</Words>
  <Characters>2413</Characters>
  <Application>Microsoft Office Word</Application>
  <DocSecurity>4</DocSecurity>
  <Lines>20</Lines>
  <Paragraphs>5</Paragraphs>
  <ScaleCrop>false</ScaleCrop>
  <Company/>
  <LinksUpToDate>false</LinksUpToDate>
  <CharactersWithSpaces>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ZHONGM</cp:lastModifiedBy>
  <cp:revision>2</cp:revision>
  <cp:lastPrinted>2019-05-23T06:46:00Z</cp:lastPrinted>
  <dcterms:created xsi:type="dcterms:W3CDTF">2023-03-28T16:01:00Z</dcterms:created>
  <dcterms:modified xsi:type="dcterms:W3CDTF">2023-03-28T16:01:00Z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FA9D1556A9784CF38748812ECD38D673</vt:lpwstr>
  </property>
</Properties>
</file>