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5C5C" w:rsidRDefault="000D5841" w:rsidP="000D5841">
      <w:pPr>
        <w:spacing w:line="360" w:lineRule="auto"/>
        <w:ind w:left="353" w:hanging="353"/>
        <w:jc w:val="center"/>
        <w:rPr>
          <w:rFonts w:ascii="宋体" w:eastAsia="宋体" w:hAnsi="宋体" w:cs="Times New Roman"/>
          <w:b/>
          <w:bCs/>
          <w:sz w:val="28"/>
          <w:szCs w:val="28"/>
        </w:rPr>
      </w:pPr>
      <w:r w:rsidRPr="000D5841">
        <w:rPr>
          <w:rFonts w:ascii="宋体" w:eastAsia="宋体" w:hAnsi="宋体" w:cs="Times New Roman"/>
          <w:b/>
          <w:bCs/>
          <w:sz w:val="28"/>
          <w:szCs w:val="28"/>
        </w:rPr>
        <w:t>国泰基金管理有限公司关于旗下部分交易型开放式基金新增</w:t>
      </w:r>
    </w:p>
    <w:p w:rsidR="000D5841" w:rsidRPr="000D5841" w:rsidRDefault="00DF4BFD" w:rsidP="00985C5C">
      <w:pPr>
        <w:spacing w:line="360" w:lineRule="auto"/>
        <w:ind w:left="353" w:hanging="353"/>
        <w:jc w:val="center"/>
        <w:rPr>
          <w:rFonts w:ascii="宋体" w:eastAsia="宋体" w:hAnsi="宋体" w:cs="Times New Roman"/>
          <w:b/>
          <w:bCs/>
          <w:sz w:val="28"/>
          <w:szCs w:val="28"/>
        </w:rPr>
      </w:pPr>
      <w:r w:rsidRPr="00DF4BFD">
        <w:rPr>
          <w:rFonts w:ascii="宋体" w:eastAsia="宋体" w:hAnsi="宋体" w:cs="Times New Roman" w:hint="eastAsia"/>
          <w:b/>
          <w:bCs/>
          <w:sz w:val="28"/>
          <w:szCs w:val="28"/>
        </w:rPr>
        <w:t>东方财富证券股份有限公司</w:t>
      </w:r>
      <w:r w:rsidR="000D5841" w:rsidRPr="000D5841">
        <w:rPr>
          <w:rFonts w:ascii="宋体" w:eastAsia="宋体" w:hAnsi="宋体" w:cs="Times New Roman"/>
          <w:b/>
          <w:bCs/>
          <w:sz w:val="28"/>
          <w:szCs w:val="28"/>
        </w:rPr>
        <w:t>为一级交易商的公告</w:t>
      </w:r>
    </w:p>
    <w:p w:rsidR="000D5841" w:rsidRPr="00644F86" w:rsidRDefault="000D5841" w:rsidP="000D5841">
      <w:pPr>
        <w:spacing w:line="360" w:lineRule="auto"/>
        <w:ind w:left="353" w:hanging="353"/>
        <w:jc w:val="center"/>
        <w:rPr>
          <w:rFonts w:ascii="Times New Roman" w:hAnsi="Times New Roman" w:cs="Times New Roman"/>
          <w:b/>
          <w:bCs/>
          <w:szCs w:val="21"/>
        </w:rPr>
      </w:pPr>
    </w:p>
    <w:p w:rsidR="000D5841" w:rsidRPr="000D5841" w:rsidRDefault="000D5841" w:rsidP="000D5841">
      <w:pPr>
        <w:pStyle w:val="Default"/>
        <w:tabs>
          <w:tab w:val="left" w:pos="426"/>
        </w:tabs>
        <w:spacing w:line="360" w:lineRule="auto"/>
        <w:ind w:leftChars="43" w:left="90" w:firstLineChars="207" w:firstLine="435"/>
        <w:jc w:val="both"/>
        <w:rPr>
          <w:rFonts w:hAnsi="宋体" w:cs="Times New Roman"/>
          <w:sz w:val="21"/>
          <w:szCs w:val="21"/>
        </w:rPr>
      </w:pPr>
      <w:r w:rsidRPr="000D5841">
        <w:rPr>
          <w:rFonts w:hAnsi="宋体" w:cs="Times New Roman"/>
          <w:sz w:val="21"/>
          <w:szCs w:val="21"/>
        </w:rPr>
        <w:t>国泰基金管理有限公司（以下简称“本基金管理人”）旗下部分交易型开放式基金自</w:t>
      </w:r>
      <w:r w:rsidRPr="000D5841">
        <w:rPr>
          <w:rFonts w:ascii="Times New Roman" w:hAnsi="Times New Roman" w:cs="Times New Roman"/>
          <w:sz w:val="21"/>
          <w:szCs w:val="21"/>
        </w:rPr>
        <w:t>2023</w:t>
      </w:r>
      <w:r w:rsidRPr="000D5841">
        <w:rPr>
          <w:rFonts w:hAnsi="宋体" w:cs="Times New Roman"/>
          <w:sz w:val="21"/>
          <w:szCs w:val="21"/>
        </w:rPr>
        <w:t>年</w:t>
      </w:r>
      <w:r w:rsidRPr="000D5841">
        <w:rPr>
          <w:rFonts w:ascii="Times New Roman" w:hAnsi="Times New Roman" w:cs="Times New Roman"/>
          <w:sz w:val="21"/>
          <w:szCs w:val="21"/>
        </w:rPr>
        <w:t>3</w:t>
      </w:r>
      <w:r w:rsidRPr="000D5841">
        <w:rPr>
          <w:rFonts w:hAnsi="宋体" w:cs="Times New Roman"/>
          <w:sz w:val="21"/>
          <w:szCs w:val="21"/>
        </w:rPr>
        <w:t>月</w:t>
      </w:r>
      <w:r w:rsidR="00FF70A4">
        <w:rPr>
          <w:rFonts w:ascii="Times New Roman" w:hAnsi="Times New Roman" w:cs="Times New Roman"/>
          <w:sz w:val="21"/>
          <w:szCs w:val="21"/>
        </w:rPr>
        <w:t>2</w:t>
      </w:r>
      <w:r w:rsidR="00DF4BFD">
        <w:rPr>
          <w:rFonts w:ascii="Times New Roman" w:hAnsi="Times New Roman" w:cs="Times New Roman"/>
          <w:sz w:val="21"/>
          <w:szCs w:val="21"/>
        </w:rPr>
        <w:t>8</w:t>
      </w:r>
      <w:r w:rsidRPr="000D5841">
        <w:rPr>
          <w:rFonts w:hAnsi="宋体" w:cs="Times New Roman"/>
          <w:sz w:val="21"/>
          <w:szCs w:val="21"/>
        </w:rPr>
        <w:t>日起增加</w:t>
      </w:r>
      <w:r w:rsidR="00DF4BFD" w:rsidRPr="00DF4BFD">
        <w:rPr>
          <w:rFonts w:hAnsi="宋体" w:cs="Times New Roman" w:hint="eastAsia"/>
          <w:sz w:val="21"/>
          <w:szCs w:val="21"/>
        </w:rPr>
        <w:t>东方财富证券股份有限公司</w:t>
      </w:r>
      <w:r w:rsidRPr="000D5841">
        <w:rPr>
          <w:rFonts w:hAnsi="宋体" w:cs="Times New Roman"/>
          <w:sz w:val="21"/>
          <w:szCs w:val="21"/>
        </w:rPr>
        <w:t>（以下简称“</w:t>
      </w:r>
      <w:r w:rsidR="00DF4BFD">
        <w:rPr>
          <w:rFonts w:hAnsi="宋体" w:cs="Times New Roman" w:hint="eastAsia"/>
          <w:sz w:val="21"/>
          <w:szCs w:val="21"/>
        </w:rPr>
        <w:t>东方财富</w:t>
      </w:r>
      <w:r w:rsidRPr="000D5841">
        <w:rPr>
          <w:rFonts w:hAnsi="宋体" w:cs="Times New Roman" w:hint="eastAsia"/>
          <w:sz w:val="21"/>
          <w:szCs w:val="21"/>
        </w:rPr>
        <w:t>证券</w:t>
      </w:r>
      <w:r w:rsidRPr="000D5841">
        <w:rPr>
          <w:rFonts w:hAnsi="宋体" w:cs="Times New Roman"/>
          <w:sz w:val="21"/>
          <w:szCs w:val="21"/>
        </w:rPr>
        <w:t>”）为申购赎回代理券商（以下简称“一级交易商”）。投资者可通过</w:t>
      </w:r>
      <w:r w:rsidR="00DF4BFD">
        <w:rPr>
          <w:rFonts w:hAnsi="宋体" w:cs="Times New Roman" w:hint="eastAsia"/>
          <w:sz w:val="21"/>
          <w:szCs w:val="21"/>
        </w:rPr>
        <w:t>东方财富</w:t>
      </w:r>
      <w:r w:rsidRPr="000D5841">
        <w:rPr>
          <w:rFonts w:hAnsi="宋体" w:cs="Times New Roman" w:hint="eastAsia"/>
          <w:sz w:val="21"/>
          <w:szCs w:val="21"/>
        </w:rPr>
        <w:t>证券</w:t>
      </w:r>
      <w:r w:rsidRPr="000D5841">
        <w:rPr>
          <w:rFonts w:hAnsi="宋体" w:cs="Times New Roman"/>
          <w:sz w:val="21"/>
          <w:szCs w:val="21"/>
        </w:rPr>
        <w:t>各营业网点办理相关基金的申购、赎回等业务。具体公告如下：</w:t>
      </w:r>
    </w:p>
    <w:p w:rsidR="000D5841" w:rsidRPr="000D5841" w:rsidRDefault="000D5841" w:rsidP="000D5841">
      <w:pPr>
        <w:pStyle w:val="CM12"/>
        <w:numPr>
          <w:ilvl w:val="0"/>
          <w:numId w:val="1"/>
        </w:numPr>
        <w:spacing w:line="360" w:lineRule="auto"/>
        <w:jc w:val="both"/>
        <w:rPr>
          <w:rFonts w:hAnsi="宋体" w:cs="Times New Roman"/>
          <w:color w:val="000000"/>
          <w:sz w:val="21"/>
          <w:szCs w:val="21"/>
        </w:rPr>
      </w:pPr>
      <w:r w:rsidRPr="000D5841">
        <w:rPr>
          <w:rFonts w:hAnsi="宋体" w:cs="Times New Roman"/>
          <w:color w:val="000000"/>
          <w:sz w:val="21"/>
          <w:szCs w:val="21"/>
        </w:rPr>
        <w:t>适用基金列表：</w:t>
      </w:r>
    </w:p>
    <w:tbl>
      <w:tblPr>
        <w:tblW w:w="7740" w:type="dxa"/>
        <w:jc w:val="center"/>
        <w:tblLook w:val="04A0"/>
      </w:tblPr>
      <w:tblGrid>
        <w:gridCol w:w="1271"/>
        <w:gridCol w:w="6469"/>
      </w:tblGrid>
      <w:tr w:rsidR="000D5841" w:rsidRPr="00E75675" w:rsidTr="0095122F">
        <w:trPr>
          <w:trHeight w:hRule="exact" w:val="397"/>
          <w:jc w:val="center"/>
        </w:trPr>
        <w:tc>
          <w:tcPr>
            <w:tcW w:w="127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D5841" w:rsidRPr="000D5841" w:rsidRDefault="000D5841" w:rsidP="00250C64">
            <w:pPr>
              <w:jc w:val="center"/>
              <w:rPr>
                <w:rFonts w:ascii="宋体" w:eastAsia="宋体" w:hAnsi="宋体"/>
              </w:rPr>
            </w:pPr>
            <w:r w:rsidRPr="000D5841">
              <w:rPr>
                <w:rFonts w:ascii="宋体" w:eastAsia="宋体" w:hAnsi="宋体"/>
              </w:rPr>
              <w:t>基金代码</w:t>
            </w:r>
          </w:p>
        </w:tc>
        <w:tc>
          <w:tcPr>
            <w:tcW w:w="6469" w:type="dxa"/>
            <w:tcBorders>
              <w:top w:val="single" w:sz="4" w:space="0" w:color="auto"/>
              <w:left w:val="nil"/>
              <w:bottom w:val="single" w:sz="4" w:space="0" w:color="auto"/>
              <w:right w:val="single" w:sz="4" w:space="0" w:color="auto"/>
            </w:tcBorders>
            <w:shd w:val="clear" w:color="auto" w:fill="auto"/>
            <w:vAlign w:val="center"/>
            <w:hideMark/>
          </w:tcPr>
          <w:p w:rsidR="000D5841" w:rsidRPr="00E75675" w:rsidRDefault="000D5841">
            <w:pPr>
              <w:jc w:val="center"/>
              <w:rPr>
                <w:rFonts w:ascii="Times New Roman" w:eastAsia="宋体" w:hAnsi="Times New Roman" w:cs="Times New Roman"/>
                <w:kern w:val="0"/>
                <w:szCs w:val="20"/>
              </w:rPr>
            </w:pPr>
            <w:r w:rsidRPr="000D5841">
              <w:rPr>
                <w:rFonts w:ascii="宋体" w:eastAsia="宋体" w:hAnsi="宋体"/>
              </w:rPr>
              <w:t>基金名称</w:t>
            </w:r>
          </w:p>
        </w:tc>
      </w:tr>
      <w:tr w:rsidR="00BC63BF" w:rsidRPr="00E75675" w:rsidTr="000344DE">
        <w:trPr>
          <w:trHeight w:hRule="exact" w:val="397"/>
          <w:jc w:val="center"/>
        </w:trPr>
        <w:tc>
          <w:tcPr>
            <w:tcW w:w="12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C63BF" w:rsidRPr="00BC63BF" w:rsidRDefault="00BC63BF" w:rsidP="00BC63BF">
            <w:pPr>
              <w:jc w:val="center"/>
              <w:rPr>
                <w:rFonts w:ascii="宋体" w:eastAsia="宋体" w:hAnsi="宋体"/>
              </w:rPr>
            </w:pPr>
            <w:r w:rsidRPr="00BC63BF">
              <w:rPr>
                <w:rFonts w:ascii="宋体" w:eastAsia="宋体" w:hAnsi="宋体" w:hint="eastAsia"/>
              </w:rPr>
              <w:t>159619</w:t>
            </w:r>
          </w:p>
        </w:tc>
        <w:tc>
          <w:tcPr>
            <w:tcW w:w="6469" w:type="dxa"/>
            <w:tcBorders>
              <w:top w:val="single" w:sz="4" w:space="0" w:color="auto"/>
              <w:left w:val="nil"/>
              <w:bottom w:val="single" w:sz="4" w:space="0" w:color="auto"/>
              <w:right w:val="single" w:sz="4" w:space="0" w:color="auto"/>
            </w:tcBorders>
            <w:shd w:val="clear" w:color="auto" w:fill="auto"/>
            <w:vAlign w:val="bottom"/>
          </w:tcPr>
          <w:p w:rsidR="00BC63BF" w:rsidRPr="00BC63BF" w:rsidRDefault="00BC63BF" w:rsidP="00BC63BF">
            <w:pPr>
              <w:jc w:val="center"/>
              <w:rPr>
                <w:rFonts w:ascii="宋体" w:eastAsia="宋体" w:hAnsi="宋体"/>
              </w:rPr>
            </w:pPr>
            <w:r w:rsidRPr="00BC63BF">
              <w:rPr>
                <w:rFonts w:ascii="宋体" w:eastAsia="宋体" w:hAnsi="宋体" w:hint="eastAsia"/>
              </w:rPr>
              <w:t>国泰中证基建交易型开放式指数证券投资基金</w:t>
            </w:r>
          </w:p>
        </w:tc>
      </w:tr>
      <w:tr w:rsidR="00BC63BF" w:rsidRPr="00E75675" w:rsidTr="000344DE">
        <w:trPr>
          <w:trHeight w:hRule="exact" w:val="397"/>
          <w:jc w:val="center"/>
        </w:trPr>
        <w:tc>
          <w:tcPr>
            <w:tcW w:w="127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C63BF" w:rsidRPr="00BC63BF" w:rsidRDefault="00BC63BF" w:rsidP="00BC63BF">
            <w:pPr>
              <w:jc w:val="center"/>
              <w:rPr>
                <w:rFonts w:ascii="宋体" w:eastAsia="宋体" w:hAnsi="宋体"/>
              </w:rPr>
            </w:pPr>
            <w:r w:rsidRPr="00BC63BF">
              <w:rPr>
                <w:rFonts w:ascii="宋体" w:eastAsia="宋体" w:hAnsi="宋体" w:hint="eastAsia"/>
              </w:rPr>
              <w:t>159643</w:t>
            </w:r>
          </w:p>
        </w:tc>
        <w:tc>
          <w:tcPr>
            <w:tcW w:w="6469" w:type="dxa"/>
            <w:tcBorders>
              <w:top w:val="single" w:sz="4" w:space="0" w:color="auto"/>
              <w:left w:val="nil"/>
              <w:bottom w:val="single" w:sz="4" w:space="0" w:color="auto"/>
              <w:right w:val="single" w:sz="4" w:space="0" w:color="auto"/>
            </w:tcBorders>
            <w:shd w:val="clear" w:color="auto" w:fill="auto"/>
            <w:vAlign w:val="bottom"/>
          </w:tcPr>
          <w:p w:rsidR="00BC63BF" w:rsidRPr="00BC63BF" w:rsidRDefault="00BC63BF" w:rsidP="00BC63BF">
            <w:pPr>
              <w:jc w:val="center"/>
              <w:rPr>
                <w:rFonts w:ascii="宋体" w:eastAsia="宋体" w:hAnsi="宋体"/>
              </w:rPr>
            </w:pPr>
            <w:r w:rsidRPr="00BC63BF">
              <w:rPr>
                <w:rFonts w:ascii="宋体" w:eastAsia="宋体" w:hAnsi="宋体" w:hint="eastAsia"/>
              </w:rPr>
              <w:t>国泰国证疫苗与生物科技交易型开放式指数证券投资基金</w:t>
            </w:r>
          </w:p>
        </w:tc>
      </w:tr>
      <w:tr w:rsidR="00BC63BF" w:rsidRPr="00E75675" w:rsidTr="000344DE">
        <w:trPr>
          <w:trHeight w:hRule="exact" w:val="397"/>
          <w:jc w:val="center"/>
        </w:trPr>
        <w:tc>
          <w:tcPr>
            <w:tcW w:w="1271" w:type="dxa"/>
            <w:tcBorders>
              <w:top w:val="single" w:sz="4" w:space="0" w:color="auto"/>
              <w:left w:val="single" w:sz="4" w:space="0" w:color="auto"/>
              <w:bottom w:val="single" w:sz="4" w:space="0" w:color="auto"/>
              <w:right w:val="single" w:sz="4" w:space="0" w:color="auto"/>
            </w:tcBorders>
            <w:shd w:val="clear" w:color="auto" w:fill="auto"/>
            <w:vAlign w:val="center"/>
          </w:tcPr>
          <w:p w:rsidR="00BC63BF" w:rsidRPr="00BC63BF" w:rsidRDefault="00BC63BF" w:rsidP="00BC63BF">
            <w:pPr>
              <w:jc w:val="center"/>
              <w:rPr>
                <w:rFonts w:ascii="宋体" w:eastAsia="宋体" w:hAnsi="宋体"/>
              </w:rPr>
            </w:pPr>
            <w:r w:rsidRPr="00BC63BF">
              <w:rPr>
                <w:rFonts w:ascii="宋体" w:eastAsia="宋体" w:hAnsi="宋体" w:hint="eastAsia"/>
              </w:rPr>
              <w:t>159667</w:t>
            </w:r>
          </w:p>
        </w:tc>
        <w:tc>
          <w:tcPr>
            <w:tcW w:w="6469" w:type="dxa"/>
            <w:tcBorders>
              <w:top w:val="single" w:sz="4" w:space="0" w:color="auto"/>
              <w:left w:val="nil"/>
              <w:bottom w:val="single" w:sz="4" w:space="0" w:color="auto"/>
              <w:right w:val="single" w:sz="4" w:space="0" w:color="auto"/>
            </w:tcBorders>
            <w:shd w:val="clear" w:color="auto" w:fill="auto"/>
            <w:vAlign w:val="bottom"/>
          </w:tcPr>
          <w:p w:rsidR="00BC63BF" w:rsidRPr="00BC63BF" w:rsidRDefault="00BC63BF" w:rsidP="00BC63BF">
            <w:pPr>
              <w:jc w:val="center"/>
              <w:rPr>
                <w:rFonts w:ascii="宋体" w:eastAsia="宋体" w:hAnsi="宋体"/>
              </w:rPr>
            </w:pPr>
            <w:r w:rsidRPr="00BC63BF">
              <w:rPr>
                <w:rFonts w:ascii="宋体" w:eastAsia="宋体" w:hAnsi="宋体" w:hint="eastAsia"/>
              </w:rPr>
              <w:t>国泰中证机床交易型开放式指数证券投资基金</w:t>
            </w:r>
          </w:p>
        </w:tc>
      </w:tr>
      <w:tr w:rsidR="00BC63BF" w:rsidRPr="00E75675" w:rsidTr="000344DE">
        <w:trPr>
          <w:trHeight w:hRule="exact" w:val="397"/>
          <w:jc w:val="center"/>
        </w:trPr>
        <w:tc>
          <w:tcPr>
            <w:tcW w:w="1271" w:type="dxa"/>
            <w:tcBorders>
              <w:top w:val="single" w:sz="4" w:space="0" w:color="auto"/>
              <w:left w:val="single" w:sz="4" w:space="0" w:color="auto"/>
              <w:bottom w:val="single" w:sz="4" w:space="0" w:color="auto"/>
              <w:right w:val="single" w:sz="4" w:space="0" w:color="auto"/>
            </w:tcBorders>
            <w:shd w:val="clear" w:color="auto" w:fill="auto"/>
            <w:vAlign w:val="center"/>
          </w:tcPr>
          <w:p w:rsidR="00BC63BF" w:rsidRPr="00BC63BF" w:rsidRDefault="00BC63BF" w:rsidP="00BC63BF">
            <w:pPr>
              <w:jc w:val="center"/>
              <w:rPr>
                <w:rFonts w:ascii="宋体" w:eastAsia="宋体" w:hAnsi="宋体"/>
              </w:rPr>
            </w:pPr>
            <w:r w:rsidRPr="00BC63BF">
              <w:rPr>
                <w:rFonts w:ascii="宋体" w:eastAsia="宋体" w:hAnsi="宋体" w:hint="eastAsia"/>
              </w:rPr>
              <w:t>159745</w:t>
            </w:r>
          </w:p>
        </w:tc>
        <w:tc>
          <w:tcPr>
            <w:tcW w:w="6469" w:type="dxa"/>
            <w:tcBorders>
              <w:top w:val="single" w:sz="4" w:space="0" w:color="auto"/>
              <w:left w:val="nil"/>
              <w:bottom w:val="single" w:sz="4" w:space="0" w:color="auto"/>
              <w:right w:val="single" w:sz="4" w:space="0" w:color="auto"/>
            </w:tcBorders>
            <w:shd w:val="clear" w:color="auto" w:fill="auto"/>
            <w:vAlign w:val="bottom"/>
          </w:tcPr>
          <w:p w:rsidR="00BC63BF" w:rsidRPr="00BC63BF" w:rsidRDefault="00BC63BF" w:rsidP="00BC63BF">
            <w:pPr>
              <w:jc w:val="center"/>
              <w:rPr>
                <w:rFonts w:ascii="宋体" w:eastAsia="宋体" w:hAnsi="宋体"/>
              </w:rPr>
            </w:pPr>
            <w:r w:rsidRPr="00BC63BF">
              <w:rPr>
                <w:rFonts w:ascii="宋体" w:eastAsia="宋体" w:hAnsi="宋体" w:hint="eastAsia"/>
              </w:rPr>
              <w:t>国泰中证全指建筑材料交易型开放式指数证券投资基金</w:t>
            </w:r>
          </w:p>
        </w:tc>
      </w:tr>
      <w:tr w:rsidR="00BC63BF" w:rsidRPr="00E75675" w:rsidTr="000344DE">
        <w:trPr>
          <w:trHeight w:hRule="exact" w:val="397"/>
          <w:jc w:val="center"/>
        </w:trPr>
        <w:tc>
          <w:tcPr>
            <w:tcW w:w="1271" w:type="dxa"/>
            <w:tcBorders>
              <w:top w:val="single" w:sz="4" w:space="0" w:color="auto"/>
              <w:left w:val="single" w:sz="4" w:space="0" w:color="auto"/>
              <w:bottom w:val="single" w:sz="4" w:space="0" w:color="auto"/>
              <w:right w:val="single" w:sz="4" w:space="0" w:color="auto"/>
            </w:tcBorders>
            <w:shd w:val="clear" w:color="auto" w:fill="auto"/>
            <w:vAlign w:val="center"/>
          </w:tcPr>
          <w:p w:rsidR="00BC63BF" w:rsidRPr="00BC63BF" w:rsidRDefault="00BC63BF" w:rsidP="00BC63BF">
            <w:pPr>
              <w:jc w:val="center"/>
              <w:rPr>
                <w:rFonts w:ascii="宋体" w:eastAsia="宋体" w:hAnsi="宋体"/>
              </w:rPr>
            </w:pPr>
            <w:r w:rsidRPr="00BC63BF">
              <w:rPr>
                <w:rFonts w:ascii="宋体" w:eastAsia="宋体" w:hAnsi="宋体" w:hint="eastAsia"/>
              </w:rPr>
              <w:t>159761</w:t>
            </w:r>
          </w:p>
        </w:tc>
        <w:tc>
          <w:tcPr>
            <w:tcW w:w="6469" w:type="dxa"/>
            <w:tcBorders>
              <w:top w:val="single" w:sz="4" w:space="0" w:color="auto"/>
              <w:left w:val="nil"/>
              <w:bottom w:val="single" w:sz="4" w:space="0" w:color="auto"/>
              <w:right w:val="single" w:sz="4" w:space="0" w:color="auto"/>
            </w:tcBorders>
            <w:shd w:val="clear" w:color="auto" w:fill="auto"/>
            <w:vAlign w:val="bottom"/>
          </w:tcPr>
          <w:p w:rsidR="00BC63BF" w:rsidRPr="00BC63BF" w:rsidRDefault="00BC63BF" w:rsidP="00BC63BF">
            <w:pPr>
              <w:jc w:val="center"/>
              <w:rPr>
                <w:rFonts w:ascii="宋体" w:eastAsia="宋体" w:hAnsi="宋体"/>
              </w:rPr>
            </w:pPr>
            <w:r w:rsidRPr="00BC63BF">
              <w:rPr>
                <w:rFonts w:ascii="宋体" w:eastAsia="宋体" w:hAnsi="宋体" w:hint="eastAsia"/>
              </w:rPr>
              <w:t>国泰中证新材料主题交易型开放式指数证券投资基金</w:t>
            </w:r>
          </w:p>
        </w:tc>
      </w:tr>
      <w:tr w:rsidR="00BC63BF" w:rsidRPr="00E75675" w:rsidTr="000344DE">
        <w:trPr>
          <w:trHeight w:hRule="exact" w:val="397"/>
          <w:jc w:val="center"/>
        </w:trPr>
        <w:tc>
          <w:tcPr>
            <w:tcW w:w="1271" w:type="dxa"/>
            <w:tcBorders>
              <w:top w:val="single" w:sz="4" w:space="0" w:color="auto"/>
              <w:left w:val="single" w:sz="4" w:space="0" w:color="auto"/>
              <w:bottom w:val="single" w:sz="4" w:space="0" w:color="auto"/>
              <w:right w:val="single" w:sz="4" w:space="0" w:color="auto"/>
            </w:tcBorders>
            <w:shd w:val="clear" w:color="auto" w:fill="auto"/>
            <w:vAlign w:val="center"/>
          </w:tcPr>
          <w:p w:rsidR="00BC63BF" w:rsidRPr="00BC63BF" w:rsidRDefault="00BC63BF" w:rsidP="00BC63BF">
            <w:pPr>
              <w:jc w:val="center"/>
              <w:rPr>
                <w:rFonts w:ascii="宋体" w:eastAsia="宋体" w:hAnsi="宋体"/>
              </w:rPr>
            </w:pPr>
            <w:r w:rsidRPr="00BC63BF">
              <w:rPr>
                <w:rFonts w:ascii="宋体" w:eastAsia="宋体" w:hAnsi="宋体" w:hint="eastAsia"/>
              </w:rPr>
              <w:t>159806</w:t>
            </w:r>
          </w:p>
        </w:tc>
        <w:tc>
          <w:tcPr>
            <w:tcW w:w="6469" w:type="dxa"/>
            <w:tcBorders>
              <w:top w:val="single" w:sz="4" w:space="0" w:color="auto"/>
              <w:left w:val="nil"/>
              <w:bottom w:val="single" w:sz="4" w:space="0" w:color="auto"/>
              <w:right w:val="single" w:sz="4" w:space="0" w:color="auto"/>
            </w:tcBorders>
            <w:shd w:val="clear" w:color="auto" w:fill="auto"/>
            <w:vAlign w:val="bottom"/>
          </w:tcPr>
          <w:p w:rsidR="00BC63BF" w:rsidRPr="00BC63BF" w:rsidRDefault="00BC63BF" w:rsidP="00BC63BF">
            <w:pPr>
              <w:jc w:val="center"/>
              <w:rPr>
                <w:rFonts w:ascii="宋体" w:eastAsia="宋体" w:hAnsi="宋体"/>
              </w:rPr>
            </w:pPr>
            <w:r w:rsidRPr="00BC63BF">
              <w:rPr>
                <w:rFonts w:ascii="宋体" w:eastAsia="宋体" w:hAnsi="宋体" w:hint="eastAsia"/>
              </w:rPr>
              <w:t>国泰中证新能源汽车交易型开放式指数证券投资基金</w:t>
            </w:r>
          </w:p>
        </w:tc>
      </w:tr>
      <w:tr w:rsidR="00BC63BF" w:rsidRPr="00E75675" w:rsidTr="000344DE">
        <w:trPr>
          <w:trHeight w:hRule="exact" w:val="397"/>
          <w:jc w:val="center"/>
        </w:trPr>
        <w:tc>
          <w:tcPr>
            <w:tcW w:w="1271" w:type="dxa"/>
            <w:tcBorders>
              <w:top w:val="single" w:sz="4" w:space="0" w:color="auto"/>
              <w:left w:val="single" w:sz="4" w:space="0" w:color="auto"/>
              <w:bottom w:val="single" w:sz="4" w:space="0" w:color="auto"/>
              <w:right w:val="single" w:sz="4" w:space="0" w:color="auto"/>
            </w:tcBorders>
            <w:shd w:val="clear" w:color="auto" w:fill="auto"/>
            <w:vAlign w:val="center"/>
          </w:tcPr>
          <w:p w:rsidR="00BC63BF" w:rsidRPr="00BC63BF" w:rsidRDefault="00BC63BF" w:rsidP="00BC63BF">
            <w:pPr>
              <w:jc w:val="center"/>
              <w:rPr>
                <w:rFonts w:ascii="宋体" w:eastAsia="宋体" w:hAnsi="宋体"/>
              </w:rPr>
            </w:pPr>
            <w:r w:rsidRPr="00BC63BF">
              <w:rPr>
                <w:rFonts w:ascii="宋体" w:eastAsia="宋体" w:hAnsi="宋体" w:hint="eastAsia"/>
              </w:rPr>
              <w:t>159828</w:t>
            </w:r>
          </w:p>
        </w:tc>
        <w:tc>
          <w:tcPr>
            <w:tcW w:w="6469" w:type="dxa"/>
            <w:tcBorders>
              <w:top w:val="single" w:sz="4" w:space="0" w:color="auto"/>
              <w:left w:val="nil"/>
              <w:bottom w:val="single" w:sz="4" w:space="0" w:color="auto"/>
              <w:right w:val="single" w:sz="4" w:space="0" w:color="auto"/>
            </w:tcBorders>
            <w:shd w:val="clear" w:color="auto" w:fill="auto"/>
            <w:vAlign w:val="bottom"/>
          </w:tcPr>
          <w:p w:rsidR="00BC63BF" w:rsidRPr="00BC63BF" w:rsidRDefault="00BC63BF" w:rsidP="00BC63BF">
            <w:pPr>
              <w:jc w:val="center"/>
              <w:rPr>
                <w:rFonts w:ascii="宋体" w:eastAsia="宋体" w:hAnsi="宋体"/>
              </w:rPr>
            </w:pPr>
            <w:r w:rsidRPr="00BC63BF">
              <w:rPr>
                <w:rFonts w:ascii="宋体" w:eastAsia="宋体" w:hAnsi="宋体" w:hint="eastAsia"/>
              </w:rPr>
              <w:t>国泰中证医疗交易型开放式指数证券投资基金</w:t>
            </w:r>
          </w:p>
        </w:tc>
      </w:tr>
      <w:tr w:rsidR="00BC63BF" w:rsidRPr="00E75675" w:rsidTr="000344DE">
        <w:trPr>
          <w:trHeight w:hRule="exact" w:val="397"/>
          <w:jc w:val="center"/>
        </w:trPr>
        <w:tc>
          <w:tcPr>
            <w:tcW w:w="1271" w:type="dxa"/>
            <w:tcBorders>
              <w:top w:val="single" w:sz="4" w:space="0" w:color="auto"/>
              <w:left w:val="single" w:sz="4" w:space="0" w:color="auto"/>
              <w:bottom w:val="single" w:sz="4" w:space="0" w:color="auto"/>
              <w:right w:val="single" w:sz="4" w:space="0" w:color="auto"/>
            </w:tcBorders>
            <w:shd w:val="clear" w:color="auto" w:fill="auto"/>
            <w:vAlign w:val="center"/>
          </w:tcPr>
          <w:p w:rsidR="00BC63BF" w:rsidRPr="00BC63BF" w:rsidRDefault="00BC63BF" w:rsidP="00BC63BF">
            <w:pPr>
              <w:jc w:val="center"/>
              <w:rPr>
                <w:rFonts w:ascii="宋体" w:eastAsia="宋体" w:hAnsi="宋体"/>
              </w:rPr>
            </w:pPr>
            <w:r w:rsidRPr="00BC63BF">
              <w:rPr>
                <w:rFonts w:ascii="宋体" w:eastAsia="宋体" w:hAnsi="宋体" w:hint="eastAsia"/>
              </w:rPr>
              <w:t>159861</w:t>
            </w:r>
          </w:p>
        </w:tc>
        <w:tc>
          <w:tcPr>
            <w:tcW w:w="6469" w:type="dxa"/>
            <w:tcBorders>
              <w:top w:val="single" w:sz="4" w:space="0" w:color="auto"/>
              <w:left w:val="nil"/>
              <w:bottom w:val="single" w:sz="4" w:space="0" w:color="auto"/>
              <w:right w:val="single" w:sz="4" w:space="0" w:color="auto"/>
            </w:tcBorders>
            <w:shd w:val="clear" w:color="auto" w:fill="auto"/>
            <w:vAlign w:val="bottom"/>
          </w:tcPr>
          <w:p w:rsidR="00BC63BF" w:rsidRPr="00BC63BF" w:rsidRDefault="00BC63BF" w:rsidP="00BC63BF">
            <w:pPr>
              <w:jc w:val="center"/>
              <w:rPr>
                <w:rFonts w:ascii="宋体" w:eastAsia="宋体" w:hAnsi="宋体"/>
              </w:rPr>
            </w:pPr>
            <w:r w:rsidRPr="00BC63BF">
              <w:rPr>
                <w:rFonts w:ascii="宋体" w:eastAsia="宋体" w:hAnsi="宋体" w:hint="eastAsia"/>
              </w:rPr>
              <w:t>国泰中证环保产业50交易型开放式指数证券投资基金</w:t>
            </w:r>
          </w:p>
        </w:tc>
      </w:tr>
      <w:tr w:rsidR="00BC63BF" w:rsidRPr="00E75675" w:rsidTr="000344DE">
        <w:trPr>
          <w:trHeight w:hRule="exact" w:val="397"/>
          <w:jc w:val="center"/>
        </w:trPr>
        <w:tc>
          <w:tcPr>
            <w:tcW w:w="1271" w:type="dxa"/>
            <w:tcBorders>
              <w:top w:val="single" w:sz="4" w:space="0" w:color="auto"/>
              <w:left w:val="single" w:sz="4" w:space="0" w:color="auto"/>
              <w:bottom w:val="single" w:sz="4" w:space="0" w:color="auto"/>
              <w:right w:val="single" w:sz="4" w:space="0" w:color="auto"/>
            </w:tcBorders>
            <w:shd w:val="clear" w:color="auto" w:fill="auto"/>
            <w:vAlign w:val="center"/>
          </w:tcPr>
          <w:p w:rsidR="00BC63BF" w:rsidRPr="00BC63BF" w:rsidRDefault="00BC63BF" w:rsidP="00BC63BF">
            <w:pPr>
              <w:jc w:val="center"/>
              <w:rPr>
                <w:rFonts w:ascii="宋体" w:eastAsia="宋体" w:hAnsi="宋体"/>
              </w:rPr>
            </w:pPr>
            <w:r w:rsidRPr="00BC63BF">
              <w:rPr>
                <w:rFonts w:ascii="宋体" w:eastAsia="宋体" w:hAnsi="宋体" w:hint="eastAsia"/>
              </w:rPr>
              <w:t>159864</w:t>
            </w:r>
          </w:p>
        </w:tc>
        <w:tc>
          <w:tcPr>
            <w:tcW w:w="6469" w:type="dxa"/>
            <w:tcBorders>
              <w:top w:val="single" w:sz="4" w:space="0" w:color="auto"/>
              <w:left w:val="nil"/>
              <w:bottom w:val="single" w:sz="4" w:space="0" w:color="auto"/>
              <w:right w:val="single" w:sz="4" w:space="0" w:color="auto"/>
            </w:tcBorders>
            <w:shd w:val="clear" w:color="auto" w:fill="auto"/>
            <w:vAlign w:val="bottom"/>
          </w:tcPr>
          <w:p w:rsidR="00BC63BF" w:rsidRPr="00BC63BF" w:rsidRDefault="00BC63BF" w:rsidP="00BC63BF">
            <w:pPr>
              <w:jc w:val="center"/>
              <w:rPr>
                <w:rFonts w:ascii="宋体" w:eastAsia="宋体" w:hAnsi="宋体"/>
              </w:rPr>
            </w:pPr>
            <w:r w:rsidRPr="00BC63BF">
              <w:rPr>
                <w:rFonts w:ascii="宋体" w:eastAsia="宋体" w:hAnsi="宋体" w:hint="eastAsia"/>
              </w:rPr>
              <w:t>国泰中证光伏产业交易型开放式指数证券投资基金</w:t>
            </w:r>
          </w:p>
        </w:tc>
      </w:tr>
      <w:tr w:rsidR="00BC63BF" w:rsidRPr="00E75675" w:rsidTr="000344DE">
        <w:trPr>
          <w:trHeight w:hRule="exact" w:val="397"/>
          <w:jc w:val="center"/>
        </w:trPr>
        <w:tc>
          <w:tcPr>
            <w:tcW w:w="1271" w:type="dxa"/>
            <w:tcBorders>
              <w:top w:val="single" w:sz="4" w:space="0" w:color="auto"/>
              <w:left w:val="single" w:sz="4" w:space="0" w:color="auto"/>
              <w:bottom w:val="single" w:sz="4" w:space="0" w:color="auto"/>
              <w:right w:val="single" w:sz="4" w:space="0" w:color="auto"/>
            </w:tcBorders>
            <w:shd w:val="clear" w:color="auto" w:fill="auto"/>
            <w:vAlign w:val="center"/>
          </w:tcPr>
          <w:p w:rsidR="00BC63BF" w:rsidRPr="00BC63BF" w:rsidRDefault="00BC63BF" w:rsidP="00BC63BF">
            <w:pPr>
              <w:jc w:val="center"/>
              <w:rPr>
                <w:rFonts w:ascii="宋体" w:eastAsia="宋体" w:hAnsi="宋体"/>
              </w:rPr>
            </w:pPr>
            <w:r w:rsidRPr="00BC63BF">
              <w:rPr>
                <w:rFonts w:ascii="宋体" w:eastAsia="宋体" w:hAnsi="宋体" w:hint="eastAsia"/>
              </w:rPr>
              <w:t>159865</w:t>
            </w:r>
          </w:p>
        </w:tc>
        <w:tc>
          <w:tcPr>
            <w:tcW w:w="6469" w:type="dxa"/>
            <w:tcBorders>
              <w:top w:val="single" w:sz="4" w:space="0" w:color="auto"/>
              <w:left w:val="nil"/>
              <w:bottom w:val="single" w:sz="4" w:space="0" w:color="auto"/>
              <w:right w:val="single" w:sz="4" w:space="0" w:color="auto"/>
            </w:tcBorders>
            <w:shd w:val="clear" w:color="auto" w:fill="auto"/>
            <w:vAlign w:val="bottom"/>
          </w:tcPr>
          <w:p w:rsidR="00BC63BF" w:rsidRPr="00BC63BF" w:rsidRDefault="00BC63BF" w:rsidP="00BC63BF">
            <w:pPr>
              <w:jc w:val="center"/>
              <w:rPr>
                <w:rFonts w:ascii="宋体" w:eastAsia="宋体" w:hAnsi="宋体"/>
              </w:rPr>
            </w:pPr>
            <w:r w:rsidRPr="00BC63BF">
              <w:rPr>
                <w:rFonts w:ascii="宋体" w:eastAsia="宋体" w:hAnsi="宋体" w:hint="eastAsia"/>
              </w:rPr>
              <w:t>国泰中证畜牧养殖交易型开放式指数证券投资基金</w:t>
            </w:r>
          </w:p>
        </w:tc>
      </w:tr>
      <w:tr w:rsidR="00BC63BF" w:rsidRPr="00E75675" w:rsidTr="000344DE">
        <w:trPr>
          <w:trHeight w:hRule="exact" w:val="397"/>
          <w:jc w:val="center"/>
        </w:trPr>
        <w:tc>
          <w:tcPr>
            <w:tcW w:w="1271" w:type="dxa"/>
            <w:tcBorders>
              <w:top w:val="single" w:sz="4" w:space="0" w:color="auto"/>
              <w:left w:val="single" w:sz="4" w:space="0" w:color="auto"/>
              <w:bottom w:val="single" w:sz="4" w:space="0" w:color="auto"/>
              <w:right w:val="single" w:sz="4" w:space="0" w:color="auto"/>
            </w:tcBorders>
            <w:shd w:val="clear" w:color="auto" w:fill="auto"/>
            <w:vAlign w:val="center"/>
          </w:tcPr>
          <w:p w:rsidR="00BC63BF" w:rsidRPr="00BC63BF" w:rsidRDefault="00BC63BF" w:rsidP="00BC63BF">
            <w:pPr>
              <w:jc w:val="center"/>
              <w:rPr>
                <w:rFonts w:ascii="宋体" w:eastAsia="宋体" w:hAnsi="宋体"/>
              </w:rPr>
            </w:pPr>
            <w:r w:rsidRPr="00BC63BF">
              <w:rPr>
                <w:rFonts w:ascii="宋体" w:eastAsia="宋体" w:hAnsi="宋体" w:hint="eastAsia"/>
              </w:rPr>
              <w:t>159881</w:t>
            </w:r>
          </w:p>
        </w:tc>
        <w:tc>
          <w:tcPr>
            <w:tcW w:w="6469" w:type="dxa"/>
            <w:tcBorders>
              <w:top w:val="single" w:sz="4" w:space="0" w:color="auto"/>
              <w:left w:val="nil"/>
              <w:bottom w:val="single" w:sz="4" w:space="0" w:color="auto"/>
              <w:right w:val="single" w:sz="4" w:space="0" w:color="auto"/>
            </w:tcBorders>
            <w:shd w:val="clear" w:color="auto" w:fill="auto"/>
            <w:vAlign w:val="bottom"/>
          </w:tcPr>
          <w:p w:rsidR="00BC63BF" w:rsidRPr="00BC63BF" w:rsidRDefault="00BC63BF" w:rsidP="00BC63BF">
            <w:pPr>
              <w:jc w:val="center"/>
              <w:rPr>
                <w:rFonts w:ascii="宋体" w:eastAsia="宋体" w:hAnsi="宋体"/>
              </w:rPr>
            </w:pPr>
            <w:r w:rsidRPr="00BC63BF">
              <w:rPr>
                <w:rFonts w:ascii="宋体" w:eastAsia="宋体" w:hAnsi="宋体" w:hint="eastAsia"/>
              </w:rPr>
              <w:t>国泰中证有色金属交易型开放式指数证券投资基金</w:t>
            </w:r>
          </w:p>
        </w:tc>
      </w:tr>
      <w:tr w:rsidR="00BC63BF" w:rsidRPr="00E75675" w:rsidTr="000344DE">
        <w:trPr>
          <w:trHeight w:hRule="exact" w:val="397"/>
          <w:jc w:val="center"/>
        </w:trPr>
        <w:tc>
          <w:tcPr>
            <w:tcW w:w="1271" w:type="dxa"/>
            <w:tcBorders>
              <w:top w:val="single" w:sz="4" w:space="0" w:color="auto"/>
              <w:left w:val="single" w:sz="4" w:space="0" w:color="auto"/>
              <w:bottom w:val="single" w:sz="4" w:space="0" w:color="auto"/>
              <w:right w:val="single" w:sz="4" w:space="0" w:color="auto"/>
            </w:tcBorders>
            <w:shd w:val="clear" w:color="auto" w:fill="auto"/>
            <w:vAlign w:val="center"/>
          </w:tcPr>
          <w:p w:rsidR="00BC63BF" w:rsidRPr="00BC63BF" w:rsidRDefault="00BC63BF" w:rsidP="00BC63BF">
            <w:pPr>
              <w:jc w:val="center"/>
              <w:rPr>
                <w:rFonts w:ascii="宋体" w:eastAsia="宋体" w:hAnsi="宋体"/>
              </w:rPr>
            </w:pPr>
            <w:r w:rsidRPr="00BC63BF">
              <w:rPr>
                <w:rFonts w:ascii="宋体" w:eastAsia="宋体" w:hAnsi="宋体" w:hint="eastAsia"/>
              </w:rPr>
              <w:t>159889</w:t>
            </w:r>
          </w:p>
        </w:tc>
        <w:tc>
          <w:tcPr>
            <w:tcW w:w="6469" w:type="dxa"/>
            <w:tcBorders>
              <w:top w:val="single" w:sz="4" w:space="0" w:color="auto"/>
              <w:left w:val="nil"/>
              <w:bottom w:val="single" w:sz="4" w:space="0" w:color="auto"/>
              <w:right w:val="single" w:sz="4" w:space="0" w:color="auto"/>
            </w:tcBorders>
            <w:shd w:val="clear" w:color="auto" w:fill="auto"/>
            <w:vAlign w:val="bottom"/>
          </w:tcPr>
          <w:p w:rsidR="00BC63BF" w:rsidRPr="00BC63BF" w:rsidRDefault="00BC63BF" w:rsidP="00BC63BF">
            <w:pPr>
              <w:jc w:val="center"/>
              <w:rPr>
                <w:rFonts w:ascii="宋体" w:eastAsia="宋体" w:hAnsi="宋体"/>
              </w:rPr>
            </w:pPr>
            <w:r w:rsidRPr="00BC63BF">
              <w:rPr>
                <w:rFonts w:ascii="宋体" w:eastAsia="宋体" w:hAnsi="宋体" w:hint="eastAsia"/>
              </w:rPr>
              <w:t>国泰中证智能汽车主题交易型开放式指数证券投资基金</w:t>
            </w:r>
          </w:p>
        </w:tc>
      </w:tr>
      <w:tr w:rsidR="00BC63BF" w:rsidRPr="00E75675" w:rsidTr="000344DE">
        <w:trPr>
          <w:trHeight w:hRule="exact" w:val="397"/>
          <w:jc w:val="center"/>
        </w:trPr>
        <w:tc>
          <w:tcPr>
            <w:tcW w:w="1271" w:type="dxa"/>
            <w:tcBorders>
              <w:top w:val="single" w:sz="4" w:space="0" w:color="auto"/>
              <w:left w:val="single" w:sz="4" w:space="0" w:color="auto"/>
              <w:bottom w:val="single" w:sz="4" w:space="0" w:color="auto"/>
              <w:right w:val="single" w:sz="4" w:space="0" w:color="auto"/>
            </w:tcBorders>
            <w:shd w:val="clear" w:color="auto" w:fill="auto"/>
            <w:vAlign w:val="center"/>
          </w:tcPr>
          <w:p w:rsidR="00BC63BF" w:rsidRPr="00BC63BF" w:rsidRDefault="00BC63BF" w:rsidP="00BC63BF">
            <w:pPr>
              <w:jc w:val="center"/>
              <w:rPr>
                <w:rFonts w:ascii="宋体" w:eastAsia="宋体" w:hAnsi="宋体"/>
              </w:rPr>
            </w:pPr>
            <w:r w:rsidRPr="00BC63BF">
              <w:rPr>
                <w:rFonts w:ascii="宋体" w:eastAsia="宋体" w:hAnsi="宋体" w:hint="eastAsia"/>
              </w:rPr>
              <w:t>159996</w:t>
            </w:r>
          </w:p>
        </w:tc>
        <w:tc>
          <w:tcPr>
            <w:tcW w:w="6469" w:type="dxa"/>
            <w:tcBorders>
              <w:top w:val="single" w:sz="4" w:space="0" w:color="auto"/>
              <w:left w:val="nil"/>
              <w:bottom w:val="single" w:sz="4" w:space="0" w:color="auto"/>
              <w:right w:val="single" w:sz="4" w:space="0" w:color="auto"/>
            </w:tcBorders>
            <w:shd w:val="clear" w:color="auto" w:fill="auto"/>
            <w:vAlign w:val="bottom"/>
          </w:tcPr>
          <w:p w:rsidR="00BC63BF" w:rsidRPr="00BC63BF" w:rsidRDefault="00BC63BF" w:rsidP="00BC63BF">
            <w:pPr>
              <w:jc w:val="center"/>
              <w:rPr>
                <w:rFonts w:ascii="宋体" w:eastAsia="宋体" w:hAnsi="宋体"/>
              </w:rPr>
            </w:pPr>
            <w:r w:rsidRPr="00BC63BF">
              <w:rPr>
                <w:rFonts w:ascii="宋体" w:eastAsia="宋体" w:hAnsi="宋体" w:hint="eastAsia"/>
              </w:rPr>
              <w:t>国泰中证全指家用电器交易型开放式指数证券投资基金</w:t>
            </w:r>
          </w:p>
        </w:tc>
      </w:tr>
      <w:tr w:rsidR="00BF6B41" w:rsidRPr="00E75675" w:rsidTr="000344DE">
        <w:trPr>
          <w:trHeight w:hRule="exact" w:val="397"/>
          <w:jc w:val="center"/>
        </w:trPr>
        <w:tc>
          <w:tcPr>
            <w:tcW w:w="1271" w:type="dxa"/>
            <w:tcBorders>
              <w:top w:val="single" w:sz="4" w:space="0" w:color="auto"/>
              <w:left w:val="single" w:sz="4" w:space="0" w:color="auto"/>
              <w:bottom w:val="single" w:sz="4" w:space="0" w:color="auto"/>
              <w:right w:val="single" w:sz="4" w:space="0" w:color="auto"/>
            </w:tcBorders>
            <w:shd w:val="clear" w:color="auto" w:fill="auto"/>
            <w:vAlign w:val="center"/>
          </w:tcPr>
          <w:p w:rsidR="00BF6B41" w:rsidRPr="00BF6B41" w:rsidRDefault="00BF6B41" w:rsidP="00BF6B41">
            <w:pPr>
              <w:jc w:val="center"/>
              <w:rPr>
                <w:rFonts w:ascii="宋体" w:eastAsia="宋体" w:hAnsi="宋体"/>
              </w:rPr>
            </w:pPr>
            <w:r w:rsidRPr="00BF6B41">
              <w:rPr>
                <w:rFonts w:ascii="宋体" w:eastAsia="宋体" w:hAnsi="宋体" w:hint="eastAsia"/>
              </w:rPr>
              <w:t>512290</w:t>
            </w:r>
          </w:p>
        </w:tc>
        <w:tc>
          <w:tcPr>
            <w:tcW w:w="6469" w:type="dxa"/>
            <w:tcBorders>
              <w:top w:val="single" w:sz="4" w:space="0" w:color="auto"/>
              <w:left w:val="nil"/>
              <w:bottom w:val="single" w:sz="4" w:space="0" w:color="auto"/>
              <w:right w:val="single" w:sz="4" w:space="0" w:color="auto"/>
            </w:tcBorders>
            <w:shd w:val="clear" w:color="auto" w:fill="auto"/>
            <w:vAlign w:val="bottom"/>
          </w:tcPr>
          <w:p w:rsidR="00BF6B41" w:rsidRPr="00BF6B41" w:rsidRDefault="00BF6B41" w:rsidP="00BF6B41">
            <w:pPr>
              <w:jc w:val="center"/>
              <w:rPr>
                <w:rFonts w:ascii="宋体" w:eastAsia="宋体" w:hAnsi="宋体"/>
              </w:rPr>
            </w:pPr>
            <w:r w:rsidRPr="00BF6B41">
              <w:rPr>
                <w:rFonts w:ascii="宋体" w:eastAsia="宋体" w:hAnsi="宋体" w:hint="eastAsia"/>
              </w:rPr>
              <w:t>国泰中证生物医药交易型开放式指数证券投资基金</w:t>
            </w:r>
          </w:p>
        </w:tc>
      </w:tr>
      <w:tr w:rsidR="00BF6B41" w:rsidRPr="00E75675" w:rsidTr="000344DE">
        <w:trPr>
          <w:trHeight w:hRule="exact" w:val="397"/>
          <w:jc w:val="center"/>
        </w:trPr>
        <w:tc>
          <w:tcPr>
            <w:tcW w:w="1271" w:type="dxa"/>
            <w:tcBorders>
              <w:top w:val="single" w:sz="4" w:space="0" w:color="auto"/>
              <w:left w:val="single" w:sz="4" w:space="0" w:color="auto"/>
              <w:bottom w:val="single" w:sz="4" w:space="0" w:color="auto"/>
              <w:right w:val="single" w:sz="4" w:space="0" w:color="auto"/>
            </w:tcBorders>
            <w:shd w:val="clear" w:color="auto" w:fill="auto"/>
            <w:vAlign w:val="center"/>
          </w:tcPr>
          <w:p w:rsidR="00BF6B41" w:rsidRPr="00BF6B41" w:rsidRDefault="00BF6B41" w:rsidP="00BF6B41">
            <w:pPr>
              <w:jc w:val="center"/>
              <w:rPr>
                <w:rFonts w:ascii="宋体" w:eastAsia="宋体" w:hAnsi="宋体"/>
              </w:rPr>
            </w:pPr>
            <w:r w:rsidRPr="00BF6B41">
              <w:rPr>
                <w:rFonts w:ascii="宋体" w:eastAsia="宋体" w:hAnsi="宋体" w:hint="eastAsia"/>
              </w:rPr>
              <w:t>512660</w:t>
            </w:r>
          </w:p>
        </w:tc>
        <w:tc>
          <w:tcPr>
            <w:tcW w:w="6469" w:type="dxa"/>
            <w:tcBorders>
              <w:top w:val="single" w:sz="4" w:space="0" w:color="auto"/>
              <w:left w:val="nil"/>
              <w:bottom w:val="single" w:sz="4" w:space="0" w:color="auto"/>
              <w:right w:val="single" w:sz="4" w:space="0" w:color="auto"/>
            </w:tcBorders>
            <w:shd w:val="clear" w:color="auto" w:fill="auto"/>
            <w:vAlign w:val="bottom"/>
          </w:tcPr>
          <w:p w:rsidR="00BF6B41" w:rsidRPr="00BF6B41" w:rsidRDefault="00BF6B41" w:rsidP="00BF6B41">
            <w:pPr>
              <w:jc w:val="center"/>
              <w:rPr>
                <w:rFonts w:ascii="宋体" w:eastAsia="宋体" w:hAnsi="宋体"/>
              </w:rPr>
            </w:pPr>
            <w:r w:rsidRPr="00BF6B41">
              <w:rPr>
                <w:rFonts w:ascii="宋体" w:eastAsia="宋体" w:hAnsi="宋体" w:hint="eastAsia"/>
              </w:rPr>
              <w:t>国泰中证军工交易型开放式指数证券投资基金</w:t>
            </w:r>
          </w:p>
        </w:tc>
      </w:tr>
      <w:tr w:rsidR="00BF6B41" w:rsidRPr="00E75675" w:rsidTr="009823F2">
        <w:trPr>
          <w:trHeight w:hRule="exact" w:val="397"/>
          <w:jc w:val="center"/>
        </w:trPr>
        <w:tc>
          <w:tcPr>
            <w:tcW w:w="1271" w:type="dxa"/>
            <w:tcBorders>
              <w:top w:val="single" w:sz="4" w:space="0" w:color="auto"/>
              <w:left w:val="single" w:sz="4" w:space="0" w:color="auto"/>
              <w:bottom w:val="single" w:sz="4" w:space="0" w:color="auto"/>
              <w:right w:val="single" w:sz="4" w:space="0" w:color="auto"/>
            </w:tcBorders>
            <w:shd w:val="clear" w:color="auto" w:fill="auto"/>
            <w:vAlign w:val="center"/>
          </w:tcPr>
          <w:p w:rsidR="00BF6B41" w:rsidRPr="00BF6B41" w:rsidRDefault="00BF6B41" w:rsidP="00BF6B41">
            <w:pPr>
              <w:jc w:val="center"/>
              <w:rPr>
                <w:rFonts w:ascii="宋体" w:eastAsia="宋体" w:hAnsi="宋体"/>
              </w:rPr>
            </w:pPr>
            <w:r w:rsidRPr="00BF6B41">
              <w:rPr>
                <w:rFonts w:ascii="宋体" w:eastAsia="宋体" w:hAnsi="宋体" w:hint="eastAsia"/>
              </w:rPr>
              <w:t>512720</w:t>
            </w:r>
          </w:p>
        </w:tc>
        <w:tc>
          <w:tcPr>
            <w:tcW w:w="6469" w:type="dxa"/>
            <w:tcBorders>
              <w:top w:val="single" w:sz="4" w:space="0" w:color="auto"/>
              <w:left w:val="nil"/>
              <w:bottom w:val="single" w:sz="4" w:space="0" w:color="auto"/>
              <w:right w:val="single" w:sz="4" w:space="0" w:color="auto"/>
            </w:tcBorders>
            <w:shd w:val="clear" w:color="auto" w:fill="auto"/>
            <w:vAlign w:val="bottom"/>
          </w:tcPr>
          <w:p w:rsidR="00BF6B41" w:rsidRPr="00BF6B41" w:rsidRDefault="00BF6B41" w:rsidP="00BF6B41">
            <w:pPr>
              <w:jc w:val="center"/>
              <w:rPr>
                <w:rFonts w:ascii="宋体" w:eastAsia="宋体" w:hAnsi="宋体"/>
              </w:rPr>
            </w:pPr>
            <w:r w:rsidRPr="00BF6B41">
              <w:rPr>
                <w:rFonts w:ascii="宋体" w:eastAsia="宋体" w:hAnsi="宋体" w:hint="eastAsia"/>
              </w:rPr>
              <w:t>国泰中证计算机主题交易型开放式指数证券投资基金</w:t>
            </w:r>
          </w:p>
        </w:tc>
      </w:tr>
      <w:tr w:rsidR="00BF6B41" w:rsidRPr="00E75675" w:rsidTr="009823F2">
        <w:trPr>
          <w:trHeight w:hRule="exact" w:val="397"/>
          <w:jc w:val="center"/>
        </w:trPr>
        <w:tc>
          <w:tcPr>
            <w:tcW w:w="1271" w:type="dxa"/>
            <w:tcBorders>
              <w:top w:val="single" w:sz="4" w:space="0" w:color="auto"/>
              <w:left w:val="single" w:sz="4" w:space="0" w:color="auto"/>
              <w:bottom w:val="single" w:sz="4" w:space="0" w:color="auto"/>
              <w:right w:val="single" w:sz="4" w:space="0" w:color="auto"/>
            </w:tcBorders>
            <w:shd w:val="clear" w:color="auto" w:fill="auto"/>
            <w:vAlign w:val="center"/>
          </w:tcPr>
          <w:p w:rsidR="00BF6B41" w:rsidRPr="00BF6B41" w:rsidRDefault="00BF6B41" w:rsidP="00BF6B41">
            <w:pPr>
              <w:jc w:val="center"/>
              <w:rPr>
                <w:rFonts w:ascii="宋体" w:eastAsia="宋体" w:hAnsi="宋体"/>
              </w:rPr>
            </w:pPr>
            <w:r w:rsidRPr="00BF6B41">
              <w:rPr>
                <w:rFonts w:ascii="宋体" w:eastAsia="宋体" w:hAnsi="宋体" w:hint="eastAsia"/>
              </w:rPr>
              <w:t>512760</w:t>
            </w:r>
          </w:p>
        </w:tc>
        <w:tc>
          <w:tcPr>
            <w:tcW w:w="6469" w:type="dxa"/>
            <w:tcBorders>
              <w:top w:val="single" w:sz="4" w:space="0" w:color="auto"/>
              <w:left w:val="nil"/>
              <w:bottom w:val="single" w:sz="4" w:space="0" w:color="auto"/>
              <w:right w:val="single" w:sz="4" w:space="0" w:color="auto"/>
            </w:tcBorders>
            <w:shd w:val="clear" w:color="auto" w:fill="auto"/>
            <w:vAlign w:val="bottom"/>
          </w:tcPr>
          <w:p w:rsidR="00BF6B41" w:rsidRPr="00BF6B41" w:rsidRDefault="00BF6B41" w:rsidP="00BF6B41">
            <w:pPr>
              <w:jc w:val="center"/>
              <w:rPr>
                <w:rFonts w:ascii="宋体" w:eastAsia="宋体" w:hAnsi="宋体"/>
              </w:rPr>
            </w:pPr>
            <w:r w:rsidRPr="00BF6B41">
              <w:rPr>
                <w:rFonts w:ascii="宋体" w:eastAsia="宋体" w:hAnsi="宋体" w:hint="eastAsia"/>
              </w:rPr>
              <w:t>国泰CES半导体芯片行业交易型开放式指数证券投资基金</w:t>
            </w:r>
          </w:p>
        </w:tc>
      </w:tr>
      <w:tr w:rsidR="00BF6B41" w:rsidRPr="00E75675" w:rsidTr="009823F2">
        <w:trPr>
          <w:trHeight w:hRule="exact" w:val="397"/>
          <w:jc w:val="center"/>
        </w:trPr>
        <w:tc>
          <w:tcPr>
            <w:tcW w:w="1271" w:type="dxa"/>
            <w:tcBorders>
              <w:top w:val="single" w:sz="4" w:space="0" w:color="auto"/>
              <w:left w:val="single" w:sz="4" w:space="0" w:color="auto"/>
              <w:bottom w:val="single" w:sz="4" w:space="0" w:color="auto"/>
              <w:right w:val="single" w:sz="4" w:space="0" w:color="auto"/>
            </w:tcBorders>
            <w:shd w:val="clear" w:color="auto" w:fill="auto"/>
            <w:vAlign w:val="center"/>
          </w:tcPr>
          <w:p w:rsidR="00BF6B41" w:rsidRPr="00BF6B41" w:rsidRDefault="00BF6B41" w:rsidP="00BF6B41">
            <w:pPr>
              <w:jc w:val="center"/>
              <w:rPr>
                <w:rFonts w:ascii="宋体" w:eastAsia="宋体" w:hAnsi="宋体"/>
              </w:rPr>
            </w:pPr>
            <w:r w:rsidRPr="00BF6B41">
              <w:rPr>
                <w:rFonts w:ascii="宋体" w:eastAsia="宋体" w:hAnsi="宋体" w:hint="eastAsia"/>
              </w:rPr>
              <w:t>512880</w:t>
            </w:r>
          </w:p>
        </w:tc>
        <w:tc>
          <w:tcPr>
            <w:tcW w:w="6469" w:type="dxa"/>
            <w:tcBorders>
              <w:top w:val="single" w:sz="4" w:space="0" w:color="auto"/>
              <w:left w:val="nil"/>
              <w:bottom w:val="single" w:sz="4" w:space="0" w:color="auto"/>
              <w:right w:val="single" w:sz="4" w:space="0" w:color="auto"/>
            </w:tcBorders>
            <w:shd w:val="clear" w:color="auto" w:fill="auto"/>
            <w:vAlign w:val="bottom"/>
          </w:tcPr>
          <w:p w:rsidR="00BF6B41" w:rsidRPr="00BF6B41" w:rsidRDefault="00BF6B41" w:rsidP="00BF6B41">
            <w:pPr>
              <w:jc w:val="center"/>
              <w:rPr>
                <w:rFonts w:ascii="宋体" w:eastAsia="宋体" w:hAnsi="宋体"/>
              </w:rPr>
            </w:pPr>
            <w:r w:rsidRPr="00BF6B41">
              <w:rPr>
                <w:rFonts w:ascii="宋体" w:eastAsia="宋体" w:hAnsi="宋体" w:hint="eastAsia"/>
              </w:rPr>
              <w:t>国泰中证全指证券公司交易型开放式指数证券投资基金</w:t>
            </w:r>
          </w:p>
        </w:tc>
      </w:tr>
      <w:tr w:rsidR="00BF6B41" w:rsidRPr="00E75675" w:rsidTr="009823F2">
        <w:trPr>
          <w:trHeight w:hRule="exact" w:val="397"/>
          <w:jc w:val="center"/>
        </w:trPr>
        <w:tc>
          <w:tcPr>
            <w:tcW w:w="1271" w:type="dxa"/>
            <w:tcBorders>
              <w:top w:val="single" w:sz="4" w:space="0" w:color="auto"/>
              <w:left w:val="single" w:sz="4" w:space="0" w:color="auto"/>
              <w:bottom w:val="single" w:sz="4" w:space="0" w:color="auto"/>
              <w:right w:val="single" w:sz="4" w:space="0" w:color="auto"/>
            </w:tcBorders>
            <w:shd w:val="clear" w:color="auto" w:fill="auto"/>
            <w:vAlign w:val="center"/>
          </w:tcPr>
          <w:p w:rsidR="00BF6B41" w:rsidRPr="00BF6B41" w:rsidRDefault="00BF6B41" w:rsidP="00BF6B41">
            <w:pPr>
              <w:jc w:val="center"/>
              <w:rPr>
                <w:rFonts w:ascii="宋体" w:eastAsia="宋体" w:hAnsi="宋体"/>
              </w:rPr>
            </w:pPr>
            <w:r w:rsidRPr="00BF6B41">
              <w:rPr>
                <w:rFonts w:ascii="宋体" w:eastAsia="宋体" w:hAnsi="宋体" w:hint="eastAsia"/>
              </w:rPr>
              <w:t>515210</w:t>
            </w:r>
          </w:p>
        </w:tc>
        <w:tc>
          <w:tcPr>
            <w:tcW w:w="6469" w:type="dxa"/>
            <w:tcBorders>
              <w:top w:val="single" w:sz="4" w:space="0" w:color="auto"/>
              <w:left w:val="nil"/>
              <w:bottom w:val="single" w:sz="4" w:space="0" w:color="auto"/>
              <w:right w:val="single" w:sz="4" w:space="0" w:color="auto"/>
            </w:tcBorders>
            <w:shd w:val="clear" w:color="auto" w:fill="auto"/>
            <w:vAlign w:val="bottom"/>
          </w:tcPr>
          <w:p w:rsidR="00BF6B41" w:rsidRPr="00BF6B41" w:rsidRDefault="00BF6B41" w:rsidP="00BF6B41">
            <w:pPr>
              <w:jc w:val="center"/>
              <w:rPr>
                <w:rFonts w:ascii="宋体" w:eastAsia="宋体" w:hAnsi="宋体"/>
              </w:rPr>
            </w:pPr>
            <w:r w:rsidRPr="00BF6B41">
              <w:rPr>
                <w:rFonts w:ascii="宋体" w:eastAsia="宋体" w:hAnsi="宋体" w:hint="eastAsia"/>
              </w:rPr>
              <w:t>国泰中证钢铁交易型开放式指数证券投资基金</w:t>
            </w:r>
          </w:p>
        </w:tc>
      </w:tr>
      <w:tr w:rsidR="00BF6B41" w:rsidRPr="00E75675" w:rsidTr="009823F2">
        <w:trPr>
          <w:trHeight w:hRule="exact" w:val="397"/>
          <w:jc w:val="center"/>
        </w:trPr>
        <w:tc>
          <w:tcPr>
            <w:tcW w:w="1271" w:type="dxa"/>
            <w:tcBorders>
              <w:top w:val="single" w:sz="4" w:space="0" w:color="auto"/>
              <w:left w:val="single" w:sz="4" w:space="0" w:color="auto"/>
              <w:bottom w:val="single" w:sz="4" w:space="0" w:color="auto"/>
              <w:right w:val="single" w:sz="4" w:space="0" w:color="auto"/>
            </w:tcBorders>
            <w:shd w:val="clear" w:color="auto" w:fill="auto"/>
            <w:vAlign w:val="center"/>
          </w:tcPr>
          <w:p w:rsidR="00BF6B41" w:rsidRPr="00BF6B41" w:rsidRDefault="00BF6B41" w:rsidP="00BF6B41">
            <w:pPr>
              <w:jc w:val="center"/>
              <w:rPr>
                <w:rFonts w:ascii="宋体" w:eastAsia="宋体" w:hAnsi="宋体"/>
              </w:rPr>
            </w:pPr>
            <w:r w:rsidRPr="00BF6B41">
              <w:rPr>
                <w:rFonts w:ascii="宋体" w:eastAsia="宋体" w:hAnsi="宋体" w:hint="eastAsia"/>
              </w:rPr>
              <w:t>515230</w:t>
            </w:r>
          </w:p>
        </w:tc>
        <w:tc>
          <w:tcPr>
            <w:tcW w:w="6469" w:type="dxa"/>
            <w:tcBorders>
              <w:top w:val="single" w:sz="4" w:space="0" w:color="auto"/>
              <w:left w:val="nil"/>
              <w:bottom w:val="single" w:sz="4" w:space="0" w:color="auto"/>
              <w:right w:val="single" w:sz="4" w:space="0" w:color="auto"/>
            </w:tcBorders>
            <w:shd w:val="clear" w:color="auto" w:fill="auto"/>
            <w:vAlign w:val="bottom"/>
          </w:tcPr>
          <w:p w:rsidR="00BF6B41" w:rsidRPr="00BF6B41" w:rsidRDefault="00BF6B41" w:rsidP="00BF6B41">
            <w:pPr>
              <w:jc w:val="center"/>
              <w:rPr>
                <w:rFonts w:ascii="宋体" w:eastAsia="宋体" w:hAnsi="宋体"/>
              </w:rPr>
            </w:pPr>
            <w:r w:rsidRPr="00BF6B41">
              <w:rPr>
                <w:rFonts w:ascii="宋体" w:eastAsia="宋体" w:hAnsi="宋体" w:hint="eastAsia"/>
              </w:rPr>
              <w:t>国泰中证全指软件交易型开放式指数证券投资基金</w:t>
            </w:r>
          </w:p>
        </w:tc>
      </w:tr>
      <w:tr w:rsidR="00BF6B41" w:rsidRPr="00E75675" w:rsidTr="009823F2">
        <w:trPr>
          <w:trHeight w:hRule="exact" w:val="397"/>
          <w:jc w:val="center"/>
        </w:trPr>
        <w:tc>
          <w:tcPr>
            <w:tcW w:w="1271" w:type="dxa"/>
            <w:tcBorders>
              <w:top w:val="single" w:sz="4" w:space="0" w:color="auto"/>
              <w:left w:val="single" w:sz="4" w:space="0" w:color="auto"/>
              <w:bottom w:val="single" w:sz="4" w:space="0" w:color="auto"/>
              <w:right w:val="single" w:sz="4" w:space="0" w:color="auto"/>
            </w:tcBorders>
            <w:shd w:val="clear" w:color="auto" w:fill="auto"/>
            <w:vAlign w:val="center"/>
          </w:tcPr>
          <w:p w:rsidR="00BF6B41" w:rsidRPr="00BF6B41" w:rsidRDefault="00BF6B41" w:rsidP="00BF6B41">
            <w:pPr>
              <w:jc w:val="center"/>
              <w:rPr>
                <w:rFonts w:ascii="宋体" w:eastAsia="宋体" w:hAnsi="宋体"/>
              </w:rPr>
            </w:pPr>
            <w:r w:rsidRPr="00BF6B41">
              <w:rPr>
                <w:rFonts w:ascii="宋体" w:eastAsia="宋体" w:hAnsi="宋体" w:hint="eastAsia"/>
              </w:rPr>
              <w:t>515880</w:t>
            </w:r>
          </w:p>
        </w:tc>
        <w:tc>
          <w:tcPr>
            <w:tcW w:w="6469" w:type="dxa"/>
            <w:tcBorders>
              <w:top w:val="single" w:sz="4" w:space="0" w:color="auto"/>
              <w:left w:val="nil"/>
              <w:bottom w:val="single" w:sz="4" w:space="0" w:color="auto"/>
              <w:right w:val="single" w:sz="4" w:space="0" w:color="auto"/>
            </w:tcBorders>
            <w:shd w:val="clear" w:color="auto" w:fill="auto"/>
            <w:vAlign w:val="bottom"/>
          </w:tcPr>
          <w:p w:rsidR="00BF6B41" w:rsidRPr="00BF6B41" w:rsidRDefault="00BF6B41" w:rsidP="00BF6B41">
            <w:pPr>
              <w:jc w:val="center"/>
              <w:rPr>
                <w:rFonts w:ascii="宋体" w:eastAsia="宋体" w:hAnsi="宋体"/>
              </w:rPr>
            </w:pPr>
            <w:r w:rsidRPr="00BF6B41">
              <w:rPr>
                <w:rFonts w:ascii="宋体" w:eastAsia="宋体" w:hAnsi="宋体" w:hint="eastAsia"/>
              </w:rPr>
              <w:t>国泰中证全指通信设备交易型开放式指数证券投资基金</w:t>
            </w:r>
          </w:p>
        </w:tc>
      </w:tr>
      <w:tr w:rsidR="00BF6B41" w:rsidRPr="00E75675" w:rsidTr="009823F2">
        <w:trPr>
          <w:trHeight w:hRule="exact" w:val="397"/>
          <w:jc w:val="center"/>
        </w:trPr>
        <w:tc>
          <w:tcPr>
            <w:tcW w:w="1271" w:type="dxa"/>
            <w:tcBorders>
              <w:top w:val="single" w:sz="4" w:space="0" w:color="auto"/>
              <w:left w:val="single" w:sz="4" w:space="0" w:color="auto"/>
              <w:bottom w:val="single" w:sz="4" w:space="0" w:color="auto"/>
              <w:right w:val="single" w:sz="4" w:space="0" w:color="auto"/>
            </w:tcBorders>
            <w:shd w:val="clear" w:color="auto" w:fill="auto"/>
            <w:vAlign w:val="center"/>
          </w:tcPr>
          <w:p w:rsidR="00BF6B41" w:rsidRPr="00BF6B41" w:rsidRDefault="00BF6B41" w:rsidP="00BF6B41">
            <w:pPr>
              <w:jc w:val="center"/>
              <w:rPr>
                <w:rFonts w:ascii="宋体" w:eastAsia="宋体" w:hAnsi="宋体"/>
              </w:rPr>
            </w:pPr>
            <w:r w:rsidRPr="00BF6B41">
              <w:rPr>
                <w:rFonts w:ascii="宋体" w:eastAsia="宋体" w:hAnsi="宋体" w:hint="eastAsia"/>
              </w:rPr>
              <w:t>516110</w:t>
            </w:r>
          </w:p>
        </w:tc>
        <w:tc>
          <w:tcPr>
            <w:tcW w:w="6469" w:type="dxa"/>
            <w:tcBorders>
              <w:top w:val="single" w:sz="4" w:space="0" w:color="auto"/>
              <w:left w:val="nil"/>
              <w:bottom w:val="single" w:sz="4" w:space="0" w:color="auto"/>
              <w:right w:val="single" w:sz="4" w:space="0" w:color="auto"/>
            </w:tcBorders>
            <w:shd w:val="clear" w:color="auto" w:fill="auto"/>
            <w:vAlign w:val="bottom"/>
          </w:tcPr>
          <w:p w:rsidR="00BF6B41" w:rsidRPr="00BF6B41" w:rsidRDefault="00BF6B41" w:rsidP="00BF6B41">
            <w:pPr>
              <w:jc w:val="center"/>
              <w:rPr>
                <w:rFonts w:ascii="宋体" w:eastAsia="宋体" w:hAnsi="宋体"/>
              </w:rPr>
            </w:pPr>
            <w:r w:rsidRPr="00BF6B41">
              <w:rPr>
                <w:rFonts w:ascii="宋体" w:eastAsia="宋体" w:hAnsi="宋体" w:hint="eastAsia"/>
              </w:rPr>
              <w:t>国泰中证800汽车与零部件交易型开放式指数证券投资基金</w:t>
            </w:r>
          </w:p>
        </w:tc>
      </w:tr>
      <w:tr w:rsidR="00BF6B41" w:rsidRPr="00E75675" w:rsidTr="009823F2">
        <w:trPr>
          <w:trHeight w:hRule="exact" w:val="397"/>
          <w:jc w:val="center"/>
        </w:trPr>
        <w:tc>
          <w:tcPr>
            <w:tcW w:w="1271" w:type="dxa"/>
            <w:tcBorders>
              <w:top w:val="single" w:sz="4" w:space="0" w:color="auto"/>
              <w:left w:val="single" w:sz="4" w:space="0" w:color="auto"/>
              <w:bottom w:val="single" w:sz="4" w:space="0" w:color="auto"/>
              <w:right w:val="single" w:sz="4" w:space="0" w:color="auto"/>
            </w:tcBorders>
            <w:shd w:val="clear" w:color="auto" w:fill="auto"/>
            <w:vAlign w:val="center"/>
          </w:tcPr>
          <w:p w:rsidR="00BF6B41" w:rsidRPr="00BF6B41" w:rsidRDefault="00BF6B41" w:rsidP="00BF6B41">
            <w:pPr>
              <w:jc w:val="center"/>
              <w:rPr>
                <w:rFonts w:ascii="宋体" w:eastAsia="宋体" w:hAnsi="宋体"/>
              </w:rPr>
            </w:pPr>
            <w:r w:rsidRPr="00BF6B41">
              <w:rPr>
                <w:rFonts w:ascii="宋体" w:eastAsia="宋体" w:hAnsi="宋体" w:hint="eastAsia"/>
              </w:rPr>
              <w:t>516220</w:t>
            </w:r>
          </w:p>
        </w:tc>
        <w:tc>
          <w:tcPr>
            <w:tcW w:w="6469" w:type="dxa"/>
            <w:tcBorders>
              <w:top w:val="single" w:sz="4" w:space="0" w:color="auto"/>
              <w:left w:val="nil"/>
              <w:bottom w:val="single" w:sz="4" w:space="0" w:color="auto"/>
              <w:right w:val="single" w:sz="4" w:space="0" w:color="auto"/>
            </w:tcBorders>
            <w:shd w:val="clear" w:color="auto" w:fill="auto"/>
            <w:vAlign w:val="bottom"/>
          </w:tcPr>
          <w:p w:rsidR="00BF6B41" w:rsidRPr="00BF6B41" w:rsidRDefault="00BF6B41" w:rsidP="00BF6B41">
            <w:pPr>
              <w:jc w:val="center"/>
              <w:rPr>
                <w:rFonts w:ascii="宋体" w:eastAsia="宋体" w:hAnsi="宋体"/>
              </w:rPr>
            </w:pPr>
            <w:r w:rsidRPr="00BF6B41">
              <w:rPr>
                <w:rFonts w:ascii="宋体" w:eastAsia="宋体" w:hAnsi="宋体" w:hint="eastAsia"/>
              </w:rPr>
              <w:t>国泰中证细分化工产业主题交易型开放式指数证券投资基金</w:t>
            </w:r>
          </w:p>
        </w:tc>
      </w:tr>
      <w:tr w:rsidR="00BF6B41" w:rsidRPr="00E75675" w:rsidTr="009823F2">
        <w:trPr>
          <w:trHeight w:hRule="exact" w:val="397"/>
          <w:jc w:val="center"/>
        </w:trPr>
        <w:tc>
          <w:tcPr>
            <w:tcW w:w="1271" w:type="dxa"/>
            <w:tcBorders>
              <w:top w:val="single" w:sz="4" w:space="0" w:color="auto"/>
              <w:left w:val="single" w:sz="4" w:space="0" w:color="auto"/>
              <w:bottom w:val="single" w:sz="4" w:space="0" w:color="auto"/>
              <w:right w:val="single" w:sz="4" w:space="0" w:color="auto"/>
            </w:tcBorders>
            <w:shd w:val="clear" w:color="auto" w:fill="auto"/>
            <w:vAlign w:val="center"/>
          </w:tcPr>
          <w:p w:rsidR="00BF6B41" w:rsidRPr="00BF6B41" w:rsidRDefault="00BF6B41" w:rsidP="00BF6B41">
            <w:pPr>
              <w:jc w:val="center"/>
              <w:rPr>
                <w:rFonts w:ascii="宋体" w:eastAsia="宋体" w:hAnsi="宋体"/>
              </w:rPr>
            </w:pPr>
            <w:r w:rsidRPr="00BF6B41">
              <w:rPr>
                <w:rFonts w:ascii="宋体" w:eastAsia="宋体" w:hAnsi="宋体" w:hint="eastAsia"/>
              </w:rPr>
              <w:lastRenderedPageBreak/>
              <w:t>516960</w:t>
            </w:r>
          </w:p>
        </w:tc>
        <w:tc>
          <w:tcPr>
            <w:tcW w:w="6469" w:type="dxa"/>
            <w:tcBorders>
              <w:top w:val="single" w:sz="4" w:space="0" w:color="auto"/>
              <w:left w:val="nil"/>
              <w:bottom w:val="single" w:sz="4" w:space="0" w:color="auto"/>
              <w:right w:val="single" w:sz="4" w:space="0" w:color="auto"/>
            </w:tcBorders>
            <w:shd w:val="clear" w:color="auto" w:fill="auto"/>
            <w:vAlign w:val="bottom"/>
          </w:tcPr>
          <w:p w:rsidR="00BF6B41" w:rsidRPr="00BF6B41" w:rsidRDefault="00BF6B41" w:rsidP="00BF6B41">
            <w:pPr>
              <w:jc w:val="center"/>
              <w:rPr>
                <w:rFonts w:ascii="宋体" w:eastAsia="宋体" w:hAnsi="宋体"/>
              </w:rPr>
            </w:pPr>
            <w:r w:rsidRPr="00BF6B41">
              <w:rPr>
                <w:rFonts w:ascii="宋体" w:eastAsia="宋体" w:hAnsi="宋体" w:hint="eastAsia"/>
              </w:rPr>
              <w:t>国泰中证细分机械设备产业主题交易型开放式指数证券投资基金</w:t>
            </w:r>
          </w:p>
        </w:tc>
      </w:tr>
      <w:tr w:rsidR="00BF6B41" w:rsidRPr="00E75675" w:rsidTr="009823F2">
        <w:trPr>
          <w:trHeight w:hRule="exact" w:val="397"/>
          <w:jc w:val="center"/>
        </w:trPr>
        <w:tc>
          <w:tcPr>
            <w:tcW w:w="1271" w:type="dxa"/>
            <w:tcBorders>
              <w:top w:val="single" w:sz="4" w:space="0" w:color="auto"/>
              <w:left w:val="single" w:sz="4" w:space="0" w:color="auto"/>
              <w:bottom w:val="single" w:sz="4" w:space="0" w:color="auto"/>
              <w:right w:val="single" w:sz="4" w:space="0" w:color="auto"/>
            </w:tcBorders>
            <w:shd w:val="clear" w:color="auto" w:fill="auto"/>
            <w:vAlign w:val="center"/>
          </w:tcPr>
          <w:p w:rsidR="00BF6B41" w:rsidRPr="00BF6B41" w:rsidRDefault="00BF6B41" w:rsidP="00BF6B41">
            <w:pPr>
              <w:jc w:val="center"/>
              <w:rPr>
                <w:rFonts w:ascii="宋体" w:eastAsia="宋体" w:hAnsi="宋体"/>
              </w:rPr>
            </w:pPr>
            <w:r w:rsidRPr="00BF6B41">
              <w:rPr>
                <w:rFonts w:ascii="宋体" w:eastAsia="宋体" w:hAnsi="宋体" w:hint="eastAsia"/>
              </w:rPr>
              <w:t>561310</w:t>
            </w:r>
          </w:p>
        </w:tc>
        <w:tc>
          <w:tcPr>
            <w:tcW w:w="6469" w:type="dxa"/>
            <w:tcBorders>
              <w:top w:val="single" w:sz="4" w:space="0" w:color="auto"/>
              <w:left w:val="nil"/>
              <w:bottom w:val="single" w:sz="4" w:space="0" w:color="auto"/>
              <w:right w:val="single" w:sz="4" w:space="0" w:color="auto"/>
            </w:tcBorders>
            <w:shd w:val="clear" w:color="auto" w:fill="auto"/>
            <w:vAlign w:val="bottom"/>
          </w:tcPr>
          <w:p w:rsidR="00BF6B41" w:rsidRPr="00BF6B41" w:rsidRDefault="00BF6B41" w:rsidP="00BF6B41">
            <w:pPr>
              <w:jc w:val="center"/>
              <w:rPr>
                <w:rFonts w:ascii="宋体" w:eastAsia="宋体" w:hAnsi="宋体"/>
              </w:rPr>
            </w:pPr>
            <w:r w:rsidRPr="00BF6B41">
              <w:rPr>
                <w:rFonts w:ascii="宋体" w:eastAsia="宋体" w:hAnsi="宋体" w:hint="eastAsia"/>
              </w:rPr>
              <w:t>国泰中证消费电子主题交易型开放式指数证券投资基金</w:t>
            </w:r>
          </w:p>
        </w:tc>
      </w:tr>
      <w:tr w:rsidR="00BF6B41" w:rsidRPr="00E75675" w:rsidTr="009823F2">
        <w:trPr>
          <w:trHeight w:hRule="exact" w:val="397"/>
          <w:jc w:val="center"/>
        </w:trPr>
        <w:tc>
          <w:tcPr>
            <w:tcW w:w="1271" w:type="dxa"/>
            <w:tcBorders>
              <w:top w:val="single" w:sz="4" w:space="0" w:color="auto"/>
              <w:left w:val="single" w:sz="4" w:space="0" w:color="auto"/>
              <w:bottom w:val="single" w:sz="4" w:space="0" w:color="auto"/>
              <w:right w:val="single" w:sz="4" w:space="0" w:color="auto"/>
            </w:tcBorders>
            <w:shd w:val="clear" w:color="auto" w:fill="auto"/>
            <w:vAlign w:val="center"/>
          </w:tcPr>
          <w:p w:rsidR="00BF6B41" w:rsidRPr="00BF6B41" w:rsidRDefault="00BF6B41" w:rsidP="00BF6B41">
            <w:pPr>
              <w:jc w:val="center"/>
              <w:rPr>
                <w:rFonts w:ascii="宋体" w:eastAsia="宋体" w:hAnsi="宋体"/>
              </w:rPr>
            </w:pPr>
            <w:r w:rsidRPr="00BF6B41">
              <w:rPr>
                <w:rFonts w:ascii="宋体" w:eastAsia="宋体" w:hAnsi="宋体" w:hint="eastAsia"/>
              </w:rPr>
              <w:t>588360</w:t>
            </w:r>
          </w:p>
        </w:tc>
        <w:tc>
          <w:tcPr>
            <w:tcW w:w="6469" w:type="dxa"/>
            <w:tcBorders>
              <w:top w:val="single" w:sz="4" w:space="0" w:color="auto"/>
              <w:left w:val="nil"/>
              <w:bottom w:val="single" w:sz="4" w:space="0" w:color="auto"/>
              <w:right w:val="single" w:sz="4" w:space="0" w:color="auto"/>
            </w:tcBorders>
            <w:shd w:val="clear" w:color="auto" w:fill="auto"/>
            <w:vAlign w:val="bottom"/>
          </w:tcPr>
          <w:p w:rsidR="00BF6B41" w:rsidRPr="00BF6B41" w:rsidRDefault="00BF6B41" w:rsidP="00BF6B41">
            <w:pPr>
              <w:jc w:val="center"/>
              <w:rPr>
                <w:rFonts w:ascii="宋体" w:eastAsia="宋体" w:hAnsi="宋体"/>
              </w:rPr>
            </w:pPr>
            <w:r w:rsidRPr="00BF6B41">
              <w:rPr>
                <w:rFonts w:ascii="宋体" w:eastAsia="宋体" w:hAnsi="宋体" w:hint="eastAsia"/>
              </w:rPr>
              <w:t>国泰中证科创创业50交易型开放式指数证券投资基金</w:t>
            </w:r>
          </w:p>
        </w:tc>
      </w:tr>
    </w:tbl>
    <w:p w:rsidR="00A13722" w:rsidRDefault="00A13722" w:rsidP="000D5841">
      <w:pPr>
        <w:spacing w:line="360" w:lineRule="auto"/>
        <w:ind w:firstLine="420"/>
        <w:rPr>
          <w:rFonts w:ascii="宋体" w:eastAsia="宋体" w:hAnsi="宋体"/>
        </w:rPr>
      </w:pPr>
      <w:bookmarkStart w:id="0" w:name="_GoBack"/>
      <w:bookmarkEnd w:id="0"/>
    </w:p>
    <w:p w:rsidR="000D5841" w:rsidRPr="000D5841" w:rsidRDefault="000D5841" w:rsidP="000D5841">
      <w:pPr>
        <w:spacing w:line="360" w:lineRule="auto"/>
        <w:ind w:firstLine="420"/>
        <w:rPr>
          <w:rFonts w:ascii="宋体" w:eastAsia="宋体" w:hAnsi="宋体"/>
        </w:rPr>
      </w:pPr>
      <w:r w:rsidRPr="000D5841">
        <w:rPr>
          <w:rFonts w:ascii="宋体" w:eastAsia="宋体" w:hAnsi="宋体"/>
        </w:rPr>
        <w:t>注： 1、上述表格内基金的最小申购、赎回单位限制请详见本基金管理人发布的相关业务公告。</w:t>
      </w:r>
    </w:p>
    <w:p w:rsidR="000D5841" w:rsidRPr="000D5841" w:rsidRDefault="000D5841" w:rsidP="000D5841">
      <w:pPr>
        <w:spacing w:line="360" w:lineRule="auto"/>
        <w:ind w:firstLine="420"/>
        <w:rPr>
          <w:rFonts w:ascii="宋体" w:eastAsia="宋体" w:hAnsi="宋体"/>
        </w:rPr>
      </w:pPr>
      <w:r w:rsidRPr="000D5841">
        <w:rPr>
          <w:rFonts w:ascii="宋体" w:eastAsia="宋体" w:hAnsi="宋体"/>
        </w:rPr>
        <w:t>2、根据上述基金《基金合同》的约定，投资者应通过具备申购赎回业务资格的一级交易商办理基金的申购和赎回业务。</w:t>
      </w:r>
    </w:p>
    <w:p w:rsidR="000D5841" w:rsidRPr="004E18DC" w:rsidRDefault="000D5841" w:rsidP="000D5841">
      <w:pPr>
        <w:spacing w:line="360" w:lineRule="auto"/>
        <w:ind w:firstLine="420"/>
        <w:rPr>
          <w:rFonts w:ascii="Times New Roman" w:hAnsi="Times New Roman" w:cs="Times New Roman"/>
          <w:bCs/>
          <w:kern w:val="0"/>
          <w:szCs w:val="21"/>
        </w:rPr>
      </w:pPr>
    </w:p>
    <w:p w:rsidR="00DF4BFD" w:rsidRPr="00DF4BFD" w:rsidRDefault="000D5841" w:rsidP="00DF4BFD">
      <w:pPr>
        <w:spacing w:line="360" w:lineRule="auto"/>
        <w:ind w:firstLine="420"/>
        <w:rPr>
          <w:rFonts w:ascii="宋体" w:eastAsia="宋体" w:hAnsi="宋体"/>
        </w:rPr>
      </w:pPr>
      <w:r w:rsidRPr="000D5841">
        <w:rPr>
          <w:rFonts w:ascii="宋体" w:eastAsia="宋体" w:hAnsi="宋体"/>
        </w:rPr>
        <w:t>二、新增一级交易商的基本信息及联系方式</w:t>
      </w:r>
    </w:p>
    <w:p w:rsidR="00DF4BFD" w:rsidRPr="00DF4BFD" w:rsidRDefault="00DF4BFD" w:rsidP="00DF4BFD">
      <w:pPr>
        <w:spacing w:line="360" w:lineRule="auto"/>
        <w:ind w:firstLineChars="200" w:firstLine="420"/>
        <w:rPr>
          <w:rFonts w:ascii="宋体" w:eastAsia="宋体" w:hAnsi="宋体" w:cs="Times New Roman"/>
          <w:bCs/>
          <w:kern w:val="0"/>
          <w:szCs w:val="21"/>
        </w:rPr>
      </w:pPr>
      <w:r w:rsidRPr="00DF4BFD">
        <w:rPr>
          <w:rFonts w:ascii="宋体" w:eastAsia="宋体" w:hAnsi="宋体" w:cs="Times New Roman" w:hint="eastAsia"/>
          <w:bCs/>
          <w:kern w:val="0"/>
          <w:szCs w:val="21"/>
        </w:rPr>
        <w:t>东方财富证券股份有限公司</w:t>
      </w:r>
    </w:p>
    <w:p w:rsidR="00DF4BFD" w:rsidRPr="00DF4BFD" w:rsidRDefault="00DF4BFD" w:rsidP="00DF4BFD">
      <w:pPr>
        <w:spacing w:line="360" w:lineRule="auto"/>
        <w:ind w:firstLineChars="200" w:firstLine="420"/>
        <w:rPr>
          <w:rFonts w:ascii="宋体" w:eastAsia="宋体" w:hAnsi="宋体" w:cs="Times New Roman"/>
          <w:bCs/>
          <w:kern w:val="0"/>
          <w:szCs w:val="21"/>
        </w:rPr>
      </w:pPr>
      <w:r w:rsidRPr="00DF4BFD">
        <w:rPr>
          <w:rFonts w:ascii="宋体" w:eastAsia="宋体" w:hAnsi="宋体" w:cs="Times New Roman" w:hint="eastAsia"/>
          <w:bCs/>
          <w:kern w:val="0"/>
          <w:szCs w:val="21"/>
        </w:rPr>
        <w:t>地址：西藏自治区拉萨市柳梧新区国际总部城</w:t>
      </w:r>
      <w:r w:rsidRPr="00DF4BFD">
        <w:rPr>
          <w:rFonts w:ascii="宋体" w:eastAsia="宋体" w:hAnsi="宋体" w:cs="Times New Roman"/>
          <w:bCs/>
          <w:kern w:val="0"/>
          <w:szCs w:val="21"/>
        </w:rPr>
        <w:t>10栋楼</w:t>
      </w:r>
    </w:p>
    <w:p w:rsidR="00DF4BFD" w:rsidRPr="00DF4BFD" w:rsidRDefault="00DF4BFD" w:rsidP="00DF4BFD">
      <w:pPr>
        <w:spacing w:line="360" w:lineRule="auto"/>
        <w:ind w:firstLineChars="200" w:firstLine="420"/>
        <w:rPr>
          <w:rFonts w:ascii="宋体" w:eastAsia="宋体" w:hAnsi="宋体" w:cs="Times New Roman"/>
          <w:bCs/>
          <w:kern w:val="0"/>
          <w:szCs w:val="21"/>
        </w:rPr>
      </w:pPr>
      <w:r w:rsidRPr="00DF4BFD">
        <w:rPr>
          <w:rFonts w:ascii="宋体" w:eastAsia="宋体" w:hAnsi="宋体" w:cs="Times New Roman" w:hint="eastAsia"/>
          <w:bCs/>
          <w:kern w:val="0"/>
          <w:szCs w:val="21"/>
        </w:rPr>
        <w:t>客服电话：</w:t>
      </w:r>
      <w:r w:rsidRPr="00DF4BFD">
        <w:rPr>
          <w:rFonts w:ascii="宋体" w:eastAsia="宋体" w:hAnsi="宋体" w:cs="Times New Roman"/>
          <w:bCs/>
          <w:kern w:val="0"/>
          <w:szCs w:val="21"/>
        </w:rPr>
        <w:t xml:space="preserve">95357 </w:t>
      </w:r>
    </w:p>
    <w:p w:rsidR="000D5841" w:rsidRDefault="00DF4BFD" w:rsidP="00DF4BFD">
      <w:pPr>
        <w:spacing w:line="360" w:lineRule="auto"/>
        <w:ind w:firstLineChars="200" w:firstLine="420"/>
        <w:rPr>
          <w:rFonts w:ascii="宋体" w:eastAsia="宋体" w:hAnsi="宋体" w:cs="Times New Roman"/>
          <w:bCs/>
          <w:kern w:val="0"/>
          <w:szCs w:val="21"/>
        </w:rPr>
      </w:pPr>
      <w:r w:rsidRPr="00DF4BFD">
        <w:rPr>
          <w:rFonts w:ascii="宋体" w:eastAsia="宋体" w:hAnsi="宋体" w:cs="Times New Roman" w:hint="eastAsia"/>
          <w:bCs/>
          <w:kern w:val="0"/>
          <w:szCs w:val="21"/>
        </w:rPr>
        <w:t>网址：</w:t>
      </w:r>
      <w:r w:rsidRPr="00DF4BFD">
        <w:rPr>
          <w:rFonts w:ascii="宋体" w:eastAsia="宋体" w:hAnsi="宋体" w:cs="Times New Roman"/>
          <w:bCs/>
          <w:kern w:val="0"/>
          <w:szCs w:val="21"/>
        </w:rPr>
        <w:t>www.18.cn</w:t>
      </w:r>
    </w:p>
    <w:p w:rsidR="00FF70A4" w:rsidRPr="00FF70A4" w:rsidRDefault="00FF70A4" w:rsidP="00072FFD">
      <w:pPr>
        <w:spacing w:line="360" w:lineRule="auto"/>
        <w:rPr>
          <w:rFonts w:ascii="宋体" w:eastAsia="宋体" w:hAnsi="宋体" w:cs="Times New Roman"/>
          <w:bCs/>
          <w:kern w:val="0"/>
          <w:szCs w:val="21"/>
        </w:rPr>
      </w:pPr>
    </w:p>
    <w:p w:rsidR="000D5841" w:rsidRPr="000D5841" w:rsidRDefault="000D5841" w:rsidP="000D5841">
      <w:pPr>
        <w:spacing w:line="360" w:lineRule="auto"/>
        <w:ind w:firstLine="420"/>
        <w:rPr>
          <w:rFonts w:ascii="宋体" w:eastAsia="宋体" w:hAnsi="宋体"/>
        </w:rPr>
      </w:pPr>
      <w:r w:rsidRPr="000D5841">
        <w:rPr>
          <w:rFonts w:ascii="宋体" w:eastAsia="宋体" w:hAnsi="宋体"/>
        </w:rPr>
        <w:t>三、本基金管理人联系方式</w:t>
      </w:r>
    </w:p>
    <w:p w:rsidR="000D5841" w:rsidRPr="000D5841" w:rsidRDefault="000D5841" w:rsidP="000D5841">
      <w:pPr>
        <w:spacing w:line="360" w:lineRule="auto"/>
        <w:ind w:firstLine="420"/>
        <w:rPr>
          <w:rFonts w:ascii="宋体" w:eastAsia="宋体" w:hAnsi="宋体"/>
        </w:rPr>
      </w:pPr>
      <w:r w:rsidRPr="000D5841">
        <w:rPr>
          <w:rFonts w:ascii="宋体" w:eastAsia="宋体" w:hAnsi="宋体"/>
        </w:rPr>
        <w:t>国泰基金管理有限公司</w:t>
      </w:r>
    </w:p>
    <w:p w:rsidR="000D5841" w:rsidRPr="000D5841" w:rsidRDefault="000D5841" w:rsidP="000D5841">
      <w:pPr>
        <w:spacing w:line="360" w:lineRule="auto"/>
        <w:ind w:firstLine="420"/>
        <w:rPr>
          <w:rFonts w:ascii="宋体" w:eastAsia="宋体" w:hAnsi="宋体" w:cs="Times New Roman"/>
          <w:bCs/>
          <w:kern w:val="0"/>
          <w:szCs w:val="21"/>
        </w:rPr>
      </w:pPr>
      <w:r w:rsidRPr="000D5841">
        <w:rPr>
          <w:rFonts w:ascii="宋体" w:eastAsia="宋体" w:hAnsi="宋体" w:cs="Times New Roman"/>
          <w:bCs/>
          <w:kern w:val="0"/>
          <w:szCs w:val="21"/>
        </w:rPr>
        <w:t>地址：上海市虹口区公平路</w:t>
      </w:r>
      <w:r w:rsidRPr="000D5841">
        <w:rPr>
          <w:rFonts w:ascii="Times New Roman" w:eastAsia="宋体" w:hAnsi="Times New Roman" w:cs="Times New Roman"/>
          <w:bCs/>
          <w:kern w:val="0"/>
          <w:szCs w:val="21"/>
        </w:rPr>
        <w:t>18</w:t>
      </w:r>
      <w:r w:rsidRPr="000D5841">
        <w:rPr>
          <w:rFonts w:ascii="宋体" w:eastAsia="宋体" w:hAnsi="宋体" w:cs="Times New Roman"/>
          <w:bCs/>
          <w:kern w:val="0"/>
          <w:szCs w:val="21"/>
        </w:rPr>
        <w:t>号</w:t>
      </w:r>
      <w:r w:rsidRPr="000D5841">
        <w:rPr>
          <w:rFonts w:ascii="Times New Roman" w:eastAsia="宋体" w:hAnsi="Times New Roman" w:cs="Times New Roman"/>
          <w:bCs/>
          <w:kern w:val="0"/>
          <w:szCs w:val="21"/>
        </w:rPr>
        <w:t>8</w:t>
      </w:r>
      <w:r w:rsidRPr="000D5841">
        <w:rPr>
          <w:rFonts w:ascii="宋体" w:eastAsia="宋体" w:hAnsi="宋体" w:cs="Times New Roman"/>
          <w:bCs/>
          <w:kern w:val="0"/>
          <w:szCs w:val="21"/>
        </w:rPr>
        <w:t>号楼嘉昱大厦</w:t>
      </w:r>
      <w:r w:rsidRPr="000D5841">
        <w:rPr>
          <w:rFonts w:ascii="Times New Roman" w:eastAsia="宋体" w:hAnsi="Times New Roman" w:cs="Times New Roman"/>
          <w:bCs/>
          <w:kern w:val="0"/>
          <w:szCs w:val="21"/>
        </w:rPr>
        <w:t>16</w:t>
      </w:r>
      <w:r w:rsidRPr="000D5841">
        <w:rPr>
          <w:rFonts w:ascii="宋体" w:eastAsia="宋体" w:hAnsi="宋体" w:cs="Times New Roman"/>
          <w:bCs/>
          <w:kern w:val="0"/>
          <w:szCs w:val="21"/>
        </w:rPr>
        <w:t>-</w:t>
      </w:r>
      <w:r w:rsidRPr="000D5841">
        <w:rPr>
          <w:rFonts w:ascii="Times New Roman" w:eastAsia="宋体" w:hAnsi="Times New Roman" w:cs="Times New Roman"/>
          <w:bCs/>
          <w:kern w:val="0"/>
          <w:szCs w:val="21"/>
        </w:rPr>
        <w:t>19</w:t>
      </w:r>
      <w:r w:rsidRPr="000D5841">
        <w:rPr>
          <w:rFonts w:ascii="宋体" w:eastAsia="宋体" w:hAnsi="宋体" w:cs="Times New Roman"/>
          <w:bCs/>
          <w:kern w:val="0"/>
          <w:szCs w:val="21"/>
        </w:rPr>
        <w:t>层</w:t>
      </w:r>
    </w:p>
    <w:p w:rsidR="000D5841" w:rsidRPr="000D5841" w:rsidRDefault="000D5841" w:rsidP="000D5841">
      <w:pPr>
        <w:spacing w:line="360" w:lineRule="auto"/>
        <w:ind w:firstLine="420"/>
        <w:rPr>
          <w:rFonts w:ascii="宋体" w:eastAsia="宋体" w:hAnsi="宋体" w:cs="Times New Roman"/>
          <w:bCs/>
          <w:kern w:val="0"/>
          <w:szCs w:val="21"/>
        </w:rPr>
      </w:pPr>
      <w:r w:rsidRPr="000D5841">
        <w:rPr>
          <w:rFonts w:ascii="宋体" w:eastAsia="宋体" w:hAnsi="宋体" w:cs="Times New Roman"/>
          <w:bCs/>
          <w:kern w:val="0"/>
          <w:szCs w:val="21"/>
        </w:rPr>
        <w:t>客服电话：</w:t>
      </w:r>
      <w:r w:rsidRPr="000D5841">
        <w:rPr>
          <w:rFonts w:ascii="Times New Roman" w:eastAsia="宋体" w:hAnsi="Times New Roman" w:cs="Times New Roman"/>
          <w:bCs/>
          <w:kern w:val="0"/>
          <w:szCs w:val="21"/>
        </w:rPr>
        <w:t>400</w:t>
      </w:r>
      <w:r w:rsidRPr="000D5841">
        <w:rPr>
          <w:rFonts w:ascii="宋体" w:eastAsia="宋体" w:hAnsi="宋体" w:cs="Times New Roman"/>
          <w:bCs/>
          <w:kern w:val="0"/>
          <w:szCs w:val="21"/>
        </w:rPr>
        <w:t>-</w:t>
      </w:r>
      <w:r w:rsidRPr="000D5841">
        <w:rPr>
          <w:rFonts w:ascii="Times New Roman" w:eastAsia="宋体" w:hAnsi="Times New Roman" w:cs="Times New Roman"/>
          <w:bCs/>
          <w:kern w:val="0"/>
          <w:szCs w:val="21"/>
        </w:rPr>
        <w:t>888</w:t>
      </w:r>
      <w:r w:rsidRPr="000D5841">
        <w:rPr>
          <w:rFonts w:ascii="宋体" w:eastAsia="宋体" w:hAnsi="宋体" w:cs="Times New Roman"/>
          <w:bCs/>
          <w:kern w:val="0"/>
          <w:szCs w:val="21"/>
        </w:rPr>
        <w:t>-</w:t>
      </w:r>
      <w:r w:rsidRPr="000D5841">
        <w:rPr>
          <w:rFonts w:ascii="Times New Roman" w:eastAsia="宋体" w:hAnsi="Times New Roman" w:cs="Times New Roman"/>
          <w:bCs/>
          <w:kern w:val="0"/>
          <w:szCs w:val="21"/>
        </w:rPr>
        <w:t>8688</w:t>
      </w:r>
    </w:p>
    <w:p w:rsidR="000D5841" w:rsidRPr="000D5841" w:rsidRDefault="000D5841" w:rsidP="000D5841">
      <w:pPr>
        <w:spacing w:line="360" w:lineRule="auto"/>
        <w:ind w:firstLine="420"/>
        <w:rPr>
          <w:rFonts w:ascii="宋体" w:eastAsia="宋体" w:hAnsi="宋体" w:cs="Times New Roman"/>
          <w:bCs/>
          <w:kern w:val="0"/>
          <w:szCs w:val="21"/>
        </w:rPr>
      </w:pPr>
      <w:r w:rsidRPr="000D5841">
        <w:rPr>
          <w:rFonts w:ascii="宋体" w:eastAsia="宋体" w:hAnsi="宋体" w:cs="Times New Roman"/>
          <w:bCs/>
          <w:kern w:val="0"/>
          <w:szCs w:val="21"/>
        </w:rPr>
        <w:t>网址：</w:t>
      </w:r>
      <w:r w:rsidRPr="000D5841">
        <w:rPr>
          <w:rFonts w:ascii="Times New Roman" w:eastAsia="宋体" w:hAnsi="Times New Roman" w:cs="Times New Roman"/>
          <w:bCs/>
          <w:kern w:val="0"/>
          <w:szCs w:val="21"/>
        </w:rPr>
        <w:t>www</w:t>
      </w:r>
      <w:r w:rsidRPr="000D5841">
        <w:rPr>
          <w:rFonts w:ascii="宋体" w:eastAsia="宋体" w:hAnsi="宋体" w:cs="Times New Roman"/>
          <w:bCs/>
          <w:kern w:val="0"/>
          <w:szCs w:val="21"/>
        </w:rPr>
        <w:t>.</w:t>
      </w:r>
      <w:r w:rsidRPr="000D5841">
        <w:rPr>
          <w:rFonts w:ascii="Times New Roman" w:eastAsia="宋体" w:hAnsi="Times New Roman" w:cs="Times New Roman"/>
          <w:bCs/>
          <w:kern w:val="0"/>
          <w:szCs w:val="21"/>
        </w:rPr>
        <w:t>gtfund</w:t>
      </w:r>
      <w:r w:rsidRPr="000D5841">
        <w:rPr>
          <w:rFonts w:ascii="宋体" w:eastAsia="宋体" w:hAnsi="宋体" w:cs="Times New Roman"/>
          <w:bCs/>
          <w:kern w:val="0"/>
          <w:szCs w:val="21"/>
        </w:rPr>
        <w:t>.</w:t>
      </w:r>
      <w:r w:rsidRPr="000D5841">
        <w:rPr>
          <w:rFonts w:ascii="Times New Roman" w:eastAsia="宋体" w:hAnsi="Times New Roman" w:cs="Times New Roman"/>
          <w:bCs/>
          <w:kern w:val="0"/>
          <w:szCs w:val="21"/>
        </w:rPr>
        <w:t>com</w:t>
      </w:r>
    </w:p>
    <w:p w:rsidR="000D5841" w:rsidRPr="004E18DC" w:rsidRDefault="000D5841" w:rsidP="000D5841">
      <w:pPr>
        <w:pStyle w:val="Default"/>
        <w:tabs>
          <w:tab w:val="left" w:pos="426"/>
        </w:tabs>
        <w:spacing w:line="360" w:lineRule="auto"/>
        <w:ind w:leftChars="43" w:left="90" w:firstLineChars="207" w:firstLine="435"/>
        <w:jc w:val="both"/>
        <w:rPr>
          <w:rFonts w:ascii="Times New Roman" w:eastAsiaTheme="minorEastAsia" w:hAnsi="Times New Roman" w:cs="Times New Roman"/>
          <w:sz w:val="21"/>
          <w:szCs w:val="21"/>
        </w:rPr>
      </w:pPr>
    </w:p>
    <w:p w:rsidR="000D5841" w:rsidRPr="000D5841" w:rsidRDefault="000D5841" w:rsidP="000D5841">
      <w:pPr>
        <w:spacing w:line="360" w:lineRule="auto"/>
        <w:ind w:firstLine="420"/>
        <w:rPr>
          <w:rFonts w:ascii="宋体" w:eastAsia="宋体" w:hAnsi="宋体"/>
        </w:rPr>
      </w:pPr>
      <w:r w:rsidRPr="000D5841">
        <w:rPr>
          <w:rFonts w:ascii="宋体" w:eastAsia="宋体" w:hAnsi="宋体"/>
        </w:rPr>
        <w:t>风险提示：本基金管理人承诺以诚实信用、勤勉尽责的原则管理和运用基金资产，但不保证基金一定盈利，也不保证最低收益。投资者投资于本基金管理人管理的基金时应认真阅读《基金合同》、《招募说明书》等法律文件，了解基金产品的详细情况，选择与自己风险识别能力和风险承受能力相匹配的基金，并注意投资风险。</w:t>
      </w:r>
    </w:p>
    <w:p w:rsidR="000D5841" w:rsidRPr="000D5841" w:rsidRDefault="000D5841" w:rsidP="000D5841">
      <w:pPr>
        <w:spacing w:line="360" w:lineRule="auto"/>
        <w:ind w:firstLine="420"/>
        <w:rPr>
          <w:rFonts w:ascii="宋体" w:eastAsia="宋体" w:hAnsi="宋体"/>
        </w:rPr>
      </w:pPr>
      <w:r w:rsidRPr="000D5841">
        <w:rPr>
          <w:rFonts w:ascii="宋体" w:eastAsia="宋体" w:hAnsi="宋体"/>
        </w:rPr>
        <w:t>特此公告。</w:t>
      </w:r>
    </w:p>
    <w:p w:rsidR="000D5841" w:rsidRPr="004E18DC" w:rsidRDefault="000D5841" w:rsidP="000D5841">
      <w:pPr>
        <w:spacing w:line="360" w:lineRule="auto"/>
        <w:ind w:firstLine="420"/>
        <w:rPr>
          <w:rFonts w:ascii="Times New Roman" w:hAnsi="Times New Roman" w:cs="Times New Roman"/>
          <w:bCs/>
          <w:kern w:val="0"/>
          <w:szCs w:val="21"/>
        </w:rPr>
      </w:pPr>
    </w:p>
    <w:p w:rsidR="000D5841" w:rsidRPr="004E18DC" w:rsidRDefault="000D5841" w:rsidP="000D5841">
      <w:pPr>
        <w:spacing w:line="360" w:lineRule="auto"/>
        <w:ind w:firstLine="420"/>
        <w:rPr>
          <w:rFonts w:ascii="Times New Roman" w:hAnsi="Times New Roman" w:cs="Times New Roman"/>
          <w:bCs/>
          <w:kern w:val="0"/>
          <w:szCs w:val="21"/>
        </w:rPr>
      </w:pPr>
    </w:p>
    <w:p w:rsidR="000D5841" w:rsidRPr="00665435" w:rsidRDefault="000D5841" w:rsidP="000D5841">
      <w:pPr>
        <w:pStyle w:val="Default"/>
        <w:tabs>
          <w:tab w:val="left" w:pos="426"/>
        </w:tabs>
        <w:spacing w:line="360" w:lineRule="auto"/>
        <w:ind w:leftChars="43" w:left="90" w:firstLineChars="2907" w:firstLine="6105"/>
        <w:jc w:val="right"/>
        <w:rPr>
          <w:rFonts w:hAnsi="宋体" w:cs="Times New Roman"/>
          <w:sz w:val="21"/>
          <w:szCs w:val="21"/>
        </w:rPr>
      </w:pPr>
      <w:r w:rsidRPr="00665435">
        <w:rPr>
          <w:rFonts w:hAnsi="宋体" w:cs="Times New Roman"/>
          <w:sz w:val="21"/>
          <w:szCs w:val="21"/>
        </w:rPr>
        <w:t>国泰基金管理有限公司</w:t>
      </w:r>
    </w:p>
    <w:p w:rsidR="002E3E3E" w:rsidRPr="00A13722" w:rsidRDefault="000D5841" w:rsidP="00A13722">
      <w:pPr>
        <w:pStyle w:val="Default"/>
        <w:tabs>
          <w:tab w:val="left" w:pos="426"/>
        </w:tabs>
        <w:spacing w:line="360" w:lineRule="auto"/>
        <w:ind w:leftChars="43" w:left="90" w:firstLineChars="3107" w:firstLine="6525"/>
        <w:jc w:val="right"/>
        <w:rPr>
          <w:rFonts w:ascii="Times New Roman" w:eastAsiaTheme="minorEastAsia" w:hAnsi="Times New Roman" w:cs="Times New Roman"/>
          <w:sz w:val="21"/>
          <w:szCs w:val="21"/>
        </w:rPr>
      </w:pPr>
      <w:r w:rsidRPr="000D5841">
        <w:rPr>
          <w:rFonts w:ascii="Times New Roman" w:eastAsiaTheme="minorEastAsia" w:hAnsi="Times New Roman" w:cs="Times New Roman"/>
          <w:sz w:val="21"/>
          <w:szCs w:val="21"/>
        </w:rPr>
        <w:t>20</w:t>
      </w:r>
      <w:r w:rsidRPr="000D5841">
        <w:rPr>
          <w:rFonts w:ascii="Times New Roman" w:eastAsiaTheme="minorEastAsia" w:hAnsi="Times New Roman" w:cs="Times New Roman" w:hint="eastAsia"/>
          <w:sz w:val="21"/>
          <w:szCs w:val="21"/>
        </w:rPr>
        <w:t>2</w:t>
      </w:r>
      <w:r w:rsidRPr="000D5841">
        <w:rPr>
          <w:rFonts w:ascii="Times New Roman" w:eastAsiaTheme="minorEastAsia" w:hAnsi="Times New Roman" w:cs="Times New Roman"/>
          <w:sz w:val="21"/>
          <w:szCs w:val="21"/>
        </w:rPr>
        <w:t>3</w:t>
      </w:r>
      <w:r w:rsidRPr="00665435">
        <w:rPr>
          <w:rFonts w:hAnsi="宋体" w:cs="Times New Roman"/>
          <w:sz w:val="21"/>
          <w:szCs w:val="21"/>
        </w:rPr>
        <w:t>年</w:t>
      </w:r>
      <w:r w:rsidRPr="000D5841">
        <w:rPr>
          <w:rFonts w:ascii="Times New Roman" w:eastAsiaTheme="minorEastAsia" w:hAnsi="Times New Roman" w:cs="Times New Roman"/>
          <w:sz w:val="21"/>
          <w:szCs w:val="21"/>
        </w:rPr>
        <w:t>3</w:t>
      </w:r>
      <w:r w:rsidRPr="00665435">
        <w:rPr>
          <w:rFonts w:hAnsi="宋体" w:cs="Times New Roman"/>
          <w:sz w:val="21"/>
          <w:szCs w:val="21"/>
        </w:rPr>
        <w:t>月</w:t>
      </w:r>
      <w:r w:rsidR="00FF70A4">
        <w:rPr>
          <w:rFonts w:ascii="Times New Roman" w:eastAsiaTheme="minorEastAsia" w:hAnsi="Times New Roman" w:cs="Times New Roman"/>
          <w:sz w:val="21"/>
          <w:szCs w:val="21"/>
        </w:rPr>
        <w:t>2</w:t>
      </w:r>
      <w:r w:rsidR="00DF4BFD">
        <w:rPr>
          <w:rFonts w:ascii="Times New Roman" w:eastAsiaTheme="minorEastAsia" w:hAnsi="Times New Roman" w:cs="Times New Roman"/>
          <w:sz w:val="21"/>
          <w:szCs w:val="21"/>
        </w:rPr>
        <w:t>8</w:t>
      </w:r>
      <w:r w:rsidRPr="00665435">
        <w:rPr>
          <w:rFonts w:hAnsi="宋体" w:cs="Times New Roman"/>
          <w:sz w:val="21"/>
          <w:szCs w:val="21"/>
        </w:rPr>
        <w:t>日</w:t>
      </w:r>
    </w:p>
    <w:sectPr w:rsidR="002E3E3E" w:rsidRPr="00A13722" w:rsidSect="000617B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575C9" w:rsidRDefault="005575C9" w:rsidP="00250C64">
      <w:r>
        <w:separator/>
      </w:r>
    </w:p>
  </w:endnote>
  <w:endnote w:type="continuationSeparator" w:id="0">
    <w:p w:rsidR="005575C9" w:rsidRDefault="005575C9" w:rsidP="00250C6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等线">
    <w:altName w:val="Arial Unicode MS"/>
    <w:charset w:val="86"/>
    <w:family w:val="auto"/>
    <w:pitch w:val="variable"/>
    <w:sig w:usb0="00000000" w:usb1="38CF7CFA" w:usb2="00000016" w:usb3="00000000" w:csb0="0004000F" w:csb1="00000000"/>
  </w:font>
  <w:font w:name="宋体">
    <w:altName w:val="SimSun"/>
    <w:panose1 w:val="02010600030101010101"/>
    <w:charset w:val="86"/>
    <w:family w:val="auto"/>
    <w:pitch w:val="variable"/>
    <w:sig w:usb0="00000003" w:usb1="080E0000" w:usb2="00000010" w:usb3="00000000" w:csb0="00040001" w:csb1="00000000"/>
  </w:font>
  <w:font w:name="等线 Light">
    <w:charset w:val="86"/>
    <w:family w:val="auto"/>
    <w:pitch w:val="variable"/>
    <w:sig w:usb0="A00002BF"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575C9" w:rsidRDefault="005575C9" w:rsidP="00250C64">
      <w:r>
        <w:separator/>
      </w:r>
    </w:p>
  </w:footnote>
  <w:footnote w:type="continuationSeparator" w:id="0">
    <w:p w:rsidR="005575C9" w:rsidRDefault="005575C9" w:rsidP="00250C6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CDB0074"/>
    <w:multiLevelType w:val="hybridMultilevel"/>
    <w:tmpl w:val="E4AE670C"/>
    <w:lvl w:ilvl="0" w:tplc="AB0A5010">
      <w:start w:val="1"/>
      <w:numFmt w:val="japaneseCounting"/>
      <w:lvlText w:val="%1、"/>
      <w:lvlJc w:val="left"/>
      <w:pPr>
        <w:ind w:left="840" w:hanging="4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activeWritingStyle w:appName="MSWord" w:lang="en-US" w:vendorID="64" w:dllVersion="131078" w:nlCheck="1" w:checkStyle="0"/>
  <w:activeWritingStyle w:appName="MSWord" w:lang="zh-CN" w:vendorID="64" w:dllVersion="131077" w:nlCheck="1" w:checkStyle="1"/>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D5841"/>
    <w:rsid w:val="00072FFD"/>
    <w:rsid w:val="000A4970"/>
    <w:rsid w:val="000D5841"/>
    <w:rsid w:val="00154465"/>
    <w:rsid w:val="00250C64"/>
    <w:rsid w:val="003A06B0"/>
    <w:rsid w:val="004B624F"/>
    <w:rsid w:val="004F11F4"/>
    <w:rsid w:val="005575C9"/>
    <w:rsid w:val="005C5F5E"/>
    <w:rsid w:val="00665435"/>
    <w:rsid w:val="007D0F5D"/>
    <w:rsid w:val="0095122F"/>
    <w:rsid w:val="00985C5C"/>
    <w:rsid w:val="00990065"/>
    <w:rsid w:val="00A13722"/>
    <w:rsid w:val="00B571CE"/>
    <w:rsid w:val="00BC63BF"/>
    <w:rsid w:val="00BF6B41"/>
    <w:rsid w:val="00CF68EE"/>
    <w:rsid w:val="00D2232D"/>
    <w:rsid w:val="00DE0698"/>
    <w:rsid w:val="00DE354E"/>
    <w:rsid w:val="00DF4BFD"/>
    <w:rsid w:val="00FF70A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584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M12">
    <w:name w:val="CM12"/>
    <w:basedOn w:val="a"/>
    <w:next w:val="a"/>
    <w:uiPriority w:val="99"/>
    <w:rsid w:val="000D5841"/>
    <w:pPr>
      <w:autoSpaceDE w:val="0"/>
      <w:autoSpaceDN w:val="0"/>
      <w:adjustRightInd w:val="0"/>
      <w:jc w:val="left"/>
    </w:pPr>
    <w:rPr>
      <w:rFonts w:ascii="宋体" w:eastAsia="宋体"/>
      <w:kern w:val="0"/>
      <w:sz w:val="24"/>
      <w:szCs w:val="24"/>
    </w:rPr>
  </w:style>
  <w:style w:type="paragraph" w:customStyle="1" w:styleId="Default">
    <w:name w:val="Default"/>
    <w:rsid w:val="000D5841"/>
    <w:pPr>
      <w:widowControl w:val="0"/>
      <w:autoSpaceDE w:val="0"/>
      <w:autoSpaceDN w:val="0"/>
      <w:adjustRightInd w:val="0"/>
    </w:pPr>
    <w:rPr>
      <w:rFonts w:ascii="宋体" w:eastAsia="宋体" w:cs="宋体"/>
      <w:color w:val="000000"/>
      <w:kern w:val="0"/>
      <w:sz w:val="24"/>
      <w:szCs w:val="24"/>
    </w:rPr>
  </w:style>
  <w:style w:type="paragraph" w:styleId="a3">
    <w:name w:val="header"/>
    <w:basedOn w:val="a"/>
    <w:link w:val="Char"/>
    <w:uiPriority w:val="99"/>
    <w:unhideWhenUsed/>
    <w:rsid w:val="00250C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50C64"/>
    <w:rPr>
      <w:sz w:val="18"/>
      <w:szCs w:val="18"/>
    </w:rPr>
  </w:style>
  <w:style w:type="paragraph" w:styleId="a4">
    <w:name w:val="footer"/>
    <w:basedOn w:val="a"/>
    <w:link w:val="Char0"/>
    <w:uiPriority w:val="99"/>
    <w:unhideWhenUsed/>
    <w:rsid w:val="00250C64"/>
    <w:pPr>
      <w:tabs>
        <w:tab w:val="center" w:pos="4153"/>
        <w:tab w:val="right" w:pos="8306"/>
      </w:tabs>
      <w:snapToGrid w:val="0"/>
      <w:jc w:val="left"/>
    </w:pPr>
    <w:rPr>
      <w:sz w:val="18"/>
      <w:szCs w:val="18"/>
    </w:rPr>
  </w:style>
  <w:style w:type="character" w:customStyle="1" w:styleId="Char0">
    <w:name w:val="页脚 Char"/>
    <w:basedOn w:val="a0"/>
    <w:link w:val="a4"/>
    <w:uiPriority w:val="99"/>
    <w:rsid w:val="00250C64"/>
    <w:rPr>
      <w:sz w:val="18"/>
      <w:szCs w:val="18"/>
    </w:rPr>
  </w:style>
  <w:style w:type="paragraph" w:styleId="a5">
    <w:name w:val="Balloon Text"/>
    <w:basedOn w:val="a"/>
    <w:link w:val="Char1"/>
    <w:uiPriority w:val="99"/>
    <w:semiHidden/>
    <w:unhideWhenUsed/>
    <w:rsid w:val="00250C64"/>
    <w:rPr>
      <w:sz w:val="18"/>
      <w:szCs w:val="18"/>
    </w:rPr>
  </w:style>
  <w:style w:type="character" w:customStyle="1" w:styleId="Char1">
    <w:name w:val="批注框文本 Char"/>
    <w:basedOn w:val="a0"/>
    <w:link w:val="a5"/>
    <w:uiPriority w:val="99"/>
    <w:semiHidden/>
    <w:rsid w:val="00250C64"/>
    <w:rPr>
      <w:sz w:val="18"/>
      <w:szCs w:val="18"/>
    </w:rPr>
  </w:style>
  <w:style w:type="character" w:styleId="a6">
    <w:name w:val="Hyperlink"/>
    <w:basedOn w:val="a0"/>
    <w:uiPriority w:val="99"/>
    <w:unhideWhenUsed/>
    <w:rsid w:val="00FF70A4"/>
    <w:rPr>
      <w:color w:val="0563C1"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223</Words>
  <Characters>1272</Characters>
  <Application>Microsoft Office Word</Application>
  <DocSecurity>4</DocSecurity>
  <Lines>10</Lines>
  <Paragraphs>2</Paragraphs>
  <ScaleCrop>false</ScaleCrop>
  <Company>Microsoft</Company>
  <LinksUpToDate>false</LinksUpToDate>
  <CharactersWithSpaces>1493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韩靖</dc:creator>
  <cp:keywords/>
  <dc:description/>
  <cp:lastModifiedBy>ZHONGM</cp:lastModifiedBy>
  <cp:revision>2</cp:revision>
  <dcterms:created xsi:type="dcterms:W3CDTF">2023-03-27T16:01:00Z</dcterms:created>
  <dcterms:modified xsi:type="dcterms:W3CDTF">2023-03-27T16:01:00Z</dcterms:modified>
</cp:coreProperties>
</file>