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3"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华商基金管理有限公司关于旗下部分基金</w:t>
      </w:r>
    </w:p>
    <w:p w:rsidR="00E53C93"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8105CB" w:rsidRPr="008105CB">
        <w:rPr>
          <w:rFonts w:ascii="Arial" w:eastAsia="宋体" w:hAnsi="Arial" w:cs="Arial" w:hint="eastAsia"/>
          <w:b/>
          <w:sz w:val="28"/>
          <w:szCs w:val="28"/>
        </w:rPr>
        <w:t>上海长量基金销售有限公司</w:t>
      </w:r>
      <w:r>
        <w:rPr>
          <w:rFonts w:ascii="Arial" w:eastAsia="宋体" w:hAnsi="Arial" w:cs="Arial"/>
          <w:b/>
          <w:sz w:val="28"/>
          <w:szCs w:val="28"/>
        </w:rPr>
        <w:t>申购费率优惠活动的公告</w:t>
      </w:r>
    </w:p>
    <w:p w:rsidR="00E53C93"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8105CB" w:rsidRPr="008105CB">
        <w:rPr>
          <w:rFonts w:ascii="宋体" w:hAnsi="宋体" w:hint="eastAsia"/>
          <w:color w:val="000000"/>
          <w:sz w:val="24"/>
        </w:rPr>
        <w:t>上海长量基金销售有限公司</w:t>
      </w:r>
      <w:r>
        <w:rPr>
          <w:rFonts w:ascii="Arial" w:eastAsia="宋体" w:hAnsi="Arial" w:cs="Arial"/>
          <w:sz w:val="24"/>
          <w:szCs w:val="24"/>
        </w:rPr>
        <w:t>（以下简称</w:t>
      </w:r>
      <w:r>
        <w:rPr>
          <w:rFonts w:ascii="Arial" w:eastAsia="宋体" w:hAnsi="Arial" w:cs="Arial"/>
          <w:sz w:val="24"/>
          <w:szCs w:val="24"/>
        </w:rPr>
        <w:t>“</w:t>
      </w:r>
      <w:r w:rsidR="008105CB" w:rsidRPr="008105CB">
        <w:rPr>
          <w:rFonts w:ascii="宋体" w:hAnsi="宋体" w:hint="eastAsia"/>
          <w:color w:val="000000"/>
          <w:sz w:val="24"/>
        </w:rPr>
        <w:t>上海长量</w:t>
      </w:r>
      <w:r>
        <w:rPr>
          <w:rFonts w:ascii="Arial" w:eastAsia="宋体" w:hAnsi="Arial" w:cs="Arial"/>
          <w:sz w:val="24"/>
          <w:szCs w:val="24"/>
        </w:rPr>
        <w:t>”</w:t>
      </w:r>
      <w:r>
        <w:rPr>
          <w:rFonts w:ascii="Arial" w:eastAsia="宋体" w:hAnsi="Arial" w:cs="Arial"/>
          <w:sz w:val="24"/>
          <w:szCs w:val="24"/>
        </w:rPr>
        <w:t>）协商一致，决定自</w:t>
      </w: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Pr>
          <w:rFonts w:ascii="Arial" w:eastAsia="宋体" w:hAnsi="Arial" w:cs="Arial"/>
          <w:sz w:val="24"/>
          <w:szCs w:val="24"/>
        </w:rPr>
        <w:t>2</w:t>
      </w:r>
      <w:r w:rsidR="008105CB">
        <w:rPr>
          <w:rFonts w:ascii="Arial" w:eastAsia="宋体" w:hAnsi="Arial" w:cs="Arial"/>
          <w:sz w:val="24"/>
          <w:szCs w:val="24"/>
        </w:rPr>
        <w:t>7</w:t>
      </w:r>
      <w:r>
        <w:rPr>
          <w:rFonts w:ascii="Arial" w:eastAsia="宋体" w:hAnsi="Arial" w:cs="Arial"/>
          <w:sz w:val="24"/>
          <w:szCs w:val="24"/>
        </w:rPr>
        <w:t>日起，本公司旗下部分基金将参加申购（含定期定额投资）费率优惠活动。</w:t>
      </w:r>
    </w:p>
    <w:p w:rsidR="00E53C93" w:rsidRPr="008105CB"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359" w:type="dxa"/>
        <w:tblLook w:val="04A0"/>
      </w:tblPr>
      <w:tblGrid>
        <w:gridCol w:w="704"/>
        <w:gridCol w:w="1303"/>
        <w:gridCol w:w="6352"/>
      </w:tblGrid>
      <w:tr w:rsidR="00A514D2" w:rsidRPr="00A514D2" w:rsidTr="00A514D2">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序号</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基金名称</w:t>
            </w:r>
          </w:p>
        </w:tc>
      </w:tr>
      <w:tr w:rsidR="00A514D2" w:rsidRPr="00A514D2" w:rsidTr="00A514D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hint="eastAsia"/>
                <w:kern w:val="0"/>
                <w:sz w:val="20"/>
                <w:szCs w:val="20"/>
              </w:rPr>
              <w:t>1</w:t>
            </w:r>
          </w:p>
        </w:tc>
        <w:tc>
          <w:tcPr>
            <w:tcW w:w="1303" w:type="dxa"/>
            <w:tcBorders>
              <w:top w:val="nil"/>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bookmarkStart w:id="0" w:name="_GoBack"/>
            <w:r w:rsidRPr="00A514D2">
              <w:rPr>
                <w:rFonts w:ascii="宋体" w:eastAsia="宋体" w:hAnsi="宋体" w:cs="Arial" w:hint="eastAsia"/>
                <w:kern w:val="0"/>
                <w:sz w:val="20"/>
                <w:szCs w:val="20"/>
              </w:rPr>
              <w:t>000279</w:t>
            </w:r>
            <w:bookmarkEnd w:id="0"/>
          </w:p>
        </w:tc>
        <w:tc>
          <w:tcPr>
            <w:tcW w:w="6352" w:type="dxa"/>
            <w:tcBorders>
              <w:top w:val="nil"/>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hint="eastAsia"/>
                <w:kern w:val="0"/>
                <w:sz w:val="20"/>
                <w:szCs w:val="20"/>
              </w:rPr>
              <w:t>华商红利优选灵活配置混合型证券投资基金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000390</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华商优势行业灵活配置混合型证券投资基金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000463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华商双债丰利债券型证券投资基金</w:t>
            </w:r>
            <w:r w:rsidR="00DC7EFE">
              <w:rPr>
                <w:rFonts w:ascii="宋体" w:eastAsia="宋体" w:hAnsi="宋体" w:cs="Arial" w:hint="eastAsia"/>
                <w:kern w:val="0"/>
                <w:sz w:val="20"/>
                <w:szCs w:val="20"/>
              </w:rPr>
              <w:t>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000541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华商创新成长灵活配置混合型发起式证券投资基金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000609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华商新量化灵活配置混合型证券投资基金A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000654</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华商新锐产业灵活配置混合型证券投资基金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000800</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华商未来主题混合型证券投资基金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001106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华商健康生活灵活配置混合型证券投资基金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001143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华商量化进取灵活配置混合型证券投资基金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001448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华商双翼平衡混合型证券投资基金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001449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华商双驱优选灵活配置混合型证券投资基金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001457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765B1F" w:rsidP="00765B1F">
            <w:pPr>
              <w:widowControl/>
              <w:jc w:val="center"/>
              <w:rPr>
                <w:rFonts w:ascii="宋体" w:eastAsia="宋体" w:hAnsi="宋体" w:cs="Arial"/>
                <w:kern w:val="0"/>
                <w:sz w:val="20"/>
                <w:szCs w:val="20"/>
              </w:rPr>
            </w:pPr>
            <w:r w:rsidRPr="00765B1F">
              <w:rPr>
                <w:rFonts w:ascii="宋体" w:eastAsia="宋体" w:hAnsi="宋体" w:cs="Arial"/>
                <w:kern w:val="0"/>
                <w:sz w:val="20"/>
                <w:szCs w:val="20"/>
              </w:rPr>
              <w:t>华商新常态灵活配置混合型证券投资基金A</w:t>
            </w:r>
            <w:r w:rsidRPr="00365DA5">
              <w:rPr>
                <w:rFonts w:ascii="宋体" w:eastAsia="宋体" w:hAnsi="宋体" w:cs="Arial"/>
                <w:kern w:val="0"/>
                <w:sz w:val="20"/>
                <w:szCs w:val="20"/>
              </w:rPr>
              <w:t xml:space="preserve"> </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001723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华商新动力混合型证券投资基金A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001751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华商信用增强债券型证券投资基金A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001822</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华商智能生活灵活配置混合型证券投资基金A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001933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华商新兴活力灵活配置混合型证券投资基金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001959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华商乐享互联灵活配置混合型证券投资基金A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002289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华商改革创新股票型证券投资基金A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19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002669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华商万众创新灵活配置混合型证券投资基金A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002924</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1912FB">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华商瑞鑫定期开放债券型证券投资基金（本基金暂时处于封闭期）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003092</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1912FB">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华商丰利增强定期开放债券型证券投资基金A（本基金暂时处于封闭期）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003403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华商瑞丰短债债券型证券投资基金A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003598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华商润丰灵活配置混合型证券投资基金A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004189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华商消费行业股票型证券投资基金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004423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华商研究精选灵活配置混合型证券投资基金A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004895</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华商鑫安灵活配置混合型证券投资基金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005161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华商上游产业股票型证券投资基金A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28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005273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华商可转债债券型证券投资基金A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lastRenderedPageBreak/>
              <w:t>29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007683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华商转债精选债券型证券投资基金A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007685</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华商电子行业量化股票型发起式证券投资基金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007853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华商计算机行业量化股票型发起式证券投资基金A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008009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华商高端装备制造股票型证券投资基金A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008107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华商医药医疗行业股票型证券投资基金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008488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华商恒益稳健混合型证券投资基金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008555</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华商龙头优势混合型证券投资基金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008961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华商科技创新混合型证券投资基金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010293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华商量化优质精选混合型证券投资基金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010403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华商景气优选混合型证券投资基金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39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010550</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华商双擎领航混合型证券投资基金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010761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华商甄选回报混合型证券投资基金A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011369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华商均衡成长混合型证券投资基金A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011371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华商远见价值混合型证券投资基金A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012056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华商嘉悦平衡养老目标三年持有期混合型发起式基金中基金(FOF)A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012491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765B1F" w:rsidRDefault="00765B1F" w:rsidP="00365DA5">
            <w:pPr>
              <w:widowControl/>
              <w:jc w:val="center"/>
              <w:rPr>
                <w:rFonts w:ascii="宋体" w:eastAsia="宋体" w:hAnsi="宋体" w:cs="Arial"/>
                <w:kern w:val="0"/>
                <w:sz w:val="20"/>
                <w:szCs w:val="20"/>
              </w:rPr>
            </w:pPr>
            <w:r w:rsidRPr="00765B1F">
              <w:rPr>
                <w:rFonts w:ascii="宋体" w:eastAsia="宋体" w:hAnsi="宋体" w:cs="Arial"/>
                <w:kern w:val="0"/>
                <w:sz w:val="20"/>
                <w:szCs w:val="20"/>
              </w:rPr>
              <w:t>华商核心引力混合型证券投资基金A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013088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华商嘉逸养老目标日期2040三年持有期混合型发起式基金中基金(FOF)A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013192</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华商嘉悦稳健养老目标一年持有期混合型发起式基金中基金(FOF)A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013193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华商稳健添利一年持有期混合型证券投资基金A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013886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华商新能源汽车混合型证券投资基金A</w:t>
            </w:r>
          </w:p>
        </w:tc>
      </w:tr>
      <w:tr w:rsidR="00365DA5" w:rsidRPr="00365DA5" w:rsidTr="00DC7EFE">
        <w:trPr>
          <w:trHeight w:val="23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49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013958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华商鑫选回报一年持有期混合型证券投资基金A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014077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华商稳健汇利一年持有期混合型证券投资基金A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014267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华商竞争力优选混合型证券投资基金A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014350</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华商卓越成长一年持有期混合型证券投资基金A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014558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华商品质慧选混合型证券投资基金A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华商领先企业混合型开放式证券投资基金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630002</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华商盛世成长混合型证券投资基金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华商收益增强债券型证券投资基金A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630005</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华商动态阿尔法灵活配置混合型证券投资基金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华商产业升级混合型证券投资基金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59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华商稳健双利债券型证券投资基金A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630008</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华商策略精选灵活配置混合型证券投资基金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630009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765B1F" w:rsidRDefault="00765B1F" w:rsidP="00365DA5">
            <w:pPr>
              <w:widowControl/>
              <w:jc w:val="center"/>
              <w:rPr>
                <w:rFonts w:ascii="宋体" w:eastAsia="宋体" w:hAnsi="宋体" w:cs="Arial"/>
                <w:kern w:val="0"/>
                <w:sz w:val="20"/>
                <w:szCs w:val="20"/>
              </w:rPr>
            </w:pPr>
            <w:r w:rsidRPr="00765B1F">
              <w:rPr>
                <w:rFonts w:ascii="宋体" w:eastAsia="宋体" w:hAnsi="宋体" w:cs="Arial"/>
                <w:kern w:val="0"/>
                <w:sz w:val="20"/>
                <w:szCs w:val="20"/>
              </w:rPr>
              <w:t>华商稳定增利债券型证券投资基金A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630010</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华商价值精选混合型证券投资基金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630011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华商主题精选混合型证券投资基金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630015</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华商大盘量化精选灵活配置混合型证券投资基金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630016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华商价值共享灵活配置混合型发起式证券投资基金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015547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华商核心成长一年持有期混合型证券投资基金A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010656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华商均衡30混合型证券投资基金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016227</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华商安远稳进一年持有期混合型基金中基金(FOF)A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69</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004206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华商元亨灵活配置混合型证券投资基金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70</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008489</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1912FB">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华商鸿畅39个月定期开放利率债债券型证券投资基金</w:t>
            </w:r>
            <w:r w:rsidR="00DC7EFE">
              <w:rPr>
                <w:rFonts w:ascii="宋体" w:eastAsia="宋体" w:hAnsi="宋体" w:cs="Arial" w:hint="eastAsia"/>
                <w:kern w:val="0"/>
                <w:sz w:val="20"/>
                <w:szCs w:val="20"/>
              </w:rPr>
              <w:t>A</w:t>
            </w:r>
            <w:r w:rsidRPr="00365DA5">
              <w:rPr>
                <w:rFonts w:ascii="宋体" w:eastAsia="宋体" w:hAnsi="宋体" w:cs="Arial" w:hint="eastAsia"/>
                <w:kern w:val="0"/>
                <w:sz w:val="20"/>
                <w:szCs w:val="20"/>
              </w:rPr>
              <w:t>（本基金暂时</w:t>
            </w:r>
            <w:r w:rsidRPr="00365DA5">
              <w:rPr>
                <w:rFonts w:ascii="宋体" w:eastAsia="宋体" w:hAnsi="宋体" w:cs="Arial" w:hint="eastAsia"/>
                <w:kern w:val="0"/>
                <w:sz w:val="20"/>
                <w:szCs w:val="20"/>
              </w:rPr>
              <w:lastRenderedPageBreak/>
              <w:t>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lastRenderedPageBreak/>
              <w:t>71</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008721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765B1F" w:rsidP="001912FB">
            <w:pPr>
              <w:widowControl/>
              <w:jc w:val="center"/>
              <w:rPr>
                <w:rFonts w:ascii="宋体" w:eastAsia="宋体" w:hAnsi="宋体" w:cs="Arial"/>
                <w:kern w:val="0"/>
                <w:sz w:val="20"/>
                <w:szCs w:val="20"/>
              </w:rPr>
            </w:pPr>
            <w:r w:rsidRPr="00765B1F">
              <w:rPr>
                <w:rFonts w:ascii="宋体" w:eastAsia="宋体" w:hAnsi="宋体" w:cs="Arial"/>
                <w:kern w:val="0"/>
                <w:sz w:val="20"/>
                <w:szCs w:val="20"/>
              </w:rPr>
              <w:t>华商鸿益一年定期开放债券型发起式证券投资基金</w:t>
            </w:r>
            <w:r w:rsidR="00365DA5" w:rsidRPr="00365DA5">
              <w:rPr>
                <w:rFonts w:ascii="宋体" w:eastAsia="宋体" w:hAnsi="宋体" w:cs="Arial" w:hint="eastAsia"/>
                <w:kern w:val="0"/>
                <w:sz w:val="20"/>
                <w:szCs w:val="20"/>
              </w:rPr>
              <w:t>（本基金暂时处于封闭期）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72</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010976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1912FB">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华商鸿盈87个月定期开放债券型证券投资基金（本基金暂时处于封闭期）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73</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014076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1912FB">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华商鸿源三个月定期开放纯债债券型证券投资基金（本基金暂时处于封闭期）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74</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015523</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华商鸿盛纯债债券型证券投资基金</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75</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016045</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1912FB">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华商研究回报一年持有期混合型证券投资基金A（本基金暂时处于封闭期）</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76</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015094</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华商300智选混合型证券投资基金A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77</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013956</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华商医药消费精选混合型证券投资基金A</w:t>
            </w:r>
          </w:p>
        </w:tc>
      </w:tr>
      <w:tr w:rsidR="00365DA5" w:rsidRPr="00365DA5" w:rsidTr="00365DA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78</w:t>
            </w:r>
          </w:p>
        </w:tc>
        <w:tc>
          <w:tcPr>
            <w:tcW w:w="1303"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016661</w:t>
            </w:r>
          </w:p>
        </w:tc>
        <w:tc>
          <w:tcPr>
            <w:tcW w:w="6352" w:type="dxa"/>
            <w:tcBorders>
              <w:top w:val="nil"/>
              <w:left w:val="nil"/>
              <w:bottom w:val="single" w:sz="4" w:space="0" w:color="auto"/>
              <w:right w:val="single" w:sz="4" w:space="0" w:color="auto"/>
            </w:tcBorders>
            <w:shd w:val="clear" w:color="auto" w:fill="auto"/>
            <w:noWrap/>
            <w:vAlign w:val="bottom"/>
            <w:hideMark/>
          </w:tcPr>
          <w:p w:rsidR="00365DA5" w:rsidRPr="00365DA5" w:rsidRDefault="00365DA5" w:rsidP="00365DA5">
            <w:pPr>
              <w:widowControl/>
              <w:jc w:val="center"/>
              <w:rPr>
                <w:rFonts w:ascii="宋体" w:eastAsia="宋体" w:hAnsi="宋体" w:cs="Arial"/>
                <w:kern w:val="0"/>
                <w:sz w:val="20"/>
                <w:szCs w:val="20"/>
              </w:rPr>
            </w:pPr>
            <w:r w:rsidRPr="00365DA5">
              <w:rPr>
                <w:rFonts w:ascii="宋体" w:eastAsia="宋体" w:hAnsi="宋体" w:cs="Arial" w:hint="eastAsia"/>
                <w:kern w:val="0"/>
                <w:sz w:val="20"/>
                <w:szCs w:val="20"/>
              </w:rPr>
              <w:t>华商鸿丰纯债债券型证券投资基金</w:t>
            </w:r>
          </w:p>
        </w:tc>
      </w:tr>
    </w:tbl>
    <w:p w:rsidR="008105CB" w:rsidRPr="00365DA5" w:rsidRDefault="008105CB" w:rsidP="008105CB">
      <w:pPr>
        <w:adjustRightInd w:val="0"/>
        <w:snapToGrid w:val="0"/>
        <w:spacing w:line="360" w:lineRule="auto"/>
        <w:ind w:left="420"/>
        <w:jc w:val="left"/>
        <w:rPr>
          <w:rFonts w:ascii="Arial" w:eastAsia="宋体" w:hAnsi="Arial" w:cs="Arial"/>
          <w:sz w:val="24"/>
          <w:szCs w:val="24"/>
        </w:rPr>
      </w:pPr>
    </w:p>
    <w:p w:rsidR="00E53C93" w:rsidRPr="002F76EB" w:rsidRDefault="00941380">
      <w:pPr>
        <w:tabs>
          <w:tab w:val="left" w:pos="1710"/>
        </w:tabs>
        <w:spacing w:line="360" w:lineRule="auto"/>
        <w:rPr>
          <w:rFonts w:ascii="Arial" w:eastAsia="宋体" w:hAnsi="Arial" w:cs="Arial"/>
          <w:b/>
          <w:szCs w:val="21"/>
        </w:rPr>
      </w:pPr>
      <w:r w:rsidRPr="002F76EB">
        <w:rPr>
          <w:rFonts w:ascii="Arial" w:eastAsia="宋体" w:hAnsi="Arial" w:cs="Arial" w:hint="eastAsia"/>
          <w:b/>
          <w:szCs w:val="21"/>
        </w:rPr>
        <w:t>注：华商瑞鑫定期开放债券型证券投资基金、华商丰利增强定期开放债券型证券投资基金</w:t>
      </w:r>
      <w:r w:rsidRPr="002F76EB">
        <w:rPr>
          <w:rFonts w:ascii="Arial" w:eastAsia="宋体" w:hAnsi="Arial" w:cs="Arial" w:hint="eastAsia"/>
          <w:b/>
          <w:szCs w:val="21"/>
        </w:rPr>
        <w:t>A</w:t>
      </w:r>
      <w:r w:rsidRPr="002F76EB">
        <w:rPr>
          <w:rFonts w:ascii="Arial" w:eastAsia="宋体" w:hAnsi="Arial" w:cs="Arial" w:hint="eastAsia"/>
          <w:b/>
          <w:szCs w:val="21"/>
        </w:rPr>
        <w:t>、华商鸿源三个月定期开放纯债债券型证券投资基金</w:t>
      </w:r>
      <w:r>
        <w:rPr>
          <w:rFonts w:ascii="Arial" w:eastAsia="宋体" w:hAnsi="Arial" w:cs="Arial" w:hint="eastAsia"/>
          <w:b/>
          <w:szCs w:val="21"/>
        </w:rPr>
        <w:t>、华商鸿益一年定期开放债券型发起式证券投资基金</w:t>
      </w:r>
      <w:r w:rsidR="00A514D2">
        <w:rPr>
          <w:rFonts w:ascii="Arial" w:eastAsia="宋体" w:hAnsi="Arial" w:cs="Arial" w:hint="eastAsia"/>
          <w:b/>
          <w:szCs w:val="21"/>
        </w:rPr>
        <w:t>、</w:t>
      </w:r>
      <w:r w:rsidR="00365DA5" w:rsidRPr="00365DA5">
        <w:rPr>
          <w:rFonts w:ascii="Arial" w:eastAsia="宋体" w:hAnsi="Arial" w:cs="Arial" w:hint="eastAsia"/>
          <w:b/>
          <w:szCs w:val="21"/>
        </w:rPr>
        <w:t>华商鸿畅</w:t>
      </w:r>
      <w:r w:rsidR="00365DA5" w:rsidRPr="00365DA5">
        <w:rPr>
          <w:rFonts w:ascii="Arial" w:eastAsia="宋体" w:hAnsi="Arial" w:cs="Arial" w:hint="eastAsia"/>
          <w:b/>
          <w:szCs w:val="21"/>
        </w:rPr>
        <w:t>39</w:t>
      </w:r>
      <w:r w:rsidR="00365DA5" w:rsidRPr="00365DA5">
        <w:rPr>
          <w:rFonts w:ascii="Arial" w:eastAsia="宋体" w:hAnsi="Arial" w:cs="Arial" w:hint="eastAsia"/>
          <w:b/>
          <w:szCs w:val="21"/>
        </w:rPr>
        <w:t>个月定期开放利率债债券型证券投资基金、华商鸿盈</w:t>
      </w:r>
      <w:r w:rsidR="00365DA5" w:rsidRPr="00365DA5">
        <w:rPr>
          <w:rFonts w:ascii="Arial" w:eastAsia="宋体" w:hAnsi="Arial" w:cs="Arial" w:hint="eastAsia"/>
          <w:b/>
          <w:szCs w:val="21"/>
        </w:rPr>
        <w:t>87</w:t>
      </w:r>
      <w:r w:rsidR="0059004B">
        <w:rPr>
          <w:rFonts w:ascii="Arial" w:eastAsia="宋体" w:hAnsi="Arial" w:cs="Arial" w:hint="eastAsia"/>
          <w:b/>
          <w:szCs w:val="21"/>
        </w:rPr>
        <w:t>个月定期开放债券型证券投资基金</w:t>
      </w:r>
      <w:r w:rsidRPr="002F76EB">
        <w:rPr>
          <w:rFonts w:ascii="Arial" w:eastAsia="宋体" w:hAnsi="Arial" w:cs="Arial" w:hint="eastAsia"/>
          <w:b/>
          <w:szCs w:val="21"/>
        </w:rPr>
        <w:t>暂不开通定期定额投资业务。</w:t>
      </w:r>
    </w:p>
    <w:p w:rsidR="00E53C93" w:rsidRPr="00A514D2" w:rsidRDefault="00E53C93">
      <w:pPr>
        <w:spacing w:line="360" w:lineRule="auto"/>
        <w:ind w:firstLineChars="200" w:firstLine="482"/>
        <w:rPr>
          <w:rFonts w:ascii="Arial" w:eastAsia="宋体" w:hAnsi="Arial" w:cs="Arial"/>
          <w:b/>
          <w:sz w:val="24"/>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8105CB">
        <w:rPr>
          <w:rFonts w:ascii="Arial" w:eastAsia="宋体" w:hAnsi="Arial" w:cs="Arial"/>
          <w:sz w:val="24"/>
          <w:szCs w:val="24"/>
        </w:rPr>
        <w:t>上海长量</w:t>
      </w:r>
      <w:r>
        <w:rPr>
          <w:rFonts w:ascii="Arial" w:eastAsia="宋体" w:hAnsi="Arial" w:cs="Arial"/>
          <w:sz w:val="24"/>
          <w:szCs w:val="24"/>
        </w:rPr>
        <w:t>申购上述基金可享有申购（含定期定额投资）费率优惠，具体折扣费率以</w:t>
      </w:r>
      <w:r w:rsidR="008105CB">
        <w:rPr>
          <w:rFonts w:ascii="Arial" w:eastAsia="宋体" w:hAnsi="Arial" w:cs="Arial"/>
          <w:sz w:val="24"/>
          <w:szCs w:val="24"/>
        </w:rPr>
        <w:t>上海长量</w:t>
      </w:r>
      <w:r>
        <w:rPr>
          <w:rFonts w:ascii="Arial" w:eastAsia="宋体" w:hAnsi="Arial" w:cs="Arial"/>
          <w:sz w:val="24"/>
          <w:szCs w:val="24"/>
        </w:rPr>
        <w:t>的基金活动公告为准。适用于固定费用的，则执行其规定的固定费用，不再享有费率折扣。上述基金费率请详见其法律文件及本公司发布的最新业务公告。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8105CB">
        <w:rPr>
          <w:rFonts w:ascii="Arial" w:eastAsia="宋体" w:hAnsi="Arial" w:cs="Arial"/>
          <w:sz w:val="24"/>
          <w:szCs w:val="24"/>
        </w:rPr>
        <w:t>上海长量</w:t>
      </w:r>
      <w:r>
        <w:rPr>
          <w:rFonts w:ascii="Arial" w:eastAsia="宋体" w:hAnsi="Arial" w:cs="Arial"/>
          <w:sz w:val="24"/>
          <w:szCs w:val="24"/>
        </w:rPr>
        <w:t>，费率优惠活动内容执行期间，调整适用基金范围、业务办理的相关规则及流程以</w:t>
      </w:r>
      <w:r w:rsidR="008105CB">
        <w:rPr>
          <w:rFonts w:ascii="Arial" w:eastAsia="宋体" w:hAnsi="Arial" w:cs="Arial"/>
          <w:sz w:val="24"/>
          <w:szCs w:val="24"/>
        </w:rPr>
        <w:t>上海长量</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Pr>
          <w:rFonts w:ascii="Arial" w:eastAsia="宋体" w:hAnsi="Arial" w:cs="Arial"/>
          <w:sz w:val="24"/>
          <w:szCs w:val="24"/>
        </w:rPr>
        <w:t>2</w:t>
      </w:r>
      <w:r w:rsidR="008105CB">
        <w:rPr>
          <w:rFonts w:ascii="Arial" w:eastAsia="宋体" w:hAnsi="Arial" w:cs="Arial"/>
          <w:sz w:val="24"/>
          <w:szCs w:val="24"/>
        </w:rPr>
        <w:t>7</w:t>
      </w:r>
      <w:r>
        <w:rPr>
          <w:rFonts w:ascii="Arial" w:eastAsia="宋体" w:hAnsi="Arial" w:cs="Arial"/>
          <w:sz w:val="24"/>
          <w:szCs w:val="24"/>
        </w:rPr>
        <w:t>日，结束时间请以</w:t>
      </w:r>
      <w:r w:rsidR="008105CB">
        <w:rPr>
          <w:rFonts w:ascii="Arial" w:eastAsia="宋体" w:hAnsi="Arial" w:cs="Arial"/>
          <w:sz w:val="24"/>
          <w:szCs w:val="24"/>
        </w:rPr>
        <w:t>上海长量</w:t>
      </w:r>
      <w:r>
        <w:rPr>
          <w:rFonts w:ascii="Arial" w:eastAsia="宋体" w:hAnsi="Arial" w:cs="Arial"/>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8105CB">
        <w:rPr>
          <w:rFonts w:ascii="Arial" w:eastAsia="宋体" w:hAnsi="Arial" w:cs="Arial"/>
          <w:sz w:val="24"/>
          <w:szCs w:val="24"/>
        </w:rPr>
        <w:t>上海长量</w:t>
      </w:r>
      <w:r>
        <w:rPr>
          <w:rFonts w:ascii="Arial" w:eastAsia="宋体" w:hAnsi="Arial" w:cs="Arial"/>
          <w:sz w:val="24"/>
          <w:szCs w:val="24"/>
        </w:rPr>
        <w:t>提交申请，约定每期扣款时间、扣款金额及扣款方式，由</w:t>
      </w:r>
      <w:r w:rsidR="008105CB">
        <w:rPr>
          <w:rFonts w:ascii="Arial" w:eastAsia="宋体" w:hAnsi="Arial" w:cs="Arial"/>
          <w:sz w:val="24"/>
          <w:szCs w:val="24"/>
        </w:rPr>
        <w:t>上海长量</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8105CB">
        <w:rPr>
          <w:rFonts w:ascii="Arial" w:eastAsia="宋体" w:hAnsi="Arial" w:cs="Arial"/>
          <w:sz w:val="24"/>
          <w:szCs w:val="24"/>
        </w:rPr>
        <w:t>上海长量</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Pr>
          <w:rFonts w:hint="eastAsia"/>
          <w:color w:val="000000"/>
        </w:rPr>
        <w:t>上海</w:t>
      </w:r>
      <w:r w:rsidR="008105CB">
        <w:rPr>
          <w:rFonts w:hint="eastAsia"/>
          <w:color w:val="000000"/>
        </w:rPr>
        <w:t>长量</w:t>
      </w:r>
      <w:r>
        <w:rPr>
          <w:rFonts w:hint="eastAsia"/>
          <w:color w:val="000000"/>
        </w:rPr>
        <w:t>基金销售有限公司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Pr>
          <w:rFonts w:ascii="Arial" w:hAnsi="Arial" w:cs="Arial"/>
          <w:b/>
        </w:rPr>
        <w:t xml:space="preserve"> </w:t>
      </w:r>
      <w:r w:rsidR="008105CB" w:rsidRPr="008105CB">
        <w:rPr>
          <w:rFonts w:ascii="Arial" w:hAnsi="Arial" w:cs="Arial"/>
          <w:b/>
        </w:rPr>
        <w:t>400-820-2899</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8105CB" w:rsidRPr="008105CB">
        <w:rPr>
          <w:rFonts w:ascii="Arial" w:hAnsi="Arial" w:cs="Arial"/>
          <w:b/>
        </w:rPr>
        <w:t>www.erichfund.com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如果投资者购买的产品以定期开放方式运作或在基金合同中约定了基金份额最短持有期限，在</w:t>
      </w:r>
      <w:r>
        <w:rPr>
          <w:rFonts w:hint="eastAsia"/>
          <w:sz w:val="24"/>
          <w:szCs w:val="24"/>
        </w:rPr>
        <w:t>封闭期内或</w:t>
      </w:r>
      <w:r>
        <w:rPr>
          <w:rFonts w:ascii="Times New Roman" w:eastAsia="宋体" w:hAnsi="Times New Roman" w:cs="Times New Roman" w:hint="eastAsia"/>
          <w:sz w:val="24"/>
          <w:szCs w:val="24"/>
        </w:rPr>
        <w:t>最短持有期限内，将面临因不能赎回或卖出基金份额而出现的流动性约束。</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8105CB">
        <w:rPr>
          <w:rFonts w:ascii="Arial" w:eastAsia="宋体" w:hAnsi="Arial" w:cs="Arial"/>
          <w:sz w:val="24"/>
          <w:szCs w:val="24"/>
        </w:rPr>
        <w:t>27</w:t>
      </w:r>
      <w:r>
        <w:rPr>
          <w:rFonts w:ascii="Arial" w:eastAsia="宋体" w:hAnsi="Arial" w:cs="Arial"/>
          <w:sz w:val="24"/>
          <w:szCs w:val="24"/>
        </w:rPr>
        <w:t>日</w:t>
      </w:r>
    </w:p>
    <w:sectPr w:rsidR="00E53C93" w:rsidSect="006A4C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75" w:rsidRDefault="00087975"/>
  </w:endnote>
  <w:endnote w:type="continuationSeparator" w:id="0">
    <w:p w:rsidR="00087975" w:rsidRDefault="000879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75" w:rsidRDefault="00087975"/>
  </w:footnote>
  <w:footnote w:type="continuationSeparator" w:id="0">
    <w:p w:rsidR="00087975" w:rsidRDefault="000879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3865"/>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77F3"/>
    <w:rsid w:val="00147A04"/>
    <w:rsid w:val="00147D55"/>
    <w:rsid w:val="00150A48"/>
    <w:rsid w:val="00151756"/>
    <w:rsid w:val="00153250"/>
    <w:rsid w:val="0015570B"/>
    <w:rsid w:val="00155C73"/>
    <w:rsid w:val="00160880"/>
    <w:rsid w:val="00161DEF"/>
    <w:rsid w:val="00164C94"/>
    <w:rsid w:val="00166DD1"/>
    <w:rsid w:val="0017244B"/>
    <w:rsid w:val="00173741"/>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DDE"/>
    <w:rsid w:val="002E2D6A"/>
    <w:rsid w:val="002E3B5A"/>
    <w:rsid w:val="002E5514"/>
    <w:rsid w:val="002E5C10"/>
    <w:rsid w:val="002E60D1"/>
    <w:rsid w:val="002E6AB8"/>
    <w:rsid w:val="002E7EAA"/>
    <w:rsid w:val="002F2205"/>
    <w:rsid w:val="002F52F4"/>
    <w:rsid w:val="002F6B40"/>
    <w:rsid w:val="002F76EB"/>
    <w:rsid w:val="00300AE9"/>
    <w:rsid w:val="0030103C"/>
    <w:rsid w:val="00301815"/>
    <w:rsid w:val="0030261B"/>
    <w:rsid w:val="003040B6"/>
    <w:rsid w:val="00304788"/>
    <w:rsid w:val="00310510"/>
    <w:rsid w:val="00313880"/>
    <w:rsid w:val="00314D7E"/>
    <w:rsid w:val="00314FCE"/>
    <w:rsid w:val="00315BE7"/>
    <w:rsid w:val="00320505"/>
    <w:rsid w:val="00322497"/>
    <w:rsid w:val="00322634"/>
    <w:rsid w:val="00322A46"/>
    <w:rsid w:val="003231A6"/>
    <w:rsid w:val="0032371A"/>
    <w:rsid w:val="003252FA"/>
    <w:rsid w:val="00325BF8"/>
    <w:rsid w:val="00326CD9"/>
    <w:rsid w:val="00332944"/>
    <w:rsid w:val="003373F7"/>
    <w:rsid w:val="00340150"/>
    <w:rsid w:val="00341F9B"/>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21BE5"/>
    <w:rsid w:val="00521CC9"/>
    <w:rsid w:val="005252C2"/>
    <w:rsid w:val="005279BF"/>
    <w:rsid w:val="00531091"/>
    <w:rsid w:val="00531856"/>
    <w:rsid w:val="00532D96"/>
    <w:rsid w:val="00534054"/>
    <w:rsid w:val="005349D1"/>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E9D"/>
    <w:rsid w:val="005767E5"/>
    <w:rsid w:val="005823DE"/>
    <w:rsid w:val="00583B5A"/>
    <w:rsid w:val="00584282"/>
    <w:rsid w:val="00585B62"/>
    <w:rsid w:val="00586BFF"/>
    <w:rsid w:val="00587558"/>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91755"/>
    <w:rsid w:val="00694311"/>
    <w:rsid w:val="00694469"/>
    <w:rsid w:val="00695AE7"/>
    <w:rsid w:val="00695CDA"/>
    <w:rsid w:val="00696CF6"/>
    <w:rsid w:val="00697609"/>
    <w:rsid w:val="006A1CDC"/>
    <w:rsid w:val="006A235B"/>
    <w:rsid w:val="006A4C2B"/>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70"/>
    <w:rsid w:val="007F7A99"/>
    <w:rsid w:val="00801139"/>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539"/>
    <w:rsid w:val="00965D5B"/>
    <w:rsid w:val="00966449"/>
    <w:rsid w:val="00970406"/>
    <w:rsid w:val="00970DC7"/>
    <w:rsid w:val="0097407C"/>
    <w:rsid w:val="00974E79"/>
    <w:rsid w:val="009765D9"/>
    <w:rsid w:val="00980791"/>
    <w:rsid w:val="0098122D"/>
    <w:rsid w:val="00981B87"/>
    <w:rsid w:val="00981CDB"/>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46C5"/>
    <w:rsid w:val="009A7069"/>
    <w:rsid w:val="009A7E32"/>
    <w:rsid w:val="009B0843"/>
    <w:rsid w:val="009B3EEA"/>
    <w:rsid w:val="009B7352"/>
    <w:rsid w:val="009B7553"/>
    <w:rsid w:val="009C0E1C"/>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D53"/>
    <w:rsid w:val="00C8740F"/>
    <w:rsid w:val="00C90DA5"/>
    <w:rsid w:val="00C91118"/>
    <w:rsid w:val="00C912E0"/>
    <w:rsid w:val="00C933A5"/>
    <w:rsid w:val="00C94E4C"/>
    <w:rsid w:val="00C94E5A"/>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2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6A4C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A4C2B"/>
    <w:pPr>
      <w:jc w:val="left"/>
    </w:pPr>
  </w:style>
  <w:style w:type="paragraph" w:styleId="a4">
    <w:name w:val="Balloon Text"/>
    <w:basedOn w:val="a"/>
    <w:link w:val="Char0"/>
    <w:uiPriority w:val="99"/>
    <w:semiHidden/>
    <w:unhideWhenUsed/>
    <w:qFormat/>
    <w:rsid w:val="006A4C2B"/>
    <w:rPr>
      <w:sz w:val="18"/>
      <w:szCs w:val="18"/>
    </w:rPr>
  </w:style>
  <w:style w:type="paragraph" w:styleId="a5">
    <w:name w:val="footer"/>
    <w:basedOn w:val="a"/>
    <w:link w:val="Char1"/>
    <w:uiPriority w:val="99"/>
    <w:unhideWhenUsed/>
    <w:qFormat/>
    <w:rsid w:val="006A4C2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A4C2B"/>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A4C2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A4C2B"/>
    <w:rPr>
      <w:b/>
      <w:bCs/>
    </w:rPr>
  </w:style>
  <w:style w:type="table" w:styleId="a9">
    <w:name w:val="Table Grid"/>
    <w:basedOn w:val="a1"/>
    <w:uiPriority w:val="59"/>
    <w:qFormat/>
    <w:rsid w:val="006A4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6A4C2B"/>
    <w:rPr>
      <w:b/>
      <w:bCs/>
    </w:rPr>
  </w:style>
  <w:style w:type="character" w:styleId="ab">
    <w:name w:val="Hyperlink"/>
    <w:basedOn w:val="a0"/>
    <w:unhideWhenUsed/>
    <w:qFormat/>
    <w:rsid w:val="006A4C2B"/>
    <w:rPr>
      <w:color w:val="0000FF"/>
      <w:u w:val="single"/>
    </w:rPr>
  </w:style>
  <w:style w:type="character" w:styleId="ac">
    <w:name w:val="annotation reference"/>
    <w:basedOn w:val="a0"/>
    <w:uiPriority w:val="99"/>
    <w:semiHidden/>
    <w:unhideWhenUsed/>
    <w:qFormat/>
    <w:rsid w:val="006A4C2B"/>
    <w:rPr>
      <w:sz w:val="21"/>
      <w:szCs w:val="21"/>
    </w:rPr>
  </w:style>
  <w:style w:type="character" w:customStyle="1" w:styleId="Char2">
    <w:name w:val="页眉 Char"/>
    <w:basedOn w:val="a0"/>
    <w:link w:val="a6"/>
    <w:uiPriority w:val="99"/>
    <w:qFormat/>
    <w:rsid w:val="006A4C2B"/>
    <w:rPr>
      <w:sz w:val="18"/>
      <w:szCs w:val="18"/>
    </w:rPr>
  </w:style>
  <w:style w:type="character" w:customStyle="1" w:styleId="Char1">
    <w:name w:val="页脚 Char"/>
    <w:basedOn w:val="a0"/>
    <w:link w:val="a5"/>
    <w:uiPriority w:val="99"/>
    <w:qFormat/>
    <w:rsid w:val="006A4C2B"/>
    <w:rPr>
      <w:sz w:val="18"/>
      <w:szCs w:val="18"/>
    </w:rPr>
  </w:style>
  <w:style w:type="paragraph" w:styleId="ad">
    <w:name w:val="List Paragraph"/>
    <w:basedOn w:val="a"/>
    <w:uiPriority w:val="34"/>
    <w:qFormat/>
    <w:rsid w:val="006A4C2B"/>
    <w:pPr>
      <w:ind w:firstLineChars="200" w:firstLine="420"/>
    </w:pPr>
  </w:style>
  <w:style w:type="character" w:customStyle="1" w:styleId="2Char">
    <w:name w:val="标题 2 Char"/>
    <w:basedOn w:val="a0"/>
    <w:link w:val="2"/>
    <w:uiPriority w:val="9"/>
    <w:qFormat/>
    <w:rsid w:val="006A4C2B"/>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6A4C2B"/>
    <w:rPr>
      <w:sz w:val="18"/>
      <w:szCs w:val="18"/>
    </w:rPr>
  </w:style>
  <w:style w:type="character" w:customStyle="1" w:styleId="Char">
    <w:name w:val="批注文字 Char"/>
    <w:basedOn w:val="a0"/>
    <w:link w:val="a3"/>
    <w:uiPriority w:val="99"/>
    <w:semiHidden/>
    <w:qFormat/>
    <w:rsid w:val="006A4C2B"/>
  </w:style>
  <w:style w:type="character" w:customStyle="1" w:styleId="Char3">
    <w:name w:val="批注主题 Char"/>
    <w:basedOn w:val="Char"/>
    <w:link w:val="a8"/>
    <w:uiPriority w:val="99"/>
    <w:semiHidden/>
    <w:qFormat/>
    <w:rsid w:val="006A4C2B"/>
    <w:rPr>
      <w:b/>
      <w:bCs/>
    </w:rPr>
  </w:style>
  <w:style w:type="paragraph" w:customStyle="1" w:styleId="1">
    <w:name w:val="修订1"/>
    <w:hidden/>
    <w:uiPriority w:val="99"/>
    <w:semiHidden/>
    <w:qFormat/>
    <w:rsid w:val="006A4C2B"/>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6A4C2B"/>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6A4C2B"/>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6A4C2B"/>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6A4C2B"/>
    <w:rPr>
      <w:rFonts w:asciiTheme="minorHAnsi" w:eastAsiaTheme="minorEastAsia" w:hAnsiTheme="minorHAnsi" w:cstheme="minorBidi"/>
      <w:kern w:val="2"/>
      <w:sz w:val="21"/>
      <w:szCs w:val="22"/>
    </w:rPr>
  </w:style>
  <w:style w:type="character" w:customStyle="1" w:styleId="font41">
    <w:name w:val="font41"/>
    <w:basedOn w:val="a0"/>
    <w:qFormat/>
    <w:rsid w:val="006A4C2B"/>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11BC-3498-4283-95E6-C512AE45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4</DocSecurity>
  <Lines>28</Lines>
  <Paragraphs>7</Paragraphs>
  <ScaleCrop>false</ScaleCrop>
  <Company>Microsoft</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2022-02-28T06:00:00Z</cp:lastPrinted>
  <dcterms:created xsi:type="dcterms:W3CDTF">2023-03-26T16:01:00Z</dcterms:created>
  <dcterms:modified xsi:type="dcterms:W3CDTF">2023-03-26T16:01:00Z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