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E0C" w:rsidRDefault="00B43E6A">
      <w:pPr>
        <w:jc w:val="center"/>
        <w:rPr>
          <w:rFonts w:eastAsia="黑体"/>
          <w:b/>
          <w:color w:val="000000"/>
          <w:sz w:val="32"/>
        </w:rPr>
      </w:pPr>
      <w:r>
        <w:rPr>
          <w:rFonts w:eastAsia="黑体" w:hint="eastAsia"/>
          <w:b/>
          <w:color w:val="000000"/>
          <w:sz w:val="32"/>
        </w:rPr>
        <w:t>关于上海基煜基金销售有限公司代销</w:t>
      </w:r>
      <w:r>
        <w:rPr>
          <w:rFonts w:eastAsia="黑体" w:hint="eastAsia"/>
          <w:b/>
          <w:color w:val="000000"/>
          <w:sz w:val="32"/>
        </w:rPr>
        <w:t>旗下部分</w:t>
      </w:r>
      <w:r>
        <w:rPr>
          <w:rFonts w:eastAsia="黑体" w:hint="eastAsia"/>
          <w:b/>
          <w:color w:val="000000"/>
          <w:sz w:val="32"/>
        </w:rPr>
        <w:t>基金并进行费率优惠的公告</w:t>
      </w:r>
    </w:p>
    <w:p w:rsidR="00584E0C" w:rsidRDefault="00584E0C">
      <w:pPr>
        <w:jc w:val="center"/>
        <w:rPr>
          <w:rFonts w:eastAsia="黑体"/>
          <w:b/>
          <w:color w:val="000000"/>
          <w:sz w:val="32"/>
        </w:rPr>
      </w:pPr>
    </w:p>
    <w:p w:rsidR="00584E0C" w:rsidRDefault="00B43E6A">
      <w:pPr>
        <w:widowControl/>
        <w:spacing w:line="360" w:lineRule="auto"/>
        <w:ind w:firstLineChars="225" w:firstLine="540"/>
        <w:rPr>
          <w:rFonts w:ascii="宋体" w:hAnsi="宋体"/>
          <w:color w:val="000000"/>
          <w:sz w:val="24"/>
        </w:rPr>
      </w:pPr>
      <w:r>
        <w:rPr>
          <w:rFonts w:ascii="宋体" w:hAnsi="宋体" w:hint="eastAsia"/>
          <w:color w:val="000000"/>
          <w:sz w:val="24"/>
        </w:rPr>
        <w:t>根据中银国际证券股份有限公司（以下简称“本公司”）与</w:t>
      </w:r>
      <w:r>
        <w:rPr>
          <w:rFonts w:asciiTheme="minorEastAsia" w:eastAsiaTheme="minorEastAsia" w:hAnsiTheme="minorEastAsia" w:hint="eastAsia"/>
          <w:sz w:val="24"/>
        </w:rPr>
        <w:t>上海基煜基金销售有限公司</w:t>
      </w:r>
      <w:r>
        <w:rPr>
          <w:rFonts w:ascii="宋体" w:hAnsi="宋体" w:hint="eastAsia"/>
          <w:color w:val="000000"/>
          <w:sz w:val="24"/>
        </w:rPr>
        <w:t>（以下简称</w:t>
      </w:r>
      <w:r>
        <w:rPr>
          <w:rFonts w:asciiTheme="minorEastAsia" w:eastAsiaTheme="minorEastAsia" w:hAnsiTheme="minorEastAsia" w:hint="eastAsia"/>
          <w:spacing w:val="6"/>
          <w:sz w:val="24"/>
        </w:rPr>
        <w:t>“</w:t>
      </w:r>
      <w:r>
        <w:rPr>
          <w:rFonts w:asciiTheme="minorEastAsia" w:eastAsiaTheme="minorEastAsia" w:hAnsiTheme="minorEastAsia" w:hint="eastAsia"/>
          <w:spacing w:val="6"/>
          <w:sz w:val="24"/>
        </w:rPr>
        <w:t>基煜基金</w:t>
      </w:r>
      <w:r>
        <w:rPr>
          <w:rFonts w:asciiTheme="minorEastAsia" w:eastAsiaTheme="minorEastAsia" w:hAnsiTheme="minorEastAsia" w:hint="eastAsia"/>
          <w:spacing w:val="6"/>
          <w:sz w:val="24"/>
        </w:rPr>
        <w:t>”）</w:t>
      </w:r>
      <w:r>
        <w:rPr>
          <w:rFonts w:ascii="宋体" w:hAnsi="宋体" w:hint="eastAsia"/>
          <w:color w:val="000000"/>
          <w:sz w:val="24"/>
        </w:rPr>
        <w:t>签署的销售代理协议，</w:t>
      </w:r>
      <w:r>
        <w:rPr>
          <w:rFonts w:ascii="宋体" w:hAnsi="宋体" w:hint="eastAsia"/>
          <w:color w:val="000000"/>
          <w:sz w:val="24"/>
        </w:rPr>
        <w:t>自</w:t>
      </w:r>
      <w:r>
        <w:rPr>
          <w:rFonts w:ascii="宋体" w:hAnsi="宋体" w:hint="eastAsia"/>
          <w:color w:val="000000"/>
          <w:sz w:val="24"/>
        </w:rPr>
        <w:t>202</w:t>
      </w:r>
      <w:r>
        <w:rPr>
          <w:rFonts w:ascii="宋体" w:hAnsi="宋体" w:hint="eastAsia"/>
          <w:color w:val="000000"/>
          <w:sz w:val="24"/>
        </w:rPr>
        <w:t>3</w:t>
      </w:r>
      <w:r>
        <w:rPr>
          <w:rFonts w:ascii="宋体" w:hAnsi="宋体" w:hint="eastAsia"/>
          <w:color w:val="000000"/>
          <w:sz w:val="24"/>
        </w:rPr>
        <w:t>年</w:t>
      </w:r>
      <w:r>
        <w:rPr>
          <w:rFonts w:ascii="宋体" w:hAnsi="宋体" w:hint="eastAsia"/>
          <w:color w:val="000000"/>
          <w:sz w:val="24"/>
        </w:rPr>
        <w:t>3</w:t>
      </w:r>
      <w:r>
        <w:rPr>
          <w:rFonts w:ascii="宋体" w:hAnsi="宋体" w:hint="eastAsia"/>
          <w:color w:val="000000"/>
          <w:sz w:val="24"/>
        </w:rPr>
        <w:t>月</w:t>
      </w:r>
      <w:r>
        <w:rPr>
          <w:rFonts w:ascii="宋体" w:hAnsi="宋体" w:hint="eastAsia"/>
          <w:color w:val="000000"/>
          <w:sz w:val="24"/>
        </w:rPr>
        <w:t>27</w:t>
      </w:r>
      <w:r>
        <w:rPr>
          <w:rFonts w:ascii="宋体" w:hAnsi="宋体" w:hint="eastAsia"/>
          <w:color w:val="000000"/>
          <w:sz w:val="24"/>
        </w:rPr>
        <w:t>日起</w:t>
      </w:r>
      <w:r>
        <w:rPr>
          <w:rFonts w:ascii="宋体" w:hAnsi="宋体" w:hint="eastAsia"/>
          <w:color w:val="000000"/>
          <w:sz w:val="24"/>
        </w:rPr>
        <w:t>，</w:t>
      </w:r>
      <w:r>
        <w:rPr>
          <w:rFonts w:asciiTheme="minorEastAsia" w:eastAsiaTheme="minorEastAsia" w:hAnsiTheme="minorEastAsia" w:hint="eastAsia"/>
          <w:spacing w:val="6"/>
          <w:sz w:val="24"/>
        </w:rPr>
        <w:t>基煜基金</w:t>
      </w:r>
      <w:r>
        <w:rPr>
          <w:rFonts w:ascii="宋体" w:hAnsi="宋体" w:hint="eastAsia"/>
          <w:color w:val="000000"/>
          <w:sz w:val="24"/>
        </w:rPr>
        <w:t>开始代理销售本公司旗下部分基金（详细基金信息可参见附表），投资者可通过</w:t>
      </w:r>
      <w:r>
        <w:rPr>
          <w:rFonts w:ascii="宋体" w:hAnsi="宋体" w:hint="eastAsia"/>
          <w:color w:val="000000"/>
          <w:sz w:val="24"/>
        </w:rPr>
        <w:t>基煜基金</w:t>
      </w:r>
      <w:r>
        <w:rPr>
          <w:rFonts w:ascii="宋体" w:hAnsi="宋体" w:hint="eastAsia"/>
          <w:color w:val="000000"/>
          <w:sz w:val="24"/>
        </w:rPr>
        <w:t>办理该产品的申购、赎回等业务，并参加其费率优惠活动，</w:t>
      </w:r>
      <w:r>
        <w:rPr>
          <w:rFonts w:ascii="Arial" w:hAnsi="Arial" w:cs="Arial"/>
          <w:color w:val="000000"/>
          <w:sz w:val="24"/>
          <w:szCs w:val="24"/>
        </w:rPr>
        <w:t>其他业务的开通情况敬请投资者留意届时公告</w:t>
      </w:r>
      <w:r>
        <w:rPr>
          <w:rFonts w:ascii="Arial" w:hAnsi="Arial" w:cs="Arial" w:hint="eastAsia"/>
          <w:color w:val="000000"/>
          <w:sz w:val="24"/>
          <w:szCs w:val="24"/>
        </w:rPr>
        <w:t>。</w:t>
      </w:r>
    </w:p>
    <w:p w:rsidR="00584E0C" w:rsidRDefault="00B43E6A">
      <w:pPr>
        <w:spacing w:line="360" w:lineRule="auto"/>
        <w:ind w:firstLineChars="200" w:firstLine="480"/>
        <w:rPr>
          <w:rFonts w:ascii="宋体" w:hAnsi="宋体"/>
          <w:color w:val="000000"/>
          <w:sz w:val="24"/>
        </w:rPr>
      </w:pPr>
      <w:r>
        <w:rPr>
          <w:rFonts w:ascii="宋体" w:hAnsi="宋体" w:hint="eastAsia"/>
          <w:color w:val="000000"/>
          <w:sz w:val="24"/>
        </w:rPr>
        <w:t>投资者可以通过以下途径咨询有关情况：</w:t>
      </w:r>
    </w:p>
    <w:p w:rsidR="00584E0C" w:rsidRDefault="00B43E6A">
      <w:pPr>
        <w:spacing w:line="360" w:lineRule="auto"/>
        <w:ind w:firstLineChars="200" w:firstLine="480"/>
        <w:rPr>
          <w:rFonts w:asciiTheme="minorEastAsia" w:eastAsiaTheme="minorEastAsia" w:hAnsiTheme="minorEastAsia"/>
          <w:sz w:val="24"/>
          <w:highlight w:val="yellow"/>
        </w:rPr>
      </w:pPr>
      <w:r>
        <w:rPr>
          <w:rFonts w:asciiTheme="minorEastAsia" w:eastAsiaTheme="minorEastAsia" w:hAnsiTheme="minorEastAsia" w:hint="eastAsia"/>
          <w:sz w:val="24"/>
        </w:rPr>
        <w:t>1</w:t>
      </w:r>
      <w:r>
        <w:rPr>
          <w:rFonts w:asciiTheme="minorEastAsia" w:eastAsiaTheme="minorEastAsia" w:hAnsiTheme="minorEastAsia" w:hint="eastAsia"/>
          <w:sz w:val="24"/>
        </w:rPr>
        <w:t>、</w:t>
      </w:r>
      <w:r>
        <w:rPr>
          <w:rFonts w:asciiTheme="minorEastAsia" w:eastAsiaTheme="minorEastAsia" w:hAnsiTheme="minorEastAsia" w:hint="eastAsia"/>
          <w:sz w:val="24"/>
        </w:rPr>
        <w:t>上海基煜基金销售有限公司</w:t>
      </w:r>
    </w:p>
    <w:p w:rsidR="00584E0C" w:rsidRDefault="00B43E6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客户服务电话：</w:t>
      </w:r>
      <w:r>
        <w:rPr>
          <w:rFonts w:asciiTheme="minorEastAsia" w:eastAsiaTheme="minorEastAsia" w:hAnsiTheme="minorEastAsia" w:hint="eastAsia"/>
          <w:sz w:val="24"/>
        </w:rPr>
        <w:t>400-820-5369</w:t>
      </w:r>
    </w:p>
    <w:p w:rsidR="00584E0C" w:rsidRDefault="00B43E6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网址：</w:t>
      </w:r>
      <w:hyperlink r:id="rId4" w:history="1">
        <w:r>
          <w:rPr>
            <w:rStyle w:val="ab"/>
            <w:rFonts w:asciiTheme="minorEastAsia" w:eastAsiaTheme="minorEastAsia" w:hAnsiTheme="minorEastAsia" w:hint="eastAsia"/>
            <w:sz w:val="24"/>
          </w:rPr>
          <w:t>www</w:t>
        </w:r>
        <w:r>
          <w:rPr>
            <w:rStyle w:val="ab"/>
            <w:rFonts w:asciiTheme="minorEastAsia" w:eastAsiaTheme="minorEastAsia" w:hAnsiTheme="minorEastAsia"/>
            <w:sz w:val="24"/>
          </w:rPr>
          <w:t>.jiyufund.com.cn</w:t>
        </w:r>
      </w:hyperlink>
    </w:p>
    <w:p w:rsidR="00584E0C" w:rsidRDefault="00B43E6A">
      <w:pPr>
        <w:snapToGrid w:val="0"/>
        <w:spacing w:line="360" w:lineRule="auto"/>
        <w:ind w:firstLine="480"/>
        <w:rPr>
          <w:rFonts w:ascii="宋体" w:hAnsi="宋体"/>
          <w:color w:val="000000"/>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w:t>
      </w:r>
      <w:r>
        <w:rPr>
          <w:rFonts w:ascii="宋体" w:hAnsi="宋体" w:hint="eastAsia"/>
          <w:color w:val="000000"/>
          <w:sz w:val="24"/>
        </w:rPr>
        <w:t>中银国际证券股份有限公司</w:t>
      </w:r>
    </w:p>
    <w:p w:rsidR="00584E0C" w:rsidRDefault="00B43E6A">
      <w:pPr>
        <w:spacing w:line="360" w:lineRule="auto"/>
        <w:ind w:firstLineChars="200" w:firstLine="480"/>
        <w:rPr>
          <w:rFonts w:ascii="宋体" w:hAnsi="宋体"/>
          <w:bCs/>
          <w:color w:val="000000"/>
          <w:sz w:val="24"/>
        </w:rPr>
      </w:pPr>
      <w:r>
        <w:rPr>
          <w:rFonts w:ascii="宋体" w:hAnsi="宋体" w:hint="eastAsia"/>
          <w:bCs/>
          <w:color w:val="000000"/>
          <w:sz w:val="24"/>
        </w:rPr>
        <w:t>客服电话</w:t>
      </w:r>
      <w:r>
        <w:rPr>
          <w:rFonts w:ascii="宋体" w:hAnsi="宋体" w:hint="eastAsia"/>
          <w:bCs/>
          <w:color w:val="000000"/>
          <w:sz w:val="24"/>
        </w:rPr>
        <w:t>: 021-61195566</w:t>
      </w:r>
      <w:r>
        <w:rPr>
          <w:rFonts w:ascii="宋体" w:hAnsi="宋体" w:hint="eastAsia"/>
          <w:bCs/>
          <w:color w:val="000000"/>
          <w:sz w:val="24"/>
        </w:rPr>
        <w:t>，</w:t>
      </w:r>
      <w:r>
        <w:rPr>
          <w:rFonts w:ascii="宋体" w:hAnsi="宋体" w:hint="eastAsia"/>
          <w:bCs/>
          <w:color w:val="000000"/>
          <w:sz w:val="24"/>
        </w:rPr>
        <w:t>400-620-8888</w:t>
      </w:r>
      <w:r>
        <w:rPr>
          <w:rFonts w:ascii="宋体" w:hAnsi="宋体" w:hint="eastAsia"/>
          <w:bCs/>
          <w:color w:val="000000"/>
          <w:sz w:val="24"/>
        </w:rPr>
        <w:t>（免长途通话费）</w:t>
      </w:r>
    </w:p>
    <w:p w:rsidR="00584E0C" w:rsidRDefault="00B43E6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网址</w:t>
      </w:r>
      <w:r>
        <w:rPr>
          <w:rFonts w:asciiTheme="minorEastAsia" w:eastAsiaTheme="minorEastAsia" w:hAnsiTheme="minorEastAsia"/>
          <w:sz w:val="24"/>
        </w:rPr>
        <w:t xml:space="preserve"> </w:t>
      </w:r>
      <w:hyperlink r:id="rId5" w:history="1">
        <w:r>
          <w:rPr>
            <w:rStyle w:val="ab"/>
            <w:rFonts w:asciiTheme="minorEastAsia" w:eastAsiaTheme="minorEastAsia" w:hAnsiTheme="minorEastAsia"/>
            <w:sz w:val="24"/>
          </w:rPr>
          <w:t>www.bocifunds.com</w:t>
        </w:r>
      </w:hyperlink>
      <w:bookmarkStart w:id="0" w:name="_GoBack"/>
      <w:bookmarkEnd w:id="0"/>
    </w:p>
    <w:p w:rsidR="00584E0C" w:rsidRDefault="00584E0C">
      <w:pPr>
        <w:spacing w:line="360" w:lineRule="auto"/>
        <w:ind w:firstLineChars="200" w:firstLine="480"/>
        <w:rPr>
          <w:rFonts w:asciiTheme="minorEastAsia" w:eastAsiaTheme="minorEastAsia" w:hAnsiTheme="minorEastAsia"/>
          <w:sz w:val="24"/>
        </w:rPr>
      </w:pPr>
    </w:p>
    <w:p w:rsidR="00584E0C" w:rsidRDefault="00B43E6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附</w:t>
      </w:r>
      <w:r>
        <w:rPr>
          <w:rFonts w:asciiTheme="minorEastAsia" w:eastAsiaTheme="minorEastAsia" w:hAnsiTheme="minorEastAsia" w:hint="eastAsia"/>
          <w:sz w:val="24"/>
        </w:rPr>
        <w:t>：</w:t>
      </w:r>
      <w:r>
        <w:rPr>
          <w:rFonts w:asciiTheme="minorEastAsia" w:eastAsiaTheme="minorEastAsia" w:hAnsiTheme="minorEastAsia"/>
          <w:sz w:val="24"/>
        </w:rPr>
        <w:t>基金列表</w:t>
      </w:r>
    </w:p>
    <w:tbl>
      <w:tblPr>
        <w:tblStyle w:val="aa"/>
        <w:tblW w:w="0" w:type="auto"/>
        <w:tblLook w:val="04A0"/>
      </w:tblPr>
      <w:tblGrid>
        <w:gridCol w:w="1951"/>
        <w:gridCol w:w="6571"/>
      </w:tblGrid>
      <w:tr w:rsidR="00584E0C">
        <w:tc>
          <w:tcPr>
            <w:tcW w:w="1951" w:type="dxa"/>
          </w:tcPr>
          <w:p w:rsidR="00584E0C" w:rsidRDefault="00B43E6A">
            <w:pPr>
              <w:spacing w:line="360" w:lineRule="auto"/>
              <w:jc w:val="center"/>
              <w:rPr>
                <w:rFonts w:asciiTheme="minorEastAsia" w:eastAsiaTheme="minorEastAsia" w:hAnsiTheme="minorEastAsia"/>
                <w:b/>
                <w:sz w:val="24"/>
              </w:rPr>
            </w:pPr>
            <w:r>
              <w:rPr>
                <w:rFonts w:asciiTheme="minorEastAsia" w:eastAsiaTheme="minorEastAsia" w:hAnsiTheme="minorEastAsia"/>
                <w:b/>
                <w:sz w:val="24"/>
              </w:rPr>
              <w:t>基金代码</w:t>
            </w:r>
          </w:p>
        </w:tc>
        <w:tc>
          <w:tcPr>
            <w:tcW w:w="6571" w:type="dxa"/>
          </w:tcPr>
          <w:p w:rsidR="00584E0C" w:rsidRDefault="00B43E6A">
            <w:pPr>
              <w:spacing w:line="360" w:lineRule="auto"/>
              <w:jc w:val="center"/>
              <w:rPr>
                <w:rFonts w:asciiTheme="minorEastAsia" w:eastAsiaTheme="minorEastAsia" w:hAnsiTheme="minorEastAsia"/>
                <w:b/>
                <w:sz w:val="24"/>
              </w:rPr>
            </w:pPr>
            <w:r>
              <w:rPr>
                <w:rFonts w:asciiTheme="minorEastAsia" w:eastAsiaTheme="minorEastAsia" w:hAnsiTheme="minorEastAsia"/>
                <w:b/>
                <w:sz w:val="24"/>
              </w:rPr>
              <w:t>基金名称</w:t>
            </w:r>
          </w:p>
        </w:tc>
      </w:tr>
      <w:tr w:rsidR="00584E0C">
        <w:tc>
          <w:tcPr>
            <w:tcW w:w="1951" w:type="dxa"/>
          </w:tcPr>
          <w:p w:rsidR="00584E0C" w:rsidRDefault="00B43E6A">
            <w:pPr>
              <w:spacing w:line="360" w:lineRule="auto"/>
              <w:jc w:val="center"/>
              <w:rPr>
                <w:rFonts w:asciiTheme="minorEastAsia" w:eastAsiaTheme="minorEastAsia" w:hAnsiTheme="minorEastAsia"/>
                <w:sz w:val="24"/>
              </w:rPr>
            </w:pPr>
            <w:r>
              <w:rPr>
                <w:rFonts w:ascii="宋体" w:hAnsi="宋体" w:cs="宋体"/>
                <w:sz w:val="24"/>
                <w:szCs w:val="24"/>
              </w:rPr>
              <w:t>005309</w:t>
            </w:r>
          </w:p>
        </w:tc>
        <w:tc>
          <w:tcPr>
            <w:tcW w:w="6571" w:type="dxa"/>
          </w:tcPr>
          <w:p w:rsidR="00584E0C" w:rsidRDefault="00B43E6A">
            <w:pPr>
              <w:spacing w:line="360" w:lineRule="auto"/>
              <w:jc w:val="center"/>
              <w:rPr>
                <w:rFonts w:asciiTheme="minorEastAsia" w:eastAsiaTheme="minorEastAsia" w:hAnsiTheme="minorEastAsia"/>
                <w:sz w:val="24"/>
              </w:rPr>
            </w:pPr>
            <w:r>
              <w:rPr>
                <w:rFonts w:ascii="宋体" w:hAnsi="宋体" w:cs="宋体"/>
                <w:sz w:val="24"/>
                <w:szCs w:val="24"/>
              </w:rPr>
              <w:t>中银证券汇嘉定期开放债券型发起式证券投资基金</w:t>
            </w:r>
          </w:p>
        </w:tc>
      </w:tr>
      <w:tr w:rsidR="00584E0C">
        <w:tc>
          <w:tcPr>
            <w:tcW w:w="1951" w:type="dxa"/>
          </w:tcPr>
          <w:p w:rsidR="00584E0C" w:rsidRDefault="00B43E6A">
            <w:pPr>
              <w:spacing w:line="360" w:lineRule="auto"/>
              <w:jc w:val="center"/>
              <w:rPr>
                <w:rFonts w:asciiTheme="minorEastAsia" w:eastAsiaTheme="minorEastAsia" w:hAnsiTheme="minorEastAsia"/>
                <w:sz w:val="24"/>
              </w:rPr>
            </w:pPr>
            <w:r>
              <w:rPr>
                <w:rFonts w:ascii="宋体" w:hAnsi="宋体" w:cs="宋体"/>
                <w:sz w:val="24"/>
                <w:szCs w:val="24"/>
              </w:rPr>
              <w:t>005321</w:t>
            </w:r>
          </w:p>
        </w:tc>
        <w:tc>
          <w:tcPr>
            <w:tcW w:w="6571" w:type="dxa"/>
          </w:tcPr>
          <w:p w:rsidR="00584E0C" w:rsidRDefault="00B43E6A">
            <w:pPr>
              <w:spacing w:line="360" w:lineRule="auto"/>
              <w:jc w:val="center"/>
              <w:rPr>
                <w:rFonts w:asciiTheme="minorEastAsia" w:eastAsiaTheme="minorEastAsia" w:hAnsiTheme="minorEastAsia"/>
                <w:sz w:val="24"/>
              </w:rPr>
            </w:pPr>
            <w:r>
              <w:rPr>
                <w:rFonts w:ascii="宋体" w:hAnsi="宋体" w:cs="宋体"/>
                <w:sz w:val="24"/>
                <w:szCs w:val="24"/>
              </w:rPr>
              <w:t>中银证券汇宇定期开放债券型发起式证券投资基金</w:t>
            </w:r>
          </w:p>
        </w:tc>
      </w:tr>
      <w:tr w:rsidR="00584E0C">
        <w:tc>
          <w:tcPr>
            <w:tcW w:w="1951" w:type="dxa"/>
          </w:tcPr>
          <w:p w:rsidR="00584E0C" w:rsidRDefault="00B43E6A">
            <w:pPr>
              <w:spacing w:line="360" w:lineRule="auto"/>
              <w:jc w:val="center"/>
              <w:rPr>
                <w:rFonts w:asciiTheme="minorEastAsia" w:eastAsiaTheme="minorEastAsia" w:hAnsiTheme="minorEastAsia"/>
                <w:sz w:val="24"/>
              </w:rPr>
            </w:pPr>
            <w:r>
              <w:rPr>
                <w:rFonts w:ascii="宋体" w:hAnsi="宋体" w:cs="宋体"/>
                <w:sz w:val="24"/>
                <w:szCs w:val="24"/>
              </w:rPr>
              <w:t>008862</w:t>
            </w:r>
          </w:p>
        </w:tc>
        <w:tc>
          <w:tcPr>
            <w:tcW w:w="6571" w:type="dxa"/>
          </w:tcPr>
          <w:p w:rsidR="00584E0C" w:rsidRDefault="00B43E6A">
            <w:pPr>
              <w:tabs>
                <w:tab w:val="center" w:pos="3177"/>
                <w:tab w:val="left" w:pos="4644"/>
              </w:tabs>
              <w:spacing w:line="360" w:lineRule="auto"/>
              <w:jc w:val="left"/>
              <w:rPr>
                <w:rFonts w:asciiTheme="minorEastAsia" w:eastAsiaTheme="minorEastAsia" w:hAnsiTheme="minorEastAsia"/>
                <w:sz w:val="24"/>
              </w:rPr>
            </w:pPr>
            <w:r>
              <w:rPr>
                <w:rFonts w:asciiTheme="minorEastAsia" w:eastAsiaTheme="minorEastAsia" w:hAnsiTheme="minorEastAsia"/>
                <w:sz w:val="24"/>
              </w:rPr>
              <w:tab/>
            </w:r>
            <w:r>
              <w:rPr>
                <w:rFonts w:ascii="宋体" w:hAnsi="宋体" w:cs="宋体"/>
                <w:sz w:val="24"/>
                <w:szCs w:val="24"/>
              </w:rPr>
              <w:t>中银证券汇远一年定期开放债券型发起式证券投资基金</w:t>
            </w:r>
          </w:p>
        </w:tc>
      </w:tr>
      <w:tr w:rsidR="00584E0C">
        <w:tc>
          <w:tcPr>
            <w:tcW w:w="1951" w:type="dxa"/>
          </w:tcPr>
          <w:p w:rsidR="00584E0C" w:rsidRDefault="00B43E6A">
            <w:pPr>
              <w:spacing w:line="360" w:lineRule="auto"/>
              <w:jc w:val="center"/>
              <w:rPr>
                <w:rFonts w:asciiTheme="minorEastAsia" w:eastAsiaTheme="minorEastAsia" w:hAnsiTheme="minorEastAsia"/>
                <w:sz w:val="24"/>
              </w:rPr>
            </w:pPr>
            <w:r>
              <w:rPr>
                <w:rFonts w:ascii="宋体" w:hAnsi="宋体" w:cs="宋体"/>
                <w:sz w:val="24"/>
                <w:szCs w:val="24"/>
              </w:rPr>
              <w:t>008863</w:t>
            </w:r>
          </w:p>
        </w:tc>
        <w:tc>
          <w:tcPr>
            <w:tcW w:w="6571" w:type="dxa"/>
          </w:tcPr>
          <w:p w:rsidR="00584E0C" w:rsidRDefault="00B43E6A">
            <w:pPr>
              <w:spacing w:line="360" w:lineRule="auto"/>
              <w:jc w:val="center"/>
              <w:rPr>
                <w:rFonts w:asciiTheme="minorEastAsia" w:eastAsiaTheme="minorEastAsia" w:hAnsiTheme="minorEastAsia"/>
                <w:sz w:val="24"/>
              </w:rPr>
            </w:pPr>
            <w:r>
              <w:rPr>
                <w:rFonts w:ascii="宋体" w:hAnsi="宋体" w:cs="宋体"/>
                <w:sz w:val="24"/>
                <w:szCs w:val="24"/>
              </w:rPr>
              <w:t>中银证券汇兴一年定期开放债券型发起式证券投资基金</w:t>
            </w:r>
          </w:p>
        </w:tc>
      </w:tr>
      <w:tr w:rsidR="00584E0C">
        <w:tc>
          <w:tcPr>
            <w:tcW w:w="1951" w:type="dxa"/>
          </w:tcPr>
          <w:p w:rsidR="00584E0C" w:rsidRDefault="00B43E6A">
            <w:pPr>
              <w:spacing w:line="360" w:lineRule="auto"/>
              <w:jc w:val="center"/>
              <w:rPr>
                <w:rFonts w:asciiTheme="minorEastAsia" w:eastAsiaTheme="minorEastAsia" w:hAnsiTheme="minorEastAsia"/>
                <w:sz w:val="24"/>
              </w:rPr>
            </w:pPr>
            <w:r>
              <w:rPr>
                <w:rFonts w:ascii="宋体" w:hAnsi="宋体" w:cs="宋体"/>
                <w:sz w:val="24"/>
                <w:szCs w:val="24"/>
              </w:rPr>
              <w:t>010946</w:t>
            </w:r>
          </w:p>
        </w:tc>
        <w:tc>
          <w:tcPr>
            <w:tcW w:w="6571" w:type="dxa"/>
          </w:tcPr>
          <w:p w:rsidR="00584E0C" w:rsidRDefault="00B43E6A">
            <w:pPr>
              <w:spacing w:line="360" w:lineRule="auto"/>
              <w:jc w:val="center"/>
              <w:rPr>
                <w:rFonts w:asciiTheme="minorEastAsia" w:eastAsiaTheme="minorEastAsia" w:hAnsiTheme="minorEastAsia"/>
                <w:sz w:val="24"/>
              </w:rPr>
            </w:pPr>
            <w:r>
              <w:rPr>
                <w:rFonts w:ascii="宋体" w:hAnsi="宋体" w:cs="宋体"/>
                <w:sz w:val="24"/>
                <w:szCs w:val="24"/>
              </w:rPr>
              <w:t>中银证券汇福一年定期开放债券型发起式证券投资基金</w:t>
            </w:r>
          </w:p>
        </w:tc>
      </w:tr>
    </w:tbl>
    <w:p w:rsidR="00584E0C" w:rsidRDefault="00584E0C">
      <w:pPr>
        <w:spacing w:line="360" w:lineRule="auto"/>
        <w:ind w:firstLineChars="200" w:firstLine="480"/>
        <w:rPr>
          <w:rFonts w:asciiTheme="minorEastAsia" w:eastAsiaTheme="minorEastAsia" w:hAnsiTheme="minorEastAsia"/>
          <w:sz w:val="24"/>
        </w:rPr>
      </w:pPr>
    </w:p>
    <w:p w:rsidR="00584E0C" w:rsidRDefault="00B43E6A">
      <w:pPr>
        <w:spacing w:line="360" w:lineRule="auto"/>
        <w:ind w:firstLineChars="200" w:firstLine="480"/>
        <w:outlineLvl w:val="0"/>
        <w:rPr>
          <w:rFonts w:ascii="宋体" w:hAnsi="宋体"/>
          <w:color w:val="000000"/>
          <w:sz w:val="24"/>
        </w:rPr>
      </w:pPr>
      <w:r>
        <w:rPr>
          <w:rFonts w:ascii="宋体" w:hAnsi="宋体" w:hint="eastAsia"/>
          <w:color w:val="000000"/>
          <w:sz w:val="24"/>
        </w:rPr>
        <w:t>风险提示：本公司承诺以诚实信用、勤勉尽责的原则管理和运用基金资产，但不保证基金一定盈利，也不保证最低收益。基金的过往业绩及其净值高低并不预示其未来业绩表现，基金管理人管理的其他基金的业绩并不构成对货币市场基金表现的保证。</w:t>
      </w:r>
    </w:p>
    <w:p w:rsidR="00584E0C" w:rsidRDefault="00B43E6A">
      <w:pPr>
        <w:spacing w:line="360" w:lineRule="auto"/>
        <w:ind w:firstLineChars="200" w:firstLine="480"/>
        <w:outlineLvl w:val="0"/>
        <w:rPr>
          <w:rFonts w:ascii="宋体" w:hAnsi="宋体"/>
          <w:color w:val="000000"/>
          <w:sz w:val="24"/>
        </w:rPr>
      </w:pPr>
      <w:r>
        <w:rPr>
          <w:rFonts w:ascii="宋体" w:hAnsi="宋体" w:hint="eastAsia"/>
          <w:color w:val="000000"/>
          <w:sz w:val="24"/>
        </w:rPr>
        <w:lastRenderedPageBreak/>
        <w:t>投资前请投资者认真阅读《基金合同》、《招</w:t>
      </w:r>
      <w:r>
        <w:rPr>
          <w:rFonts w:ascii="宋体" w:hAnsi="宋体" w:hint="eastAsia"/>
          <w:color w:val="000000"/>
          <w:sz w:val="24"/>
        </w:rPr>
        <w:t>募说明书》等法律文件，了解基金的风险收益特征，并根据自身的投资目的、投资期限、投资经验、资产状况等判断基金是否和投资人的风险承受能力相适应。</w:t>
      </w:r>
    </w:p>
    <w:p w:rsidR="00584E0C" w:rsidRDefault="00B43E6A">
      <w:pPr>
        <w:spacing w:line="360" w:lineRule="auto"/>
        <w:ind w:firstLineChars="200" w:firstLine="480"/>
        <w:rPr>
          <w:rFonts w:ascii="宋体" w:hAnsi="宋体"/>
          <w:color w:val="000000"/>
          <w:sz w:val="24"/>
        </w:rPr>
      </w:pPr>
      <w:r>
        <w:rPr>
          <w:rFonts w:ascii="宋体" w:hAnsi="宋体" w:hint="eastAsia"/>
          <w:color w:val="000000"/>
          <w:sz w:val="24"/>
        </w:rPr>
        <w:t>本公告的解释权归中银国际证券股份有限公司所有。本次费率调整解释权归</w:t>
      </w:r>
      <w:r>
        <w:rPr>
          <w:rFonts w:ascii="宋体" w:hAnsi="宋体" w:hint="eastAsia"/>
          <w:color w:val="000000"/>
          <w:sz w:val="24"/>
        </w:rPr>
        <w:t>基煜基金</w:t>
      </w:r>
      <w:r>
        <w:rPr>
          <w:rFonts w:ascii="宋体" w:hAnsi="宋体" w:hint="eastAsia"/>
          <w:color w:val="000000"/>
          <w:sz w:val="24"/>
        </w:rPr>
        <w:t>所有，有关费率调整的具体规定如有变化，敬请投资者留意</w:t>
      </w:r>
      <w:r>
        <w:rPr>
          <w:rFonts w:ascii="宋体" w:hAnsi="宋体" w:hint="eastAsia"/>
          <w:color w:val="000000"/>
          <w:sz w:val="24"/>
        </w:rPr>
        <w:t>基煜基金</w:t>
      </w:r>
      <w:r>
        <w:rPr>
          <w:rFonts w:ascii="宋体" w:hAnsi="宋体" w:hint="eastAsia"/>
          <w:color w:val="000000"/>
          <w:sz w:val="24"/>
        </w:rPr>
        <w:t>的有关告知。</w:t>
      </w:r>
    </w:p>
    <w:p w:rsidR="00584E0C" w:rsidRDefault="00584E0C">
      <w:pPr>
        <w:spacing w:line="360" w:lineRule="auto"/>
        <w:ind w:firstLineChars="200" w:firstLine="480"/>
        <w:outlineLvl w:val="0"/>
        <w:rPr>
          <w:rFonts w:ascii="宋体" w:hAnsi="宋体"/>
          <w:color w:val="000000"/>
          <w:sz w:val="24"/>
        </w:rPr>
      </w:pPr>
    </w:p>
    <w:p w:rsidR="00584E0C" w:rsidRDefault="00B43E6A">
      <w:pPr>
        <w:spacing w:line="360" w:lineRule="auto"/>
        <w:ind w:firstLineChars="200" w:firstLine="480"/>
        <w:rPr>
          <w:rFonts w:ascii="宋体" w:hAnsi="宋体"/>
          <w:color w:val="000000"/>
          <w:sz w:val="24"/>
        </w:rPr>
      </w:pPr>
      <w:r>
        <w:rPr>
          <w:rFonts w:ascii="宋体" w:hAnsi="宋体" w:hint="eastAsia"/>
          <w:color w:val="000000"/>
          <w:sz w:val="24"/>
        </w:rPr>
        <w:t>特此公告。</w:t>
      </w:r>
    </w:p>
    <w:p w:rsidR="00584E0C" w:rsidRDefault="00584E0C">
      <w:pPr>
        <w:spacing w:line="360" w:lineRule="auto"/>
        <w:ind w:firstLineChars="200" w:firstLine="480"/>
        <w:rPr>
          <w:rFonts w:ascii="宋体" w:hAnsi="宋体"/>
          <w:sz w:val="24"/>
          <w:szCs w:val="24"/>
        </w:rPr>
      </w:pPr>
    </w:p>
    <w:p w:rsidR="00584E0C" w:rsidRDefault="00B43E6A">
      <w:pPr>
        <w:spacing w:line="360" w:lineRule="auto"/>
        <w:ind w:firstLineChars="200" w:firstLine="480"/>
        <w:jc w:val="right"/>
        <w:rPr>
          <w:rFonts w:ascii="宋体" w:hAnsi="宋体"/>
          <w:sz w:val="24"/>
          <w:szCs w:val="24"/>
        </w:rPr>
      </w:pPr>
      <w:r>
        <w:rPr>
          <w:rFonts w:ascii="宋体" w:hAnsi="宋体" w:hint="eastAsia"/>
          <w:sz w:val="24"/>
          <w:szCs w:val="24"/>
        </w:rPr>
        <w:t>中银国际证券股份有限公司</w:t>
      </w:r>
    </w:p>
    <w:p w:rsidR="00584E0C" w:rsidRDefault="00B43E6A">
      <w:pPr>
        <w:spacing w:line="360" w:lineRule="auto"/>
        <w:ind w:firstLineChars="200" w:firstLine="480"/>
        <w:jc w:val="right"/>
        <w:rPr>
          <w:rFonts w:ascii="宋体" w:hAnsi="宋体"/>
          <w:color w:val="000000"/>
          <w:sz w:val="24"/>
        </w:rPr>
      </w:pPr>
      <w:r>
        <w:rPr>
          <w:rFonts w:ascii="宋体" w:hAnsi="宋体" w:hint="eastAsia"/>
          <w:sz w:val="24"/>
          <w:szCs w:val="24"/>
        </w:rPr>
        <w:t>二〇二</w:t>
      </w:r>
      <w:r>
        <w:rPr>
          <w:rFonts w:ascii="宋体" w:hAnsi="宋体" w:hint="eastAsia"/>
          <w:sz w:val="24"/>
          <w:szCs w:val="24"/>
        </w:rPr>
        <w:t>三</w:t>
      </w:r>
      <w:r>
        <w:rPr>
          <w:rFonts w:ascii="宋体" w:hAnsi="宋体" w:hint="eastAsia"/>
          <w:sz w:val="24"/>
          <w:szCs w:val="24"/>
        </w:rPr>
        <w:t>年</w:t>
      </w:r>
      <w:r>
        <w:rPr>
          <w:rFonts w:ascii="宋体" w:hAnsi="宋体" w:hint="eastAsia"/>
          <w:sz w:val="24"/>
          <w:szCs w:val="24"/>
        </w:rPr>
        <w:t>三</w:t>
      </w:r>
      <w:r>
        <w:rPr>
          <w:rFonts w:ascii="宋体" w:hAnsi="宋体" w:hint="eastAsia"/>
          <w:sz w:val="24"/>
          <w:szCs w:val="24"/>
        </w:rPr>
        <w:t>月</w:t>
      </w:r>
      <w:r>
        <w:rPr>
          <w:rFonts w:ascii="宋体" w:hAnsi="宋体" w:hint="eastAsia"/>
          <w:sz w:val="24"/>
          <w:szCs w:val="24"/>
        </w:rPr>
        <w:t>二十七</w:t>
      </w:r>
      <w:r>
        <w:rPr>
          <w:rFonts w:ascii="宋体" w:hAnsi="宋体" w:hint="eastAsia"/>
          <w:sz w:val="24"/>
          <w:szCs w:val="24"/>
        </w:rPr>
        <w:t>日</w:t>
      </w:r>
    </w:p>
    <w:p w:rsidR="00584E0C" w:rsidRDefault="00584E0C">
      <w:pPr>
        <w:wordWrap w:val="0"/>
        <w:jc w:val="right"/>
      </w:pPr>
    </w:p>
    <w:sectPr w:rsidR="00584E0C" w:rsidSect="00584E0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AE7BEB"/>
    <w:rsid w:val="00016DA9"/>
    <w:rsid w:val="00052599"/>
    <w:rsid w:val="00081296"/>
    <w:rsid w:val="000A35CC"/>
    <w:rsid w:val="000A5086"/>
    <w:rsid w:val="000C1AAA"/>
    <w:rsid w:val="000C2E33"/>
    <w:rsid w:val="000C74EE"/>
    <w:rsid w:val="000D38C4"/>
    <w:rsid w:val="000D7E06"/>
    <w:rsid w:val="00111770"/>
    <w:rsid w:val="00126128"/>
    <w:rsid w:val="00145E3E"/>
    <w:rsid w:val="00146F5E"/>
    <w:rsid w:val="001529EC"/>
    <w:rsid w:val="00173E18"/>
    <w:rsid w:val="00192B6C"/>
    <w:rsid w:val="00192EBB"/>
    <w:rsid w:val="001B299A"/>
    <w:rsid w:val="001B4374"/>
    <w:rsid w:val="001C7CB8"/>
    <w:rsid w:val="001D4CDA"/>
    <w:rsid w:val="00201E08"/>
    <w:rsid w:val="00202B1A"/>
    <w:rsid w:val="00225DDB"/>
    <w:rsid w:val="002470CC"/>
    <w:rsid w:val="00277ADC"/>
    <w:rsid w:val="002915FB"/>
    <w:rsid w:val="002A49D9"/>
    <w:rsid w:val="002B4FB4"/>
    <w:rsid w:val="002B74E5"/>
    <w:rsid w:val="002C53AB"/>
    <w:rsid w:val="00302503"/>
    <w:rsid w:val="00366C1D"/>
    <w:rsid w:val="0037376A"/>
    <w:rsid w:val="0037576A"/>
    <w:rsid w:val="0038463D"/>
    <w:rsid w:val="003B1F25"/>
    <w:rsid w:val="003B4AA3"/>
    <w:rsid w:val="003C6077"/>
    <w:rsid w:val="00410FA1"/>
    <w:rsid w:val="00424808"/>
    <w:rsid w:val="0045368D"/>
    <w:rsid w:val="00455A38"/>
    <w:rsid w:val="00477CD2"/>
    <w:rsid w:val="004C15C3"/>
    <w:rsid w:val="004D41ED"/>
    <w:rsid w:val="00504026"/>
    <w:rsid w:val="00515C40"/>
    <w:rsid w:val="00537DC3"/>
    <w:rsid w:val="00543463"/>
    <w:rsid w:val="00555D93"/>
    <w:rsid w:val="00567847"/>
    <w:rsid w:val="005775CD"/>
    <w:rsid w:val="00577A3B"/>
    <w:rsid w:val="00584E0C"/>
    <w:rsid w:val="00591BAC"/>
    <w:rsid w:val="00595C5A"/>
    <w:rsid w:val="005A0F6B"/>
    <w:rsid w:val="005E081A"/>
    <w:rsid w:val="005F2B32"/>
    <w:rsid w:val="00602AB4"/>
    <w:rsid w:val="006424C9"/>
    <w:rsid w:val="00663A03"/>
    <w:rsid w:val="0067640C"/>
    <w:rsid w:val="006A05D0"/>
    <w:rsid w:val="006B006A"/>
    <w:rsid w:val="006B008F"/>
    <w:rsid w:val="006B4C95"/>
    <w:rsid w:val="006D6EDB"/>
    <w:rsid w:val="006F04E0"/>
    <w:rsid w:val="00702CC6"/>
    <w:rsid w:val="00710EF5"/>
    <w:rsid w:val="00711E46"/>
    <w:rsid w:val="00716298"/>
    <w:rsid w:val="007274BF"/>
    <w:rsid w:val="00746625"/>
    <w:rsid w:val="007A3472"/>
    <w:rsid w:val="007E73E8"/>
    <w:rsid w:val="007E791E"/>
    <w:rsid w:val="007F5A55"/>
    <w:rsid w:val="008101AD"/>
    <w:rsid w:val="008106F1"/>
    <w:rsid w:val="00820E70"/>
    <w:rsid w:val="00835BAA"/>
    <w:rsid w:val="00845565"/>
    <w:rsid w:val="00872CBD"/>
    <w:rsid w:val="00877AC9"/>
    <w:rsid w:val="00890607"/>
    <w:rsid w:val="00893031"/>
    <w:rsid w:val="008A62D6"/>
    <w:rsid w:val="008A6694"/>
    <w:rsid w:val="008A6B3E"/>
    <w:rsid w:val="008B0AD5"/>
    <w:rsid w:val="008C4C33"/>
    <w:rsid w:val="008E58C7"/>
    <w:rsid w:val="008F3959"/>
    <w:rsid w:val="00916CC4"/>
    <w:rsid w:val="00976D28"/>
    <w:rsid w:val="00984279"/>
    <w:rsid w:val="009D1C63"/>
    <w:rsid w:val="00A1643B"/>
    <w:rsid w:val="00A52DC5"/>
    <w:rsid w:val="00A816FC"/>
    <w:rsid w:val="00A872FB"/>
    <w:rsid w:val="00AA2897"/>
    <w:rsid w:val="00AD6571"/>
    <w:rsid w:val="00AE7BEB"/>
    <w:rsid w:val="00B019CD"/>
    <w:rsid w:val="00B43E6A"/>
    <w:rsid w:val="00B85046"/>
    <w:rsid w:val="00B926D6"/>
    <w:rsid w:val="00B9481E"/>
    <w:rsid w:val="00B952AD"/>
    <w:rsid w:val="00BA6B5E"/>
    <w:rsid w:val="00BF5BA3"/>
    <w:rsid w:val="00BF7744"/>
    <w:rsid w:val="00C07644"/>
    <w:rsid w:val="00C605AF"/>
    <w:rsid w:val="00C61330"/>
    <w:rsid w:val="00C777A6"/>
    <w:rsid w:val="00C81150"/>
    <w:rsid w:val="00C83743"/>
    <w:rsid w:val="00CC635C"/>
    <w:rsid w:val="00CE1E1D"/>
    <w:rsid w:val="00CE4153"/>
    <w:rsid w:val="00D21CC4"/>
    <w:rsid w:val="00D32EDC"/>
    <w:rsid w:val="00D64109"/>
    <w:rsid w:val="00D66E5D"/>
    <w:rsid w:val="00D751AA"/>
    <w:rsid w:val="00D8384D"/>
    <w:rsid w:val="00D841A5"/>
    <w:rsid w:val="00DB25A9"/>
    <w:rsid w:val="00DE3EEC"/>
    <w:rsid w:val="00DF24BE"/>
    <w:rsid w:val="00E041AB"/>
    <w:rsid w:val="00E0649E"/>
    <w:rsid w:val="00E42F57"/>
    <w:rsid w:val="00E42FDD"/>
    <w:rsid w:val="00E46B29"/>
    <w:rsid w:val="00E71424"/>
    <w:rsid w:val="00E71F99"/>
    <w:rsid w:val="00E96F13"/>
    <w:rsid w:val="00EB7DC4"/>
    <w:rsid w:val="00ED7439"/>
    <w:rsid w:val="00EF5FD7"/>
    <w:rsid w:val="00F0334A"/>
    <w:rsid w:val="00F14FB0"/>
    <w:rsid w:val="00F2611B"/>
    <w:rsid w:val="00F449E5"/>
    <w:rsid w:val="00F455F8"/>
    <w:rsid w:val="00F457DA"/>
    <w:rsid w:val="00F63D79"/>
    <w:rsid w:val="00F71E21"/>
    <w:rsid w:val="00F73891"/>
    <w:rsid w:val="00F83BF6"/>
    <w:rsid w:val="00F9446A"/>
    <w:rsid w:val="00FB6440"/>
    <w:rsid w:val="00FE155C"/>
    <w:rsid w:val="00FE26F6"/>
    <w:rsid w:val="0AF43A63"/>
    <w:rsid w:val="0CFA78CC"/>
    <w:rsid w:val="0D0333A2"/>
    <w:rsid w:val="165473E5"/>
    <w:rsid w:val="27894E46"/>
    <w:rsid w:val="37492672"/>
    <w:rsid w:val="3E776569"/>
    <w:rsid w:val="40857FBF"/>
    <w:rsid w:val="577C3895"/>
    <w:rsid w:val="5AAF4757"/>
    <w:rsid w:val="6025646D"/>
    <w:rsid w:val="64B45A11"/>
    <w:rsid w:val="726D605E"/>
    <w:rsid w:val="739F13B8"/>
    <w:rsid w:val="7714238A"/>
    <w:rsid w:val="7A4D57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Plain Text" w:semiHidden="0" w:qFormat="1"/>
    <w:lsdException w:name="Normal (Web)"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E0C"/>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584E0C"/>
    <w:pPr>
      <w:jc w:val="left"/>
    </w:pPr>
  </w:style>
  <w:style w:type="paragraph" w:styleId="a4">
    <w:name w:val="Plain Text"/>
    <w:basedOn w:val="a"/>
    <w:link w:val="Char0"/>
    <w:uiPriority w:val="99"/>
    <w:unhideWhenUsed/>
    <w:qFormat/>
    <w:rsid w:val="00584E0C"/>
    <w:pPr>
      <w:jc w:val="left"/>
    </w:pPr>
    <w:rPr>
      <w:rFonts w:hAnsi="Courier New" w:cs="Courier New"/>
      <w:szCs w:val="21"/>
    </w:rPr>
  </w:style>
  <w:style w:type="paragraph" w:styleId="a5">
    <w:name w:val="Balloon Text"/>
    <w:basedOn w:val="a"/>
    <w:link w:val="Char1"/>
    <w:uiPriority w:val="99"/>
    <w:semiHidden/>
    <w:unhideWhenUsed/>
    <w:qFormat/>
    <w:rsid w:val="00584E0C"/>
    <w:rPr>
      <w:sz w:val="18"/>
      <w:szCs w:val="18"/>
    </w:rPr>
  </w:style>
  <w:style w:type="paragraph" w:styleId="a6">
    <w:name w:val="footer"/>
    <w:basedOn w:val="a"/>
    <w:link w:val="Char2"/>
    <w:uiPriority w:val="99"/>
    <w:unhideWhenUsed/>
    <w:qFormat/>
    <w:rsid w:val="00584E0C"/>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584E0C"/>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rsid w:val="00584E0C"/>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semiHidden/>
    <w:unhideWhenUsed/>
    <w:qFormat/>
    <w:rsid w:val="00584E0C"/>
    <w:rPr>
      <w:b/>
      <w:bCs/>
    </w:rPr>
  </w:style>
  <w:style w:type="table" w:styleId="aa">
    <w:name w:val="Table Grid"/>
    <w:basedOn w:val="a1"/>
    <w:uiPriority w:val="59"/>
    <w:qFormat/>
    <w:rsid w:val="00584E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nhideWhenUsed/>
    <w:qFormat/>
    <w:rsid w:val="00584E0C"/>
    <w:rPr>
      <w:color w:val="0000FF"/>
      <w:u w:val="single"/>
    </w:rPr>
  </w:style>
  <w:style w:type="character" w:styleId="ac">
    <w:name w:val="annotation reference"/>
    <w:basedOn w:val="a0"/>
    <w:uiPriority w:val="99"/>
    <w:semiHidden/>
    <w:unhideWhenUsed/>
    <w:qFormat/>
    <w:rsid w:val="00584E0C"/>
    <w:rPr>
      <w:sz w:val="21"/>
      <w:szCs w:val="21"/>
    </w:rPr>
  </w:style>
  <w:style w:type="character" w:customStyle="1" w:styleId="Char3">
    <w:name w:val="页眉 Char"/>
    <w:basedOn w:val="a0"/>
    <w:link w:val="a7"/>
    <w:uiPriority w:val="99"/>
    <w:qFormat/>
    <w:rsid w:val="00584E0C"/>
    <w:rPr>
      <w:sz w:val="18"/>
      <w:szCs w:val="18"/>
    </w:rPr>
  </w:style>
  <w:style w:type="character" w:customStyle="1" w:styleId="Char2">
    <w:name w:val="页脚 Char"/>
    <w:basedOn w:val="a0"/>
    <w:link w:val="a6"/>
    <w:uiPriority w:val="99"/>
    <w:qFormat/>
    <w:rsid w:val="00584E0C"/>
    <w:rPr>
      <w:sz w:val="18"/>
      <w:szCs w:val="18"/>
    </w:rPr>
  </w:style>
  <w:style w:type="character" w:customStyle="1" w:styleId="Char0">
    <w:name w:val="纯文本 Char"/>
    <w:basedOn w:val="a0"/>
    <w:link w:val="a4"/>
    <w:uiPriority w:val="99"/>
    <w:qFormat/>
    <w:rsid w:val="00584E0C"/>
    <w:rPr>
      <w:rFonts w:ascii="Calibri" w:eastAsia="宋体" w:hAnsi="Courier New" w:cs="Courier New"/>
      <w:szCs w:val="21"/>
    </w:rPr>
  </w:style>
  <w:style w:type="character" w:customStyle="1" w:styleId="Char1">
    <w:name w:val="批注框文本 Char"/>
    <w:basedOn w:val="a0"/>
    <w:link w:val="a5"/>
    <w:uiPriority w:val="99"/>
    <w:semiHidden/>
    <w:qFormat/>
    <w:rsid w:val="00584E0C"/>
    <w:rPr>
      <w:rFonts w:ascii="Calibri" w:eastAsia="宋体" w:hAnsi="Calibri" w:cs="Times New Roman"/>
      <w:sz w:val="18"/>
      <w:szCs w:val="18"/>
    </w:rPr>
  </w:style>
  <w:style w:type="character" w:customStyle="1" w:styleId="Char">
    <w:name w:val="批注文字 Char"/>
    <w:basedOn w:val="a0"/>
    <w:link w:val="a3"/>
    <w:uiPriority w:val="99"/>
    <w:semiHidden/>
    <w:qFormat/>
    <w:rsid w:val="00584E0C"/>
    <w:rPr>
      <w:rFonts w:ascii="Calibri" w:eastAsia="宋体" w:hAnsi="Calibri" w:cs="Times New Roman"/>
    </w:rPr>
  </w:style>
  <w:style w:type="character" w:customStyle="1" w:styleId="Char4">
    <w:name w:val="批注主题 Char"/>
    <w:basedOn w:val="Char"/>
    <w:link w:val="a9"/>
    <w:uiPriority w:val="99"/>
    <w:semiHidden/>
    <w:qFormat/>
    <w:rsid w:val="00584E0C"/>
    <w:rPr>
      <w:b/>
      <w:bCs/>
    </w:rPr>
  </w:style>
  <w:style w:type="paragraph" w:customStyle="1" w:styleId="1">
    <w:name w:val="修订1"/>
    <w:hidden/>
    <w:uiPriority w:val="99"/>
    <w:semiHidden/>
    <w:qFormat/>
    <w:rsid w:val="00584E0C"/>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ocifunds.com" TargetMode="External"/><Relationship Id="rId4" Type="http://schemas.openxmlformats.org/officeDocument/2006/relationships/hyperlink" Target="http://www.jiyufund.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789</Characters>
  <Application>Microsoft Office Word</Application>
  <DocSecurity>4</DocSecurity>
  <Lines>6</Lines>
  <Paragraphs>1</Paragraphs>
  <ScaleCrop>false</ScaleCrop>
  <Company>Lenovo</Company>
  <LinksUpToDate>false</LinksUpToDate>
  <CharactersWithSpaces>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huangzilin</dc:creator>
  <cp:lastModifiedBy>ZHONGM</cp:lastModifiedBy>
  <cp:revision>2</cp:revision>
  <dcterms:created xsi:type="dcterms:W3CDTF">2023-03-26T16:00:00Z</dcterms:created>
  <dcterms:modified xsi:type="dcterms:W3CDTF">2023-03-26T16:00:00Z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8D8EE87F9749409D86EDD50D45C3F197</vt:lpwstr>
  </property>
</Properties>
</file>