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D84" w:rsidRPr="000D0E98" w:rsidRDefault="00280D84" w:rsidP="000D0E98">
      <w:pPr>
        <w:jc w:val="center"/>
        <w:rPr>
          <w:b/>
          <w:sz w:val="28"/>
          <w:szCs w:val="28"/>
        </w:rPr>
      </w:pPr>
      <w:r w:rsidRPr="000D0E98">
        <w:rPr>
          <w:b/>
          <w:sz w:val="28"/>
          <w:szCs w:val="28"/>
        </w:rPr>
        <w:t>中银基金管理有限公司关于调整旗下部分基金</w:t>
      </w:r>
      <w:r w:rsidRPr="000D0E98">
        <w:rPr>
          <w:b/>
          <w:sz w:val="28"/>
          <w:szCs w:val="28"/>
        </w:rPr>
        <w:t xml:space="preserve"> 2023 </w:t>
      </w:r>
      <w:r w:rsidRPr="000D0E98">
        <w:rPr>
          <w:b/>
          <w:sz w:val="28"/>
          <w:szCs w:val="28"/>
        </w:rPr>
        <w:t>年非港股通交易日暂停申购、赎回等业务安排的公告</w:t>
      </w:r>
    </w:p>
    <w:p w:rsidR="00280D84" w:rsidRDefault="00280D84"/>
    <w:p w:rsidR="000D0E98" w:rsidRDefault="000D0E98" w:rsidP="000D0E98">
      <w:pPr>
        <w:ind w:firstLineChars="200" w:firstLine="420"/>
      </w:pPr>
    </w:p>
    <w:p w:rsidR="000D0E98" w:rsidRDefault="00280D84" w:rsidP="000D0E98">
      <w:pPr>
        <w:ind w:firstLineChars="200" w:firstLine="420"/>
      </w:pPr>
      <w:r>
        <w:t>为了保障基金平稳运作，保护持有人利益，根据上海证券交易所《关于</w:t>
      </w:r>
      <w:r w:rsidR="000D0E98">
        <w:t>2023</w:t>
      </w:r>
      <w:r>
        <w:t>年沪港通下新增港股通交易日有关安排的通知》和深圳证券交易所《关于</w:t>
      </w:r>
      <w:r w:rsidR="000D0E98">
        <w:t>2023</w:t>
      </w:r>
      <w:r>
        <w:t>年新增港股通交易日及更新</w:t>
      </w:r>
      <w:r>
        <w:t xml:space="preserve"> 2023 </w:t>
      </w:r>
      <w:r>
        <w:t>年深港通下的港股通交易日有关安排的通知》，</w:t>
      </w:r>
      <w:r>
        <w:t xml:space="preserve"> 2023 </w:t>
      </w:r>
      <w:r>
        <w:t>年</w:t>
      </w:r>
      <w:r>
        <w:t xml:space="preserve"> 4 </w:t>
      </w:r>
      <w:r>
        <w:t>月</w:t>
      </w:r>
      <w:r>
        <w:t xml:space="preserve"> 27 </w:t>
      </w:r>
      <w:r>
        <w:t>日、</w:t>
      </w:r>
      <w:r>
        <w:t xml:space="preserve">4 </w:t>
      </w:r>
      <w:r>
        <w:t>月</w:t>
      </w:r>
      <w:r>
        <w:t xml:space="preserve"> 28 </w:t>
      </w:r>
      <w:r>
        <w:t>日、</w:t>
      </w:r>
      <w:r>
        <w:t xml:space="preserve">6 </w:t>
      </w:r>
      <w:r>
        <w:t>月</w:t>
      </w:r>
      <w:r>
        <w:t xml:space="preserve"> 20 </w:t>
      </w:r>
      <w:r>
        <w:t>日、</w:t>
      </w:r>
      <w:r>
        <w:t xml:space="preserve">6 </w:t>
      </w:r>
      <w:r>
        <w:t>月</w:t>
      </w:r>
      <w:r>
        <w:t xml:space="preserve"> 21 </w:t>
      </w:r>
      <w:r>
        <w:t>日、</w:t>
      </w:r>
      <w:r>
        <w:t xml:space="preserve">9 </w:t>
      </w:r>
      <w:r>
        <w:t>月</w:t>
      </w:r>
      <w:r>
        <w:t xml:space="preserve"> 27 </w:t>
      </w:r>
      <w:r>
        <w:t>日、</w:t>
      </w:r>
      <w:r>
        <w:t xml:space="preserve">9 </w:t>
      </w:r>
      <w:r>
        <w:t>月</w:t>
      </w:r>
      <w:r>
        <w:t xml:space="preserve"> 28 </w:t>
      </w:r>
      <w:r>
        <w:t>日为</w:t>
      </w:r>
      <w:r>
        <w:t xml:space="preserve"> 2023 </w:t>
      </w:r>
      <w:r>
        <w:t>年度新增港股通交易日。</w:t>
      </w:r>
    </w:p>
    <w:p w:rsidR="000D0E98" w:rsidRDefault="000D0E98" w:rsidP="000D0E98">
      <w:pPr>
        <w:ind w:firstLineChars="200" w:firstLine="420"/>
      </w:pPr>
      <w:r>
        <w:t>中银</w:t>
      </w:r>
      <w:r w:rsidR="00280D84">
        <w:t>基金管理有限公司（以下简称</w:t>
      </w:r>
      <w:r>
        <w:t>“</w:t>
      </w:r>
      <w:r w:rsidR="00280D84">
        <w:t>本公司</w:t>
      </w:r>
      <w:r>
        <w:t>”</w:t>
      </w:r>
      <w:r w:rsidR="00280D84">
        <w:t>）旗下相关基金在上述新增港股通交易日的业务安排调整为照常开放申购、</w:t>
      </w:r>
      <w:r w:rsidR="00280D84">
        <w:t xml:space="preserve"> </w:t>
      </w:r>
      <w:r w:rsidR="00280D84">
        <w:t>赎回、转换、定期定额投资（如已开通</w:t>
      </w:r>
      <w:r>
        <w:t>，下同</w:t>
      </w:r>
      <w:r w:rsidR="00280D84">
        <w:t>）等交易类业务，</w:t>
      </w:r>
      <w:r>
        <w:t>非港股通交易日结束后的首个开放日恢复办理日常申</w:t>
      </w:r>
      <w:r>
        <w:t xml:space="preserve"> </w:t>
      </w:r>
      <w:r>
        <w:t>购、赎回、转换、定期定额投资等业务，届时将不再另行公告。</w:t>
      </w:r>
      <w:r w:rsidR="00280D84">
        <w:t xml:space="preserve"> </w:t>
      </w:r>
    </w:p>
    <w:p w:rsidR="000D0E98" w:rsidRDefault="000D0E98" w:rsidP="000D0E98">
      <w:pPr>
        <w:ind w:firstLineChars="200" w:firstLine="420"/>
      </w:pPr>
    </w:p>
    <w:p w:rsidR="000D0E98" w:rsidRPr="000D0E98" w:rsidRDefault="000D0E98" w:rsidP="000D0E98">
      <w:pPr>
        <w:ind w:firstLineChars="200" w:firstLine="422"/>
        <w:rPr>
          <w:b/>
        </w:rPr>
      </w:pPr>
      <w:r w:rsidRPr="000D0E98">
        <w:rPr>
          <w:b/>
        </w:rPr>
        <w:t>一、</w:t>
      </w:r>
      <w:r w:rsidR="00280D84" w:rsidRPr="000D0E98">
        <w:rPr>
          <w:b/>
        </w:rPr>
        <w:t>本次调整后，</w:t>
      </w:r>
      <w:r w:rsidRPr="000D0E98">
        <w:rPr>
          <w:b/>
        </w:rPr>
        <w:t>2023</w:t>
      </w:r>
      <w:r w:rsidR="00280D84" w:rsidRPr="000D0E98">
        <w:rPr>
          <w:b/>
        </w:rPr>
        <w:t>年剩余非港股通交易日如下：</w:t>
      </w:r>
    </w:p>
    <w:tbl>
      <w:tblPr>
        <w:tblW w:w="7112" w:type="dxa"/>
        <w:tblInd w:w="108" w:type="dxa"/>
        <w:tblLook w:val="0000"/>
      </w:tblPr>
      <w:tblGrid>
        <w:gridCol w:w="3402"/>
        <w:gridCol w:w="3710"/>
      </w:tblGrid>
      <w:tr w:rsidR="000D0E98" w:rsidTr="003460FC">
        <w:trPr>
          <w:trHeight w:val="300"/>
        </w:trPr>
        <w:tc>
          <w:tcPr>
            <w:tcW w:w="3402" w:type="dxa"/>
            <w:vMerge w:val="restart"/>
            <w:tcBorders>
              <w:top w:val="single" w:sz="8" w:space="0" w:color="auto"/>
              <w:left w:val="single" w:sz="8" w:space="0" w:color="auto"/>
              <w:right w:val="single" w:sz="8" w:space="0" w:color="auto"/>
            </w:tcBorders>
            <w:noWrap/>
            <w:vAlign w:val="center"/>
          </w:tcPr>
          <w:p w:rsidR="000D0E98" w:rsidRDefault="000D0E98" w:rsidP="005A10EF">
            <w:pPr>
              <w:jc w:val="center"/>
              <w:rPr>
                <w:rFonts w:ascii="宋体" w:hAnsi="宋体" w:cs="宋体"/>
                <w:color w:val="000000"/>
                <w:kern w:val="0"/>
                <w:sz w:val="22"/>
              </w:rPr>
            </w:pPr>
            <w:r>
              <w:rPr>
                <w:rFonts w:ascii="宋体" w:hAnsi="宋体" w:cs="宋体" w:hint="eastAsia"/>
                <w:color w:val="000000"/>
                <w:kern w:val="0"/>
                <w:sz w:val="22"/>
              </w:rPr>
              <w:t>202</w:t>
            </w:r>
            <w:r>
              <w:rPr>
                <w:rFonts w:ascii="宋体" w:hAnsi="宋体" w:cs="宋体"/>
                <w:color w:val="000000"/>
                <w:kern w:val="0"/>
                <w:sz w:val="22"/>
              </w:rPr>
              <w:t>3</w:t>
            </w:r>
            <w:r>
              <w:rPr>
                <w:rFonts w:ascii="宋体" w:hAnsi="宋体" w:cs="宋体" w:hint="eastAsia"/>
                <w:color w:val="000000"/>
                <w:kern w:val="0"/>
                <w:sz w:val="22"/>
              </w:rPr>
              <w:t>年非港股通交易日</w:t>
            </w:r>
          </w:p>
        </w:tc>
        <w:tc>
          <w:tcPr>
            <w:tcW w:w="3710" w:type="dxa"/>
            <w:tcBorders>
              <w:top w:val="single" w:sz="8" w:space="0" w:color="auto"/>
              <w:left w:val="nil"/>
              <w:bottom w:val="single" w:sz="8" w:space="0" w:color="auto"/>
              <w:right w:val="single" w:sz="8" w:space="0" w:color="auto"/>
            </w:tcBorders>
            <w:vAlign w:val="center"/>
          </w:tcPr>
          <w:p w:rsidR="000D0E98" w:rsidRDefault="000D0E98" w:rsidP="005A10EF">
            <w:pPr>
              <w:widowControl/>
              <w:jc w:val="center"/>
              <w:rPr>
                <w:rFonts w:ascii="宋体" w:hAnsi="宋体" w:cs="宋体"/>
                <w:color w:val="000000"/>
                <w:kern w:val="0"/>
                <w:sz w:val="24"/>
              </w:rPr>
            </w:pPr>
            <w:r>
              <w:rPr>
                <w:rFonts w:ascii="宋体" w:hAnsi="宋体" w:cs="宋体" w:hint="eastAsia"/>
                <w:color w:val="000000"/>
                <w:kern w:val="0"/>
                <w:sz w:val="24"/>
              </w:rPr>
              <w:t>日期</w:t>
            </w:r>
          </w:p>
        </w:tc>
      </w:tr>
      <w:tr w:rsidR="000D0E98" w:rsidTr="003460FC">
        <w:trPr>
          <w:trHeight w:val="285"/>
        </w:trPr>
        <w:tc>
          <w:tcPr>
            <w:tcW w:w="3402" w:type="dxa"/>
            <w:vMerge/>
            <w:tcBorders>
              <w:left w:val="single" w:sz="8" w:space="0" w:color="auto"/>
              <w:right w:val="single" w:sz="8" w:space="0" w:color="auto"/>
            </w:tcBorders>
            <w:noWrap/>
            <w:vAlign w:val="center"/>
          </w:tcPr>
          <w:p w:rsidR="000D0E98" w:rsidRDefault="000D0E98" w:rsidP="005A10EF">
            <w:pPr>
              <w:widowControl/>
              <w:jc w:val="center"/>
              <w:rPr>
                <w:rFonts w:ascii="宋体" w:hAnsi="宋体" w:cs="宋体"/>
                <w:color w:val="000000"/>
                <w:kern w:val="0"/>
                <w:sz w:val="22"/>
              </w:rPr>
            </w:pPr>
          </w:p>
        </w:tc>
        <w:tc>
          <w:tcPr>
            <w:tcW w:w="3710" w:type="dxa"/>
            <w:tcBorders>
              <w:top w:val="nil"/>
              <w:left w:val="nil"/>
              <w:bottom w:val="single" w:sz="8" w:space="0" w:color="auto"/>
              <w:right w:val="single" w:sz="8" w:space="0" w:color="auto"/>
            </w:tcBorders>
            <w:vAlign w:val="center"/>
          </w:tcPr>
          <w:p w:rsidR="000D0E98" w:rsidRDefault="000D0E98" w:rsidP="005A10EF">
            <w:pPr>
              <w:widowControl/>
              <w:rPr>
                <w:color w:val="000000"/>
                <w:kern w:val="0"/>
                <w:szCs w:val="21"/>
              </w:rPr>
            </w:pPr>
            <w:r>
              <w:rPr>
                <w:color w:val="000000"/>
                <w:kern w:val="0"/>
                <w:szCs w:val="21"/>
              </w:rPr>
              <w:t>2023</w:t>
            </w:r>
            <w:r>
              <w:rPr>
                <w:color w:val="000000"/>
                <w:kern w:val="0"/>
                <w:szCs w:val="21"/>
              </w:rPr>
              <w:t>年</w:t>
            </w:r>
            <w:r>
              <w:rPr>
                <w:color w:val="000000"/>
                <w:kern w:val="0"/>
                <w:szCs w:val="21"/>
              </w:rPr>
              <w:t>4</w:t>
            </w:r>
            <w:r>
              <w:rPr>
                <w:color w:val="000000"/>
                <w:kern w:val="0"/>
                <w:szCs w:val="21"/>
              </w:rPr>
              <w:t>月</w:t>
            </w:r>
            <w:r>
              <w:rPr>
                <w:color w:val="000000"/>
                <w:kern w:val="0"/>
                <w:szCs w:val="21"/>
              </w:rPr>
              <w:t>7</w:t>
            </w:r>
            <w:r>
              <w:rPr>
                <w:color w:val="000000"/>
                <w:kern w:val="0"/>
                <w:szCs w:val="21"/>
              </w:rPr>
              <w:t>日</w:t>
            </w:r>
          </w:p>
        </w:tc>
      </w:tr>
      <w:tr w:rsidR="000D0E98" w:rsidTr="003460FC">
        <w:trPr>
          <w:trHeight w:val="285"/>
        </w:trPr>
        <w:tc>
          <w:tcPr>
            <w:tcW w:w="3402" w:type="dxa"/>
            <w:vMerge/>
            <w:tcBorders>
              <w:left w:val="single" w:sz="8" w:space="0" w:color="auto"/>
              <w:right w:val="single" w:sz="8" w:space="0" w:color="auto"/>
            </w:tcBorders>
            <w:vAlign w:val="center"/>
          </w:tcPr>
          <w:p w:rsidR="000D0E98" w:rsidRDefault="000D0E98" w:rsidP="005A10EF">
            <w:pPr>
              <w:widowControl/>
              <w:jc w:val="left"/>
              <w:rPr>
                <w:rFonts w:ascii="宋体" w:hAnsi="宋体" w:cs="宋体"/>
                <w:color w:val="000000"/>
                <w:kern w:val="0"/>
                <w:sz w:val="22"/>
              </w:rPr>
            </w:pPr>
          </w:p>
        </w:tc>
        <w:tc>
          <w:tcPr>
            <w:tcW w:w="3710" w:type="dxa"/>
            <w:tcBorders>
              <w:top w:val="nil"/>
              <w:left w:val="nil"/>
              <w:bottom w:val="single" w:sz="8" w:space="0" w:color="auto"/>
              <w:right w:val="single" w:sz="8" w:space="0" w:color="auto"/>
            </w:tcBorders>
            <w:vAlign w:val="center"/>
          </w:tcPr>
          <w:p w:rsidR="000D0E98" w:rsidRDefault="000D0E98" w:rsidP="005A10EF">
            <w:pPr>
              <w:widowControl/>
              <w:rPr>
                <w:color w:val="000000"/>
                <w:kern w:val="0"/>
                <w:szCs w:val="21"/>
              </w:rPr>
            </w:pPr>
            <w:r>
              <w:rPr>
                <w:color w:val="000000"/>
                <w:kern w:val="0"/>
                <w:szCs w:val="21"/>
              </w:rPr>
              <w:t>2023</w:t>
            </w:r>
            <w:r>
              <w:rPr>
                <w:color w:val="000000"/>
                <w:kern w:val="0"/>
                <w:szCs w:val="21"/>
              </w:rPr>
              <w:t>年</w:t>
            </w:r>
            <w:r>
              <w:rPr>
                <w:color w:val="000000"/>
                <w:kern w:val="0"/>
                <w:szCs w:val="21"/>
              </w:rPr>
              <w:t>4</w:t>
            </w:r>
            <w:r>
              <w:rPr>
                <w:color w:val="000000"/>
                <w:kern w:val="0"/>
                <w:szCs w:val="21"/>
              </w:rPr>
              <w:t>月</w:t>
            </w:r>
            <w:r>
              <w:rPr>
                <w:color w:val="000000"/>
                <w:kern w:val="0"/>
                <w:szCs w:val="21"/>
              </w:rPr>
              <w:t>10</w:t>
            </w:r>
            <w:r>
              <w:rPr>
                <w:color w:val="000000"/>
                <w:kern w:val="0"/>
                <w:szCs w:val="21"/>
              </w:rPr>
              <w:t>日</w:t>
            </w:r>
          </w:p>
        </w:tc>
      </w:tr>
      <w:tr w:rsidR="000D0E98" w:rsidTr="003460FC">
        <w:trPr>
          <w:trHeight w:val="285"/>
        </w:trPr>
        <w:tc>
          <w:tcPr>
            <w:tcW w:w="3402" w:type="dxa"/>
            <w:vMerge/>
            <w:tcBorders>
              <w:left w:val="single" w:sz="8" w:space="0" w:color="auto"/>
              <w:right w:val="single" w:sz="8" w:space="0" w:color="auto"/>
            </w:tcBorders>
            <w:vAlign w:val="center"/>
          </w:tcPr>
          <w:p w:rsidR="000D0E98" w:rsidRDefault="000D0E98" w:rsidP="005A10EF">
            <w:pPr>
              <w:widowControl/>
              <w:jc w:val="left"/>
              <w:rPr>
                <w:rFonts w:ascii="宋体" w:hAnsi="宋体" w:cs="宋体"/>
                <w:color w:val="000000"/>
                <w:kern w:val="0"/>
                <w:sz w:val="22"/>
              </w:rPr>
            </w:pPr>
          </w:p>
        </w:tc>
        <w:tc>
          <w:tcPr>
            <w:tcW w:w="3710" w:type="dxa"/>
            <w:tcBorders>
              <w:top w:val="nil"/>
              <w:left w:val="nil"/>
              <w:bottom w:val="single" w:sz="8" w:space="0" w:color="auto"/>
              <w:right w:val="single" w:sz="8" w:space="0" w:color="auto"/>
            </w:tcBorders>
            <w:vAlign w:val="center"/>
          </w:tcPr>
          <w:p w:rsidR="000D0E98" w:rsidRDefault="000D0E98" w:rsidP="005A10EF">
            <w:pPr>
              <w:widowControl/>
              <w:rPr>
                <w:color w:val="000000"/>
                <w:kern w:val="0"/>
                <w:szCs w:val="21"/>
              </w:rPr>
            </w:pPr>
            <w:r>
              <w:rPr>
                <w:color w:val="000000"/>
                <w:kern w:val="0"/>
                <w:szCs w:val="21"/>
              </w:rPr>
              <w:t>2023</w:t>
            </w:r>
            <w:r>
              <w:rPr>
                <w:color w:val="000000"/>
                <w:kern w:val="0"/>
                <w:szCs w:val="21"/>
              </w:rPr>
              <w:t>年</w:t>
            </w:r>
            <w:r>
              <w:rPr>
                <w:color w:val="000000"/>
                <w:kern w:val="0"/>
                <w:szCs w:val="21"/>
              </w:rPr>
              <w:t>5</w:t>
            </w:r>
            <w:r>
              <w:rPr>
                <w:color w:val="000000"/>
                <w:kern w:val="0"/>
                <w:szCs w:val="21"/>
              </w:rPr>
              <w:t>月</w:t>
            </w:r>
            <w:r>
              <w:rPr>
                <w:color w:val="000000"/>
                <w:kern w:val="0"/>
                <w:szCs w:val="21"/>
              </w:rPr>
              <w:t>26</w:t>
            </w:r>
            <w:r>
              <w:rPr>
                <w:color w:val="000000"/>
                <w:kern w:val="0"/>
                <w:szCs w:val="21"/>
              </w:rPr>
              <w:t>日</w:t>
            </w:r>
          </w:p>
        </w:tc>
      </w:tr>
      <w:tr w:rsidR="000D0E98" w:rsidTr="003460FC">
        <w:trPr>
          <w:trHeight w:val="285"/>
        </w:trPr>
        <w:tc>
          <w:tcPr>
            <w:tcW w:w="3402" w:type="dxa"/>
            <w:vMerge/>
            <w:tcBorders>
              <w:left w:val="single" w:sz="8" w:space="0" w:color="auto"/>
              <w:right w:val="single" w:sz="8" w:space="0" w:color="auto"/>
            </w:tcBorders>
            <w:vAlign w:val="center"/>
          </w:tcPr>
          <w:p w:rsidR="000D0E98" w:rsidRDefault="000D0E98" w:rsidP="005A10EF">
            <w:pPr>
              <w:widowControl/>
              <w:jc w:val="left"/>
              <w:rPr>
                <w:rFonts w:ascii="宋体" w:hAnsi="宋体" w:cs="宋体"/>
                <w:color w:val="000000"/>
                <w:kern w:val="0"/>
                <w:sz w:val="22"/>
              </w:rPr>
            </w:pPr>
          </w:p>
        </w:tc>
        <w:tc>
          <w:tcPr>
            <w:tcW w:w="3710" w:type="dxa"/>
            <w:tcBorders>
              <w:top w:val="nil"/>
              <w:left w:val="nil"/>
              <w:bottom w:val="single" w:sz="8" w:space="0" w:color="auto"/>
              <w:right w:val="single" w:sz="8" w:space="0" w:color="auto"/>
            </w:tcBorders>
            <w:vAlign w:val="center"/>
          </w:tcPr>
          <w:p w:rsidR="000D0E98" w:rsidRDefault="000D0E98" w:rsidP="005A10EF">
            <w:pPr>
              <w:widowControl/>
              <w:rPr>
                <w:color w:val="000000"/>
                <w:kern w:val="0"/>
                <w:szCs w:val="21"/>
              </w:rPr>
            </w:pPr>
            <w:r>
              <w:rPr>
                <w:color w:val="000000"/>
                <w:kern w:val="0"/>
                <w:szCs w:val="21"/>
              </w:rPr>
              <w:t>2023</w:t>
            </w:r>
            <w:r>
              <w:rPr>
                <w:color w:val="000000"/>
                <w:kern w:val="0"/>
                <w:szCs w:val="21"/>
              </w:rPr>
              <w:t>年</w:t>
            </w:r>
            <w:r>
              <w:rPr>
                <w:color w:val="000000"/>
                <w:kern w:val="0"/>
                <w:szCs w:val="21"/>
              </w:rPr>
              <w:t>10</w:t>
            </w:r>
            <w:r>
              <w:rPr>
                <w:color w:val="000000"/>
                <w:kern w:val="0"/>
                <w:szCs w:val="21"/>
              </w:rPr>
              <w:t>月</w:t>
            </w:r>
            <w:r>
              <w:rPr>
                <w:color w:val="000000"/>
                <w:kern w:val="0"/>
                <w:szCs w:val="21"/>
              </w:rPr>
              <w:t>23</w:t>
            </w:r>
            <w:r>
              <w:rPr>
                <w:color w:val="000000"/>
                <w:kern w:val="0"/>
                <w:szCs w:val="21"/>
              </w:rPr>
              <w:t>日</w:t>
            </w:r>
          </w:p>
        </w:tc>
      </w:tr>
      <w:tr w:rsidR="000D0E98" w:rsidTr="003460FC">
        <w:trPr>
          <w:trHeight w:val="285"/>
        </w:trPr>
        <w:tc>
          <w:tcPr>
            <w:tcW w:w="3402" w:type="dxa"/>
            <w:vMerge/>
            <w:tcBorders>
              <w:left w:val="single" w:sz="8" w:space="0" w:color="auto"/>
              <w:right w:val="single" w:sz="8" w:space="0" w:color="auto"/>
            </w:tcBorders>
            <w:vAlign w:val="center"/>
          </w:tcPr>
          <w:p w:rsidR="000D0E98" w:rsidRDefault="000D0E98" w:rsidP="005A10EF">
            <w:pPr>
              <w:widowControl/>
              <w:jc w:val="left"/>
              <w:rPr>
                <w:rFonts w:ascii="宋体" w:hAnsi="宋体" w:cs="宋体"/>
                <w:color w:val="000000"/>
                <w:kern w:val="0"/>
                <w:sz w:val="22"/>
              </w:rPr>
            </w:pPr>
          </w:p>
        </w:tc>
        <w:tc>
          <w:tcPr>
            <w:tcW w:w="3710" w:type="dxa"/>
            <w:tcBorders>
              <w:top w:val="nil"/>
              <w:left w:val="nil"/>
              <w:bottom w:val="single" w:sz="8" w:space="0" w:color="auto"/>
              <w:right w:val="single" w:sz="8" w:space="0" w:color="auto"/>
            </w:tcBorders>
            <w:vAlign w:val="center"/>
          </w:tcPr>
          <w:p w:rsidR="000D0E98" w:rsidRDefault="000D0E98" w:rsidP="005A10EF">
            <w:pPr>
              <w:widowControl/>
              <w:rPr>
                <w:color w:val="000000"/>
                <w:kern w:val="0"/>
                <w:szCs w:val="21"/>
              </w:rPr>
            </w:pPr>
            <w:r>
              <w:rPr>
                <w:color w:val="000000"/>
                <w:kern w:val="0"/>
                <w:szCs w:val="21"/>
              </w:rPr>
              <w:t>2023</w:t>
            </w:r>
            <w:r>
              <w:rPr>
                <w:color w:val="000000"/>
                <w:kern w:val="0"/>
                <w:szCs w:val="21"/>
              </w:rPr>
              <w:t>年</w:t>
            </w:r>
            <w:r>
              <w:rPr>
                <w:color w:val="000000"/>
                <w:kern w:val="0"/>
                <w:szCs w:val="21"/>
              </w:rPr>
              <w:t>12</w:t>
            </w:r>
            <w:r>
              <w:rPr>
                <w:color w:val="000000"/>
                <w:kern w:val="0"/>
                <w:szCs w:val="21"/>
              </w:rPr>
              <w:t>月</w:t>
            </w:r>
            <w:r>
              <w:rPr>
                <w:color w:val="000000"/>
                <w:kern w:val="0"/>
                <w:szCs w:val="21"/>
              </w:rPr>
              <w:t>25</w:t>
            </w:r>
            <w:r>
              <w:rPr>
                <w:color w:val="000000"/>
                <w:kern w:val="0"/>
                <w:szCs w:val="21"/>
              </w:rPr>
              <w:t>日</w:t>
            </w:r>
          </w:p>
        </w:tc>
      </w:tr>
      <w:tr w:rsidR="000D0E98" w:rsidTr="003460FC">
        <w:trPr>
          <w:trHeight w:val="285"/>
        </w:trPr>
        <w:tc>
          <w:tcPr>
            <w:tcW w:w="3402" w:type="dxa"/>
            <w:vMerge/>
            <w:tcBorders>
              <w:left w:val="single" w:sz="8" w:space="0" w:color="auto"/>
              <w:bottom w:val="single" w:sz="8" w:space="0" w:color="000000"/>
              <w:right w:val="single" w:sz="8" w:space="0" w:color="auto"/>
            </w:tcBorders>
            <w:vAlign w:val="center"/>
          </w:tcPr>
          <w:p w:rsidR="000D0E98" w:rsidRDefault="000D0E98" w:rsidP="005A10EF">
            <w:pPr>
              <w:widowControl/>
              <w:jc w:val="left"/>
              <w:rPr>
                <w:rFonts w:ascii="宋体" w:hAnsi="宋体" w:cs="宋体"/>
                <w:color w:val="000000"/>
                <w:kern w:val="0"/>
                <w:sz w:val="22"/>
              </w:rPr>
            </w:pPr>
          </w:p>
        </w:tc>
        <w:tc>
          <w:tcPr>
            <w:tcW w:w="3710" w:type="dxa"/>
            <w:tcBorders>
              <w:top w:val="nil"/>
              <w:left w:val="nil"/>
              <w:bottom w:val="single" w:sz="8" w:space="0" w:color="auto"/>
              <w:right w:val="single" w:sz="8" w:space="0" w:color="auto"/>
            </w:tcBorders>
            <w:vAlign w:val="center"/>
          </w:tcPr>
          <w:p w:rsidR="000D0E98" w:rsidRDefault="000D0E98" w:rsidP="005A10EF">
            <w:pPr>
              <w:widowControl/>
              <w:rPr>
                <w:color w:val="000000"/>
                <w:kern w:val="0"/>
                <w:szCs w:val="21"/>
              </w:rPr>
            </w:pPr>
            <w:r>
              <w:rPr>
                <w:color w:val="000000"/>
                <w:kern w:val="0"/>
                <w:szCs w:val="21"/>
              </w:rPr>
              <w:t>2023</w:t>
            </w:r>
            <w:r>
              <w:rPr>
                <w:color w:val="000000"/>
                <w:kern w:val="0"/>
                <w:szCs w:val="21"/>
              </w:rPr>
              <w:t>年</w:t>
            </w:r>
            <w:r>
              <w:rPr>
                <w:color w:val="000000"/>
                <w:kern w:val="0"/>
                <w:szCs w:val="21"/>
              </w:rPr>
              <w:t>12</w:t>
            </w:r>
            <w:r>
              <w:rPr>
                <w:color w:val="000000"/>
                <w:kern w:val="0"/>
                <w:szCs w:val="21"/>
              </w:rPr>
              <w:t>月</w:t>
            </w:r>
            <w:r>
              <w:rPr>
                <w:color w:val="000000"/>
                <w:kern w:val="0"/>
                <w:szCs w:val="21"/>
              </w:rPr>
              <w:t>26</w:t>
            </w:r>
            <w:r>
              <w:rPr>
                <w:color w:val="000000"/>
                <w:kern w:val="0"/>
                <w:szCs w:val="21"/>
              </w:rPr>
              <w:t>日</w:t>
            </w:r>
          </w:p>
        </w:tc>
      </w:tr>
    </w:tbl>
    <w:p w:rsidR="000D0E98" w:rsidRDefault="000D0E98" w:rsidP="000D0E98">
      <w:pPr>
        <w:ind w:firstLineChars="200" w:firstLine="420"/>
      </w:pPr>
    </w:p>
    <w:p w:rsidR="000D0E98" w:rsidRPr="00B47412" w:rsidRDefault="000D0E98" w:rsidP="000D0E98">
      <w:pPr>
        <w:spacing w:line="400" w:lineRule="exact"/>
        <w:ind w:firstLineChars="200" w:firstLine="422"/>
        <w:rPr>
          <w:b/>
        </w:rPr>
      </w:pPr>
      <w:r>
        <w:rPr>
          <w:rFonts w:hint="eastAsia"/>
          <w:b/>
        </w:rPr>
        <w:t>二</w:t>
      </w:r>
      <w:r w:rsidRPr="00B47412">
        <w:rPr>
          <w:b/>
        </w:rPr>
        <w:t>、</w:t>
      </w:r>
      <w:r w:rsidRPr="00B47412">
        <w:rPr>
          <w:rFonts w:hint="eastAsia"/>
          <w:b/>
        </w:rPr>
        <w:t>适用</w:t>
      </w:r>
      <w:r w:rsidRPr="00B47412">
        <w:rPr>
          <w:b/>
        </w:rPr>
        <w:t>基金范围</w:t>
      </w:r>
    </w:p>
    <w:tbl>
      <w:tblPr>
        <w:tblW w:w="7240" w:type="dxa"/>
        <w:tblInd w:w="93" w:type="dxa"/>
        <w:tblLook w:val="04A0"/>
      </w:tblPr>
      <w:tblGrid>
        <w:gridCol w:w="1716"/>
        <w:gridCol w:w="4253"/>
        <w:gridCol w:w="1271"/>
      </w:tblGrid>
      <w:tr w:rsidR="000D0E98" w:rsidRPr="00B47412" w:rsidTr="005A10EF">
        <w:trPr>
          <w:trHeight w:val="330"/>
        </w:trPr>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tcPr>
          <w:p w:rsidR="000D0E98" w:rsidRPr="00B47412" w:rsidRDefault="000D0E98" w:rsidP="005A10EF">
            <w:pPr>
              <w:widowControl/>
              <w:jc w:val="center"/>
              <w:rPr>
                <w:b/>
              </w:rPr>
            </w:pPr>
            <w:r w:rsidRPr="00B47412">
              <w:rPr>
                <w:rFonts w:hint="eastAsia"/>
                <w:b/>
              </w:rPr>
              <w:t>序号</w:t>
            </w:r>
          </w:p>
        </w:tc>
        <w:tc>
          <w:tcPr>
            <w:tcW w:w="4253"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rPr>
                <w:b/>
              </w:rPr>
            </w:pPr>
            <w:r w:rsidRPr="00B47412">
              <w:rPr>
                <w:rFonts w:hint="eastAsia"/>
                <w:b/>
              </w:rPr>
              <w:t>基金全称</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rPr>
                <w:b/>
              </w:rPr>
            </w:pPr>
            <w:r w:rsidRPr="00B47412">
              <w:rPr>
                <w:rFonts w:hint="eastAsia"/>
                <w:b/>
              </w:rPr>
              <w:t>基金代码</w:t>
            </w:r>
          </w:p>
        </w:tc>
      </w:tr>
      <w:tr w:rsidR="000D0E98" w:rsidRPr="00B47412" w:rsidTr="005A10EF">
        <w:trPr>
          <w:trHeight w:val="330"/>
        </w:trPr>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tcPr>
          <w:p w:rsidR="000D0E98" w:rsidRPr="00B47412" w:rsidRDefault="000D0E98" w:rsidP="005A10EF">
            <w:pPr>
              <w:widowControl/>
              <w:jc w:val="center"/>
            </w:pPr>
            <w:r w:rsidRPr="00B47412">
              <w:rPr>
                <w:rFonts w:hint="eastAsia"/>
              </w:rPr>
              <w:t>1</w:t>
            </w:r>
          </w:p>
        </w:tc>
        <w:tc>
          <w:tcPr>
            <w:tcW w:w="4253"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pPr>
            <w:r w:rsidRPr="00B47412">
              <w:rPr>
                <w:rFonts w:cs="Arial" w:hint="eastAsia"/>
                <w:color w:val="000000"/>
                <w:sz w:val="20"/>
                <w:szCs w:val="20"/>
              </w:rPr>
              <w:t>中银港股通优势成长股票型证券投资基金</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rPr>
                <w:sz w:val="20"/>
                <w:szCs w:val="20"/>
              </w:rPr>
            </w:pPr>
            <w:r w:rsidRPr="00B47412">
              <w:rPr>
                <w:rFonts w:cs="Arial"/>
                <w:color w:val="000000"/>
                <w:sz w:val="20"/>
                <w:szCs w:val="20"/>
              </w:rPr>
              <w:t>010204</w:t>
            </w:r>
          </w:p>
        </w:tc>
      </w:tr>
      <w:tr w:rsidR="000D0E98" w:rsidRPr="00B47412" w:rsidTr="005A10EF">
        <w:trPr>
          <w:trHeight w:val="330"/>
        </w:trPr>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tcPr>
          <w:p w:rsidR="000D0E98" w:rsidRPr="00B47412" w:rsidRDefault="000D0E98" w:rsidP="005A10EF">
            <w:pPr>
              <w:widowControl/>
              <w:jc w:val="center"/>
            </w:pPr>
            <w:r w:rsidRPr="00B47412">
              <w:rPr>
                <w:rFonts w:hint="eastAsia"/>
              </w:rPr>
              <w:t>2</w:t>
            </w:r>
          </w:p>
        </w:tc>
        <w:tc>
          <w:tcPr>
            <w:tcW w:w="4253"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pPr>
            <w:r w:rsidRPr="00B47412">
              <w:rPr>
                <w:rFonts w:cs="Arial" w:hint="eastAsia"/>
                <w:color w:val="000000"/>
                <w:sz w:val="20"/>
                <w:szCs w:val="20"/>
              </w:rPr>
              <w:t>中银大健康股票型证券投资基金</w:t>
            </w:r>
            <w:r w:rsidRPr="00B47412">
              <w:rPr>
                <w:rFonts w:cs="Arial" w:hint="eastAsia"/>
                <w:color w:val="000000"/>
                <w:sz w:val="20"/>
                <w:szCs w:val="20"/>
              </w:rPr>
              <w:t>A</w:t>
            </w:r>
            <w:r w:rsidRPr="00B47412">
              <w:rPr>
                <w:rFonts w:cs="Arial" w:hint="eastAsia"/>
                <w:color w:val="000000"/>
                <w:sz w:val="20"/>
                <w:szCs w:val="20"/>
              </w:rPr>
              <w:t>类</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rPr>
                <w:sz w:val="20"/>
                <w:szCs w:val="20"/>
              </w:rPr>
            </w:pPr>
            <w:r w:rsidRPr="00B47412">
              <w:rPr>
                <w:rFonts w:cs="Arial"/>
                <w:color w:val="000000"/>
                <w:sz w:val="20"/>
                <w:szCs w:val="20"/>
              </w:rPr>
              <w:t>009414</w:t>
            </w:r>
          </w:p>
        </w:tc>
      </w:tr>
      <w:tr w:rsidR="000D0E98" w:rsidRPr="00B47412" w:rsidTr="005A10EF">
        <w:trPr>
          <w:trHeight w:val="330"/>
        </w:trPr>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tcPr>
          <w:p w:rsidR="000D0E98" w:rsidRPr="00B47412" w:rsidRDefault="000D0E98" w:rsidP="005A10EF">
            <w:pPr>
              <w:widowControl/>
              <w:jc w:val="center"/>
            </w:pPr>
            <w:r w:rsidRPr="00B47412">
              <w:rPr>
                <w:rFonts w:hint="eastAsia"/>
              </w:rPr>
              <w:t>3</w:t>
            </w:r>
          </w:p>
        </w:tc>
        <w:tc>
          <w:tcPr>
            <w:tcW w:w="4253"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pPr>
            <w:r w:rsidRPr="00B47412">
              <w:rPr>
                <w:rFonts w:cs="Arial" w:hint="eastAsia"/>
                <w:color w:val="000000"/>
                <w:sz w:val="20"/>
                <w:szCs w:val="20"/>
              </w:rPr>
              <w:t>中银大健康股票型证券投资基金</w:t>
            </w:r>
            <w:r w:rsidRPr="00B47412">
              <w:rPr>
                <w:rFonts w:cs="Arial" w:hint="eastAsia"/>
                <w:color w:val="000000"/>
                <w:sz w:val="20"/>
                <w:szCs w:val="20"/>
              </w:rPr>
              <w:t>C</w:t>
            </w:r>
            <w:r w:rsidRPr="00B47412">
              <w:rPr>
                <w:rFonts w:cs="Arial" w:hint="eastAsia"/>
                <w:color w:val="000000"/>
                <w:sz w:val="20"/>
                <w:szCs w:val="20"/>
              </w:rPr>
              <w:t>类</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rPr>
                <w:sz w:val="20"/>
                <w:szCs w:val="20"/>
              </w:rPr>
            </w:pPr>
            <w:r w:rsidRPr="00B47412">
              <w:rPr>
                <w:rFonts w:cs="Arial"/>
                <w:color w:val="000000"/>
                <w:sz w:val="20"/>
                <w:szCs w:val="20"/>
              </w:rPr>
              <w:t>010321</w:t>
            </w:r>
          </w:p>
        </w:tc>
      </w:tr>
      <w:tr w:rsidR="000D0E98" w:rsidRPr="00B47412" w:rsidTr="005A10EF">
        <w:trPr>
          <w:trHeight w:val="330"/>
        </w:trPr>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tcPr>
          <w:p w:rsidR="000D0E98" w:rsidRPr="00B47412" w:rsidRDefault="000D0E98" w:rsidP="005A10EF">
            <w:pPr>
              <w:widowControl/>
              <w:jc w:val="center"/>
            </w:pPr>
            <w:r w:rsidRPr="00B47412">
              <w:rPr>
                <w:rFonts w:hint="eastAsia"/>
              </w:rPr>
              <w:t>4</w:t>
            </w:r>
          </w:p>
        </w:tc>
        <w:tc>
          <w:tcPr>
            <w:tcW w:w="4253"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pPr>
            <w:r w:rsidRPr="00B47412">
              <w:rPr>
                <w:rFonts w:cs="Arial" w:hint="eastAsia"/>
                <w:color w:val="000000"/>
                <w:sz w:val="20"/>
                <w:szCs w:val="20"/>
              </w:rPr>
              <w:t>中银高质量发展机遇混合型证券投资基金</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rPr>
                <w:sz w:val="20"/>
                <w:szCs w:val="20"/>
              </w:rPr>
            </w:pPr>
            <w:r w:rsidRPr="00B47412">
              <w:rPr>
                <w:rFonts w:cs="Arial"/>
                <w:color w:val="000000"/>
                <w:sz w:val="20"/>
                <w:szCs w:val="20"/>
              </w:rPr>
              <w:t>009026</w:t>
            </w:r>
          </w:p>
        </w:tc>
      </w:tr>
      <w:tr w:rsidR="000D0E98" w:rsidRPr="00B47412" w:rsidTr="005A10EF">
        <w:trPr>
          <w:trHeight w:val="330"/>
        </w:trPr>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tcPr>
          <w:p w:rsidR="000D0E98" w:rsidRPr="00B47412" w:rsidRDefault="000D0E98" w:rsidP="005A10EF">
            <w:pPr>
              <w:widowControl/>
              <w:jc w:val="center"/>
            </w:pPr>
            <w:r w:rsidRPr="00B47412">
              <w:rPr>
                <w:rFonts w:hint="eastAsia"/>
              </w:rPr>
              <w:t>5</w:t>
            </w:r>
          </w:p>
        </w:tc>
        <w:tc>
          <w:tcPr>
            <w:tcW w:w="4253"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pPr>
            <w:r w:rsidRPr="00B47412">
              <w:rPr>
                <w:rFonts w:cs="Arial" w:hint="eastAsia"/>
                <w:color w:val="000000"/>
                <w:sz w:val="20"/>
                <w:szCs w:val="20"/>
              </w:rPr>
              <w:t>中银创新医疗混合型证券投资基金</w:t>
            </w:r>
            <w:r w:rsidRPr="00B47412">
              <w:rPr>
                <w:rFonts w:cs="Arial" w:hint="eastAsia"/>
                <w:color w:val="000000"/>
                <w:sz w:val="20"/>
                <w:szCs w:val="20"/>
              </w:rPr>
              <w:t>A</w:t>
            </w:r>
            <w:r w:rsidRPr="00B47412">
              <w:rPr>
                <w:rFonts w:cs="Arial" w:hint="eastAsia"/>
                <w:color w:val="000000"/>
                <w:sz w:val="20"/>
                <w:szCs w:val="20"/>
              </w:rPr>
              <w:t>类</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rPr>
                <w:sz w:val="20"/>
                <w:szCs w:val="20"/>
              </w:rPr>
            </w:pPr>
            <w:r w:rsidRPr="00B47412">
              <w:rPr>
                <w:rFonts w:cs="Arial"/>
                <w:color w:val="000000"/>
                <w:sz w:val="20"/>
                <w:szCs w:val="20"/>
              </w:rPr>
              <w:t>007718</w:t>
            </w:r>
          </w:p>
        </w:tc>
      </w:tr>
      <w:tr w:rsidR="000D0E98" w:rsidRPr="00B47412" w:rsidTr="005A10EF">
        <w:trPr>
          <w:trHeight w:val="330"/>
        </w:trPr>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tcPr>
          <w:p w:rsidR="000D0E98" w:rsidRPr="00B47412" w:rsidRDefault="000D0E98" w:rsidP="005A10EF">
            <w:pPr>
              <w:widowControl/>
              <w:jc w:val="center"/>
            </w:pPr>
            <w:r w:rsidRPr="00B47412">
              <w:rPr>
                <w:rFonts w:hint="eastAsia"/>
              </w:rPr>
              <w:t>6</w:t>
            </w:r>
          </w:p>
        </w:tc>
        <w:tc>
          <w:tcPr>
            <w:tcW w:w="4253"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pPr>
            <w:r w:rsidRPr="00B47412">
              <w:rPr>
                <w:rFonts w:cs="Arial" w:hint="eastAsia"/>
                <w:color w:val="000000"/>
                <w:sz w:val="20"/>
                <w:szCs w:val="20"/>
              </w:rPr>
              <w:t>中银创新医疗混合型证券投资基金</w:t>
            </w:r>
            <w:r w:rsidRPr="00B47412">
              <w:rPr>
                <w:rFonts w:cs="Arial" w:hint="eastAsia"/>
                <w:color w:val="000000"/>
                <w:sz w:val="20"/>
                <w:szCs w:val="20"/>
              </w:rPr>
              <w:t>C</w:t>
            </w:r>
            <w:r w:rsidRPr="00B47412">
              <w:rPr>
                <w:rFonts w:cs="Arial" w:hint="eastAsia"/>
                <w:color w:val="000000"/>
                <w:sz w:val="20"/>
                <w:szCs w:val="20"/>
              </w:rPr>
              <w:t>类</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rPr>
                <w:sz w:val="20"/>
                <w:szCs w:val="20"/>
              </w:rPr>
            </w:pPr>
            <w:r w:rsidRPr="00B47412">
              <w:rPr>
                <w:rFonts w:cs="Arial"/>
                <w:color w:val="000000"/>
                <w:sz w:val="20"/>
                <w:szCs w:val="20"/>
              </w:rPr>
              <w:t>010500</w:t>
            </w:r>
          </w:p>
        </w:tc>
      </w:tr>
      <w:tr w:rsidR="000D0E98" w:rsidRPr="00B47412" w:rsidTr="005A10EF">
        <w:trPr>
          <w:trHeight w:val="330"/>
        </w:trPr>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tcPr>
          <w:p w:rsidR="000D0E98" w:rsidRPr="00B47412" w:rsidRDefault="000D0E98" w:rsidP="005A10EF">
            <w:pPr>
              <w:widowControl/>
              <w:jc w:val="center"/>
            </w:pPr>
            <w:r w:rsidRPr="00B47412">
              <w:rPr>
                <w:rFonts w:hint="eastAsia"/>
              </w:rPr>
              <w:t>7</w:t>
            </w:r>
          </w:p>
        </w:tc>
        <w:tc>
          <w:tcPr>
            <w:tcW w:w="4253"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pPr>
            <w:r w:rsidRPr="00B47412">
              <w:rPr>
                <w:rFonts w:cs="Arial" w:hint="eastAsia"/>
                <w:color w:val="000000"/>
                <w:sz w:val="20"/>
                <w:szCs w:val="20"/>
              </w:rPr>
              <w:t>中银民丰回报混合型证券投资基金</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rPr>
                <w:sz w:val="20"/>
                <w:szCs w:val="20"/>
              </w:rPr>
            </w:pPr>
            <w:r w:rsidRPr="00B47412">
              <w:rPr>
                <w:rFonts w:cs="Arial"/>
                <w:color w:val="000000"/>
                <w:sz w:val="20"/>
                <w:szCs w:val="20"/>
              </w:rPr>
              <w:t>007318</w:t>
            </w:r>
          </w:p>
        </w:tc>
      </w:tr>
      <w:tr w:rsidR="000D0E98" w:rsidRPr="00B47412" w:rsidTr="005A10EF">
        <w:trPr>
          <w:trHeight w:val="330"/>
        </w:trPr>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tcPr>
          <w:p w:rsidR="000D0E98" w:rsidRPr="00B47412" w:rsidRDefault="000D0E98" w:rsidP="005A10EF">
            <w:pPr>
              <w:widowControl/>
              <w:jc w:val="center"/>
            </w:pPr>
            <w:r w:rsidRPr="00B47412">
              <w:rPr>
                <w:rFonts w:hint="eastAsia"/>
              </w:rPr>
              <w:t>8</w:t>
            </w:r>
          </w:p>
        </w:tc>
        <w:tc>
          <w:tcPr>
            <w:tcW w:w="4253"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pPr>
            <w:r w:rsidRPr="00B47412">
              <w:rPr>
                <w:rFonts w:cs="Arial" w:hint="eastAsia"/>
                <w:color w:val="000000"/>
                <w:sz w:val="20"/>
                <w:szCs w:val="20"/>
              </w:rPr>
              <w:t>中银产业精选混合型证券投资基金</w:t>
            </w:r>
            <w:r>
              <w:rPr>
                <w:rFonts w:cs="Arial" w:hint="eastAsia"/>
                <w:color w:val="000000"/>
                <w:sz w:val="20"/>
                <w:szCs w:val="20"/>
              </w:rPr>
              <w:t>A</w:t>
            </w:r>
            <w:r>
              <w:rPr>
                <w:rFonts w:cs="Arial" w:hint="eastAsia"/>
                <w:color w:val="000000"/>
                <w:sz w:val="20"/>
                <w:szCs w:val="20"/>
              </w:rPr>
              <w:t>类</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rPr>
                <w:sz w:val="20"/>
                <w:szCs w:val="20"/>
              </w:rPr>
            </w:pPr>
            <w:r w:rsidRPr="00B47412">
              <w:rPr>
                <w:rFonts w:cs="Arial"/>
                <w:color w:val="000000"/>
                <w:sz w:val="20"/>
                <w:szCs w:val="20"/>
              </w:rPr>
              <w:t>005029</w:t>
            </w:r>
          </w:p>
        </w:tc>
      </w:tr>
      <w:tr w:rsidR="000D0E98" w:rsidRPr="00B47412" w:rsidTr="005A10EF">
        <w:trPr>
          <w:trHeight w:val="330"/>
        </w:trPr>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tcPr>
          <w:p w:rsidR="000D0E98" w:rsidRPr="00B47412" w:rsidRDefault="000D0E98" w:rsidP="005A10EF">
            <w:pPr>
              <w:widowControl/>
              <w:jc w:val="center"/>
            </w:pPr>
            <w:r>
              <w:rPr>
                <w:rFonts w:hint="eastAsia"/>
              </w:rPr>
              <w:t>9</w:t>
            </w:r>
          </w:p>
        </w:tc>
        <w:tc>
          <w:tcPr>
            <w:tcW w:w="4253"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rPr>
                <w:rFonts w:cs="Arial"/>
                <w:color w:val="000000"/>
                <w:sz w:val="20"/>
                <w:szCs w:val="20"/>
              </w:rPr>
            </w:pPr>
            <w:r w:rsidRPr="00B47412">
              <w:rPr>
                <w:rFonts w:cs="Arial" w:hint="eastAsia"/>
                <w:color w:val="000000"/>
                <w:sz w:val="20"/>
                <w:szCs w:val="20"/>
              </w:rPr>
              <w:t>中银产业精选混合型证券投资基金</w:t>
            </w:r>
            <w:r>
              <w:rPr>
                <w:rFonts w:cs="Arial"/>
                <w:color w:val="000000"/>
                <w:sz w:val="20"/>
                <w:szCs w:val="20"/>
              </w:rPr>
              <w:t>C</w:t>
            </w:r>
            <w:r>
              <w:rPr>
                <w:rFonts w:cs="Arial"/>
                <w:color w:val="000000"/>
                <w:sz w:val="20"/>
                <w:szCs w:val="20"/>
              </w:rPr>
              <w:t>类</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rPr>
                <w:rFonts w:cs="Arial"/>
                <w:color w:val="000000"/>
                <w:sz w:val="20"/>
                <w:szCs w:val="20"/>
              </w:rPr>
            </w:pPr>
            <w:r>
              <w:rPr>
                <w:rFonts w:cs="Arial" w:hint="eastAsia"/>
                <w:color w:val="000000"/>
                <w:sz w:val="20"/>
                <w:szCs w:val="20"/>
              </w:rPr>
              <w:t>0</w:t>
            </w:r>
            <w:r>
              <w:rPr>
                <w:rFonts w:cs="Arial"/>
                <w:color w:val="000000"/>
                <w:sz w:val="20"/>
                <w:szCs w:val="20"/>
              </w:rPr>
              <w:t>05030</w:t>
            </w:r>
          </w:p>
        </w:tc>
      </w:tr>
      <w:tr w:rsidR="000D0E98" w:rsidRPr="00B47412" w:rsidTr="005A10EF">
        <w:trPr>
          <w:trHeight w:val="330"/>
        </w:trPr>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tcPr>
          <w:p w:rsidR="000D0E98" w:rsidRPr="00B47412" w:rsidRDefault="000D0E98" w:rsidP="005A10EF">
            <w:pPr>
              <w:widowControl/>
              <w:jc w:val="center"/>
            </w:pPr>
            <w:r>
              <w:t>10</w:t>
            </w:r>
          </w:p>
        </w:tc>
        <w:tc>
          <w:tcPr>
            <w:tcW w:w="4253"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pPr>
            <w:r w:rsidRPr="00B47412">
              <w:rPr>
                <w:rFonts w:cs="Arial" w:hint="eastAsia"/>
                <w:color w:val="000000"/>
                <w:sz w:val="20"/>
                <w:szCs w:val="20"/>
              </w:rPr>
              <w:t>中银景元回报混合型证券投资基金</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rPr>
                <w:sz w:val="20"/>
                <w:szCs w:val="20"/>
              </w:rPr>
            </w:pPr>
            <w:r w:rsidRPr="00B47412">
              <w:rPr>
                <w:rFonts w:cs="Arial"/>
                <w:color w:val="000000"/>
                <w:sz w:val="20"/>
                <w:szCs w:val="20"/>
              </w:rPr>
              <w:t>006952</w:t>
            </w:r>
          </w:p>
        </w:tc>
      </w:tr>
      <w:tr w:rsidR="000D0E98" w:rsidRPr="00B47412" w:rsidTr="005A10EF">
        <w:trPr>
          <w:trHeight w:val="330"/>
        </w:trPr>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tcPr>
          <w:p w:rsidR="000D0E98" w:rsidRPr="00B47412" w:rsidRDefault="000D0E98" w:rsidP="005A10EF">
            <w:pPr>
              <w:widowControl/>
              <w:jc w:val="center"/>
            </w:pPr>
            <w:r w:rsidRPr="00B47412">
              <w:rPr>
                <w:rFonts w:hint="eastAsia"/>
              </w:rPr>
              <w:t>1</w:t>
            </w:r>
            <w:r>
              <w:t>1</w:t>
            </w:r>
          </w:p>
        </w:tc>
        <w:tc>
          <w:tcPr>
            <w:tcW w:w="4253"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pPr>
            <w:r w:rsidRPr="00B47412">
              <w:rPr>
                <w:rFonts w:cs="Arial" w:hint="eastAsia"/>
                <w:color w:val="000000"/>
                <w:sz w:val="20"/>
                <w:szCs w:val="20"/>
              </w:rPr>
              <w:t>中银双息回报混合型证券投资基金</w:t>
            </w:r>
            <w:r w:rsidRPr="00B47412">
              <w:rPr>
                <w:rFonts w:cs="Arial" w:hint="eastAsia"/>
                <w:color w:val="000000"/>
                <w:sz w:val="20"/>
                <w:szCs w:val="20"/>
              </w:rPr>
              <w:t>A</w:t>
            </w:r>
            <w:r w:rsidRPr="00B47412">
              <w:rPr>
                <w:rFonts w:cs="Arial" w:hint="eastAsia"/>
                <w:color w:val="000000"/>
                <w:sz w:val="20"/>
                <w:szCs w:val="20"/>
              </w:rPr>
              <w:t>类</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rPr>
                <w:sz w:val="20"/>
                <w:szCs w:val="20"/>
              </w:rPr>
            </w:pPr>
            <w:r w:rsidRPr="00B47412">
              <w:rPr>
                <w:rFonts w:cs="Arial"/>
                <w:color w:val="000000"/>
                <w:sz w:val="20"/>
                <w:szCs w:val="20"/>
              </w:rPr>
              <w:t>006243</w:t>
            </w:r>
          </w:p>
        </w:tc>
      </w:tr>
      <w:tr w:rsidR="000D0E98" w:rsidRPr="00B47412" w:rsidTr="005A10EF">
        <w:trPr>
          <w:trHeight w:val="330"/>
        </w:trPr>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tcPr>
          <w:p w:rsidR="000D0E98" w:rsidRPr="00B47412" w:rsidRDefault="000D0E98" w:rsidP="005A10EF">
            <w:pPr>
              <w:widowControl/>
              <w:jc w:val="center"/>
            </w:pPr>
            <w:r w:rsidRPr="00B47412">
              <w:rPr>
                <w:rFonts w:hint="eastAsia"/>
              </w:rPr>
              <w:t>1</w:t>
            </w:r>
            <w:r>
              <w:t>2</w:t>
            </w:r>
          </w:p>
        </w:tc>
        <w:tc>
          <w:tcPr>
            <w:tcW w:w="4253"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rPr>
                <w:rFonts w:cs="Arial"/>
                <w:color w:val="000000"/>
                <w:sz w:val="20"/>
                <w:szCs w:val="20"/>
              </w:rPr>
            </w:pPr>
            <w:r w:rsidRPr="00B47412">
              <w:rPr>
                <w:rFonts w:cs="Arial" w:hint="eastAsia"/>
                <w:color w:val="000000"/>
                <w:sz w:val="20"/>
                <w:szCs w:val="20"/>
              </w:rPr>
              <w:t>中银双息回报混合型证券投资基金</w:t>
            </w:r>
            <w:r w:rsidRPr="00B47412">
              <w:rPr>
                <w:rFonts w:cs="Arial" w:hint="eastAsia"/>
                <w:color w:val="000000"/>
                <w:sz w:val="20"/>
                <w:szCs w:val="20"/>
              </w:rPr>
              <w:t>C</w:t>
            </w:r>
            <w:r w:rsidRPr="00B47412">
              <w:rPr>
                <w:rFonts w:cs="Arial" w:hint="eastAsia"/>
                <w:color w:val="000000"/>
                <w:sz w:val="20"/>
                <w:szCs w:val="20"/>
              </w:rPr>
              <w:t>类</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rPr>
                <w:rFonts w:cs="Arial"/>
                <w:color w:val="000000"/>
                <w:sz w:val="20"/>
                <w:szCs w:val="20"/>
              </w:rPr>
            </w:pPr>
            <w:r w:rsidRPr="00B47412">
              <w:rPr>
                <w:rFonts w:cs="Arial"/>
                <w:color w:val="000000"/>
                <w:sz w:val="20"/>
                <w:szCs w:val="20"/>
              </w:rPr>
              <w:t>014454</w:t>
            </w:r>
          </w:p>
        </w:tc>
      </w:tr>
      <w:tr w:rsidR="000D0E98" w:rsidRPr="00B47412" w:rsidTr="005A10EF">
        <w:trPr>
          <w:trHeight w:val="330"/>
        </w:trPr>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tcPr>
          <w:p w:rsidR="000D0E98" w:rsidRPr="00B47412" w:rsidRDefault="000D0E98" w:rsidP="005A10EF">
            <w:pPr>
              <w:widowControl/>
              <w:jc w:val="center"/>
            </w:pPr>
            <w:r w:rsidRPr="00B47412">
              <w:rPr>
                <w:rFonts w:hint="eastAsia"/>
              </w:rPr>
              <w:t>1</w:t>
            </w:r>
            <w:r>
              <w:t>3</w:t>
            </w:r>
          </w:p>
        </w:tc>
        <w:tc>
          <w:tcPr>
            <w:tcW w:w="4253"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pPr>
            <w:r w:rsidRPr="00B47412">
              <w:rPr>
                <w:rFonts w:cs="Arial" w:hint="eastAsia"/>
                <w:color w:val="000000"/>
                <w:sz w:val="20"/>
                <w:szCs w:val="20"/>
              </w:rPr>
              <w:t>中银金融地产混合型证券投资基金</w:t>
            </w:r>
            <w:r w:rsidRPr="00B47412">
              <w:rPr>
                <w:rFonts w:cs="Arial" w:hint="eastAsia"/>
                <w:color w:val="000000"/>
                <w:sz w:val="20"/>
                <w:szCs w:val="20"/>
              </w:rPr>
              <w:t>A</w:t>
            </w:r>
            <w:r w:rsidRPr="00B47412">
              <w:rPr>
                <w:rFonts w:cs="Arial" w:hint="eastAsia"/>
                <w:color w:val="000000"/>
                <w:sz w:val="20"/>
                <w:szCs w:val="20"/>
              </w:rPr>
              <w:t>类</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rPr>
                <w:sz w:val="20"/>
                <w:szCs w:val="20"/>
              </w:rPr>
            </w:pPr>
            <w:r w:rsidRPr="00B47412">
              <w:rPr>
                <w:rFonts w:cs="Arial"/>
                <w:color w:val="000000"/>
                <w:sz w:val="20"/>
                <w:szCs w:val="20"/>
              </w:rPr>
              <w:t>004871</w:t>
            </w:r>
          </w:p>
        </w:tc>
      </w:tr>
      <w:tr w:rsidR="000D0E98" w:rsidRPr="00B47412" w:rsidTr="005A10EF">
        <w:trPr>
          <w:trHeight w:val="330"/>
        </w:trPr>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tcPr>
          <w:p w:rsidR="000D0E98" w:rsidRPr="00B47412" w:rsidRDefault="000D0E98" w:rsidP="005A10EF">
            <w:pPr>
              <w:widowControl/>
              <w:jc w:val="center"/>
            </w:pPr>
            <w:r w:rsidRPr="00B47412">
              <w:rPr>
                <w:rFonts w:hint="eastAsia"/>
              </w:rPr>
              <w:t>1</w:t>
            </w:r>
            <w:r>
              <w:t>4</w:t>
            </w:r>
          </w:p>
        </w:tc>
        <w:tc>
          <w:tcPr>
            <w:tcW w:w="4253"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pPr>
            <w:r w:rsidRPr="00B47412">
              <w:rPr>
                <w:rFonts w:cs="Arial" w:hint="eastAsia"/>
                <w:color w:val="000000"/>
                <w:sz w:val="20"/>
                <w:szCs w:val="20"/>
              </w:rPr>
              <w:t>中银金融地产混合型证券投资基金</w:t>
            </w:r>
            <w:r w:rsidRPr="00B47412">
              <w:rPr>
                <w:rFonts w:cs="Arial" w:hint="eastAsia"/>
                <w:color w:val="000000"/>
                <w:sz w:val="20"/>
                <w:szCs w:val="20"/>
              </w:rPr>
              <w:t>C</w:t>
            </w:r>
            <w:r w:rsidRPr="00B47412">
              <w:rPr>
                <w:rFonts w:cs="Arial" w:hint="eastAsia"/>
                <w:color w:val="000000"/>
                <w:sz w:val="20"/>
                <w:szCs w:val="20"/>
              </w:rPr>
              <w:t>类</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rPr>
                <w:sz w:val="20"/>
                <w:szCs w:val="20"/>
              </w:rPr>
            </w:pPr>
            <w:r w:rsidRPr="00B47412">
              <w:rPr>
                <w:rFonts w:cs="Arial"/>
                <w:color w:val="000000"/>
                <w:sz w:val="20"/>
                <w:szCs w:val="20"/>
              </w:rPr>
              <w:t>010312</w:t>
            </w:r>
          </w:p>
        </w:tc>
      </w:tr>
      <w:tr w:rsidR="000D0E98" w:rsidRPr="00B47412" w:rsidTr="005A10EF">
        <w:trPr>
          <w:trHeight w:val="330"/>
        </w:trPr>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tcPr>
          <w:p w:rsidR="000D0E98" w:rsidRPr="00B47412" w:rsidRDefault="000D0E98" w:rsidP="005A10EF">
            <w:pPr>
              <w:widowControl/>
              <w:jc w:val="center"/>
              <w:rPr>
                <w:rFonts w:cs="Arial"/>
                <w:color w:val="000000"/>
                <w:sz w:val="20"/>
                <w:szCs w:val="20"/>
              </w:rPr>
            </w:pPr>
            <w:r w:rsidRPr="00B47412">
              <w:rPr>
                <w:rFonts w:cs="Arial" w:hint="eastAsia"/>
                <w:color w:val="000000"/>
                <w:sz w:val="20"/>
                <w:szCs w:val="20"/>
              </w:rPr>
              <w:t>1</w:t>
            </w:r>
            <w:r>
              <w:rPr>
                <w:rFonts w:cs="Arial"/>
                <w:color w:val="000000"/>
                <w:sz w:val="20"/>
                <w:szCs w:val="20"/>
              </w:rPr>
              <w:t>5</w:t>
            </w:r>
          </w:p>
        </w:tc>
        <w:tc>
          <w:tcPr>
            <w:tcW w:w="4253"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rPr>
                <w:rFonts w:cs="Arial"/>
                <w:color w:val="000000"/>
                <w:sz w:val="20"/>
                <w:szCs w:val="20"/>
              </w:rPr>
            </w:pPr>
            <w:r w:rsidRPr="00B47412">
              <w:rPr>
                <w:rFonts w:cs="Arial"/>
                <w:color w:val="000000"/>
                <w:sz w:val="20"/>
                <w:szCs w:val="20"/>
              </w:rPr>
              <w:t>中银核心精选混合型证券投资基金</w:t>
            </w:r>
            <w:r w:rsidRPr="00B47412">
              <w:rPr>
                <w:rFonts w:cs="Arial" w:hint="eastAsia"/>
                <w:color w:val="000000"/>
                <w:sz w:val="20"/>
                <w:szCs w:val="20"/>
              </w:rPr>
              <w:t>A</w:t>
            </w:r>
            <w:r w:rsidRPr="00B47412">
              <w:rPr>
                <w:rFonts w:cs="Arial" w:hint="eastAsia"/>
                <w:color w:val="000000"/>
                <w:sz w:val="20"/>
                <w:szCs w:val="20"/>
              </w:rPr>
              <w:t>类</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rPr>
                <w:rFonts w:cs="Arial"/>
                <w:color w:val="000000"/>
                <w:sz w:val="20"/>
                <w:szCs w:val="20"/>
              </w:rPr>
            </w:pPr>
            <w:r w:rsidRPr="00B47412">
              <w:rPr>
                <w:rFonts w:cs="Arial"/>
                <w:color w:val="000000"/>
                <w:sz w:val="20"/>
                <w:szCs w:val="20"/>
              </w:rPr>
              <w:t>012706</w:t>
            </w:r>
          </w:p>
        </w:tc>
      </w:tr>
      <w:tr w:rsidR="000D0E98" w:rsidRPr="00B47412" w:rsidTr="005A10EF">
        <w:trPr>
          <w:trHeight w:val="330"/>
        </w:trPr>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tcPr>
          <w:p w:rsidR="000D0E98" w:rsidRPr="00B47412" w:rsidRDefault="000D0E98" w:rsidP="005A10EF">
            <w:pPr>
              <w:widowControl/>
              <w:jc w:val="center"/>
              <w:rPr>
                <w:rFonts w:cs="Arial"/>
                <w:color w:val="000000"/>
                <w:sz w:val="20"/>
                <w:szCs w:val="20"/>
              </w:rPr>
            </w:pPr>
            <w:r w:rsidRPr="00B47412">
              <w:rPr>
                <w:rFonts w:cs="Arial" w:hint="eastAsia"/>
                <w:color w:val="000000"/>
                <w:sz w:val="20"/>
                <w:szCs w:val="20"/>
              </w:rPr>
              <w:lastRenderedPageBreak/>
              <w:t>1</w:t>
            </w:r>
            <w:r>
              <w:rPr>
                <w:rFonts w:cs="Arial"/>
                <w:color w:val="000000"/>
                <w:sz w:val="20"/>
                <w:szCs w:val="20"/>
              </w:rPr>
              <w:t>6</w:t>
            </w:r>
          </w:p>
        </w:tc>
        <w:tc>
          <w:tcPr>
            <w:tcW w:w="4253"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rPr>
                <w:rFonts w:cs="Arial"/>
                <w:color w:val="000000"/>
                <w:sz w:val="20"/>
                <w:szCs w:val="20"/>
              </w:rPr>
            </w:pPr>
            <w:r w:rsidRPr="00B47412">
              <w:rPr>
                <w:rFonts w:cs="Arial"/>
                <w:color w:val="000000"/>
                <w:sz w:val="20"/>
                <w:szCs w:val="20"/>
              </w:rPr>
              <w:t>中银核心精选混合型证券投资基金</w:t>
            </w:r>
            <w:r w:rsidRPr="00B47412">
              <w:rPr>
                <w:rFonts w:cs="Arial" w:hint="eastAsia"/>
                <w:color w:val="000000"/>
                <w:sz w:val="20"/>
                <w:szCs w:val="20"/>
              </w:rPr>
              <w:t>C</w:t>
            </w:r>
            <w:r w:rsidRPr="00B47412">
              <w:rPr>
                <w:rFonts w:cs="Arial" w:hint="eastAsia"/>
                <w:color w:val="000000"/>
                <w:sz w:val="20"/>
                <w:szCs w:val="20"/>
              </w:rPr>
              <w:t>类</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rPr>
                <w:rFonts w:cs="Arial"/>
                <w:color w:val="000000"/>
                <w:sz w:val="20"/>
                <w:szCs w:val="20"/>
              </w:rPr>
            </w:pPr>
            <w:r w:rsidRPr="00B47412">
              <w:rPr>
                <w:rFonts w:cs="Arial"/>
                <w:color w:val="000000"/>
                <w:sz w:val="20"/>
                <w:szCs w:val="20"/>
              </w:rPr>
              <w:t>012707</w:t>
            </w:r>
          </w:p>
        </w:tc>
      </w:tr>
      <w:tr w:rsidR="000D0E98" w:rsidRPr="00B47412" w:rsidTr="005A10EF">
        <w:trPr>
          <w:trHeight w:val="330"/>
        </w:trPr>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tcPr>
          <w:p w:rsidR="000D0E98" w:rsidRPr="00B47412" w:rsidRDefault="000D0E98" w:rsidP="005A10EF">
            <w:pPr>
              <w:widowControl/>
              <w:jc w:val="center"/>
              <w:rPr>
                <w:rFonts w:cs="Arial"/>
                <w:color w:val="000000"/>
                <w:sz w:val="20"/>
                <w:szCs w:val="20"/>
              </w:rPr>
            </w:pPr>
            <w:r>
              <w:rPr>
                <w:rFonts w:cs="Arial" w:hint="eastAsia"/>
                <w:color w:val="000000"/>
                <w:sz w:val="20"/>
                <w:szCs w:val="20"/>
              </w:rPr>
              <w:t>1</w:t>
            </w:r>
            <w:r>
              <w:rPr>
                <w:rFonts w:cs="Arial"/>
                <w:color w:val="000000"/>
                <w:sz w:val="20"/>
                <w:szCs w:val="20"/>
              </w:rPr>
              <w:t>7</w:t>
            </w:r>
          </w:p>
        </w:tc>
        <w:tc>
          <w:tcPr>
            <w:tcW w:w="4253"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rPr>
                <w:rFonts w:cs="Arial"/>
                <w:color w:val="000000"/>
                <w:sz w:val="20"/>
                <w:szCs w:val="20"/>
              </w:rPr>
            </w:pPr>
            <w:r>
              <w:rPr>
                <w:rFonts w:cs="Arial"/>
                <w:color w:val="000000"/>
                <w:sz w:val="20"/>
                <w:szCs w:val="20"/>
              </w:rPr>
              <w:t>中银远见成长混合型证券投资基金</w:t>
            </w:r>
            <w:r>
              <w:rPr>
                <w:rFonts w:cs="Arial" w:hint="eastAsia"/>
                <w:color w:val="000000"/>
                <w:sz w:val="20"/>
                <w:szCs w:val="20"/>
              </w:rPr>
              <w:t>A</w:t>
            </w:r>
            <w:r>
              <w:rPr>
                <w:rFonts w:cs="Arial" w:hint="eastAsia"/>
                <w:color w:val="000000"/>
                <w:sz w:val="20"/>
                <w:szCs w:val="20"/>
              </w:rPr>
              <w:t>类</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rPr>
                <w:rFonts w:cs="Arial"/>
                <w:color w:val="000000"/>
                <w:sz w:val="20"/>
                <w:szCs w:val="20"/>
              </w:rPr>
            </w:pPr>
            <w:r>
              <w:rPr>
                <w:rFonts w:cs="Arial" w:hint="eastAsia"/>
                <w:color w:val="000000"/>
                <w:sz w:val="20"/>
                <w:szCs w:val="20"/>
              </w:rPr>
              <w:t>0</w:t>
            </w:r>
            <w:r>
              <w:rPr>
                <w:rFonts w:cs="Arial"/>
                <w:color w:val="000000"/>
                <w:sz w:val="20"/>
                <w:szCs w:val="20"/>
              </w:rPr>
              <w:t>14049</w:t>
            </w:r>
          </w:p>
        </w:tc>
      </w:tr>
      <w:tr w:rsidR="000D0E98" w:rsidRPr="00B47412" w:rsidTr="005A10EF">
        <w:trPr>
          <w:trHeight w:val="330"/>
        </w:trPr>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tcPr>
          <w:p w:rsidR="000D0E98" w:rsidRPr="00B47412" w:rsidRDefault="000D0E98" w:rsidP="005A10EF">
            <w:pPr>
              <w:widowControl/>
              <w:jc w:val="center"/>
              <w:rPr>
                <w:rFonts w:cs="Arial"/>
                <w:color w:val="000000"/>
                <w:sz w:val="20"/>
                <w:szCs w:val="20"/>
              </w:rPr>
            </w:pPr>
            <w:r>
              <w:rPr>
                <w:rFonts w:cs="Arial" w:hint="eastAsia"/>
                <w:color w:val="000000"/>
                <w:sz w:val="20"/>
                <w:szCs w:val="20"/>
              </w:rPr>
              <w:t>1</w:t>
            </w:r>
            <w:r>
              <w:rPr>
                <w:rFonts w:cs="Arial"/>
                <w:color w:val="000000"/>
                <w:sz w:val="20"/>
                <w:szCs w:val="20"/>
              </w:rPr>
              <w:t>8</w:t>
            </w:r>
          </w:p>
        </w:tc>
        <w:tc>
          <w:tcPr>
            <w:tcW w:w="4253"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rPr>
                <w:rFonts w:cs="Arial"/>
                <w:color w:val="000000"/>
                <w:sz w:val="20"/>
                <w:szCs w:val="20"/>
              </w:rPr>
            </w:pPr>
            <w:r>
              <w:rPr>
                <w:rFonts w:cs="Arial"/>
                <w:color w:val="000000"/>
                <w:sz w:val="20"/>
                <w:szCs w:val="20"/>
              </w:rPr>
              <w:t>中银远见成长混合型证券投资基金</w:t>
            </w:r>
            <w:r>
              <w:rPr>
                <w:rFonts w:cs="Arial"/>
                <w:color w:val="000000"/>
                <w:sz w:val="20"/>
                <w:szCs w:val="20"/>
              </w:rPr>
              <w:t>C</w:t>
            </w:r>
            <w:r>
              <w:rPr>
                <w:rFonts w:cs="Arial" w:hint="eastAsia"/>
                <w:color w:val="000000"/>
                <w:sz w:val="20"/>
                <w:szCs w:val="20"/>
              </w:rPr>
              <w:t>类</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0D0E98" w:rsidRPr="00B47412" w:rsidRDefault="000D0E98" w:rsidP="005A10EF">
            <w:pPr>
              <w:widowControl/>
              <w:jc w:val="center"/>
              <w:rPr>
                <w:rFonts w:cs="Arial"/>
                <w:color w:val="000000"/>
                <w:sz w:val="20"/>
                <w:szCs w:val="20"/>
              </w:rPr>
            </w:pPr>
            <w:r>
              <w:rPr>
                <w:rFonts w:cs="Arial" w:hint="eastAsia"/>
                <w:color w:val="000000"/>
                <w:sz w:val="20"/>
                <w:szCs w:val="20"/>
              </w:rPr>
              <w:t>0</w:t>
            </w:r>
            <w:r>
              <w:rPr>
                <w:rFonts w:cs="Arial"/>
                <w:color w:val="000000"/>
                <w:sz w:val="20"/>
                <w:szCs w:val="20"/>
              </w:rPr>
              <w:t>14050</w:t>
            </w:r>
          </w:p>
        </w:tc>
      </w:tr>
      <w:tr w:rsidR="000D0E98" w:rsidRPr="00B47412" w:rsidTr="005A10EF">
        <w:trPr>
          <w:trHeight w:val="330"/>
        </w:trPr>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tcPr>
          <w:p w:rsidR="000D0E98" w:rsidRDefault="000D0E98" w:rsidP="005A10EF">
            <w:pPr>
              <w:widowControl/>
              <w:jc w:val="center"/>
              <w:rPr>
                <w:rFonts w:cs="Arial"/>
                <w:color w:val="000000"/>
                <w:sz w:val="20"/>
                <w:szCs w:val="20"/>
              </w:rPr>
            </w:pPr>
            <w:r>
              <w:rPr>
                <w:rFonts w:cs="Arial" w:hint="eastAsia"/>
                <w:color w:val="000000"/>
                <w:sz w:val="20"/>
                <w:szCs w:val="20"/>
              </w:rPr>
              <w:t>1</w:t>
            </w:r>
            <w:r>
              <w:rPr>
                <w:rFonts w:cs="Arial"/>
                <w:color w:val="000000"/>
                <w:sz w:val="20"/>
                <w:szCs w:val="20"/>
              </w:rPr>
              <w:t>9</w:t>
            </w:r>
          </w:p>
        </w:tc>
        <w:tc>
          <w:tcPr>
            <w:tcW w:w="4253" w:type="dxa"/>
            <w:tcBorders>
              <w:top w:val="single" w:sz="4" w:space="0" w:color="auto"/>
              <w:left w:val="nil"/>
              <w:bottom w:val="single" w:sz="4" w:space="0" w:color="auto"/>
              <w:right w:val="single" w:sz="4" w:space="0" w:color="auto"/>
            </w:tcBorders>
            <w:shd w:val="clear" w:color="000000" w:fill="FFFFFF"/>
            <w:vAlign w:val="center"/>
          </w:tcPr>
          <w:p w:rsidR="000D0E98" w:rsidRDefault="000D0E98" w:rsidP="005A10EF">
            <w:pPr>
              <w:widowControl/>
              <w:jc w:val="center"/>
              <w:rPr>
                <w:rFonts w:cs="Arial"/>
                <w:color w:val="000000"/>
                <w:sz w:val="20"/>
                <w:szCs w:val="20"/>
              </w:rPr>
            </w:pPr>
            <w:r w:rsidRPr="00C30112">
              <w:rPr>
                <w:rFonts w:cs="Arial" w:hint="eastAsia"/>
                <w:color w:val="000000"/>
                <w:sz w:val="20"/>
                <w:szCs w:val="20"/>
              </w:rPr>
              <w:t>中银稳健景盈一年持有期混合型证券投资基金</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0D0E98" w:rsidRDefault="000D0E98" w:rsidP="005A10EF">
            <w:pPr>
              <w:widowControl/>
              <w:jc w:val="center"/>
              <w:rPr>
                <w:rFonts w:cs="Arial"/>
                <w:color w:val="000000"/>
                <w:sz w:val="20"/>
                <w:szCs w:val="20"/>
              </w:rPr>
            </w:pPr>
            <w:r>
              <w:rPr>
                <w:rFonts w:cs="Arial" w:hint="eastAsia"/>
                <w:color w:val="000000"/>
                <w:sz w:val="20"/>
                <w:szCs w:val="20"/>
              </w:rPr>
              <w:t>0</w:t>
            </w:r>
            <w:r>
              <w:rPr>
                <w:rFonts w:cs="Arial"/>
                <w:color w:val="000000"/>
                <w:sz w:val="20"/>
                <w:szCs w:val="20"/>
              </w:rPr>
              <w:t>16555</w:t>
            </w:r>
          </w:p>
        </w:tc>
      </w:tr>
      <w:tr w:rsidR="004B7C8A" w:rsidRPr="00B47412" w:rsidTr="005A10EF">
        <w:trPr>
          <w:trHeight w:val="330"/>
        </w:trPr>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tcPr>
          <w:p w:rsidR="004B7C8A" w:rsidRDefault="004B7C8A" w:rsidP="005A10EF">
            <w:pPr>
              <w:widowControl/>
              <w:jc w:val="center"/>
              <w:rPr>
                <w:rFonts w:cs="Arial"/>
                <w:color w:val="000000"/>
                <w:sz w:val="20"/>
                <w:szCs w:val="20"/>
              </w:rPr>
            </w:pPr>
            <w:r>
              <w:rPr>
                <w:rFonts w:cs="Arial" w:hint="eastAsia"/>
                <w:color w:val="000000"/>
                <w:sz w:val="20"/>
                <w:szCs w:val="20"/>
              </w:rPr>
              <w:t>2</w:t>
            </w:r>
            <w:r>
              <w:rPr>
                <w:rFonts w:cs="Arial"/>
                <w:color w:val="000000"/>
                <w:sz w:val="20"/>
                <w:szCs w:val="20"/>
              </w:rPr>
              <w:t>0</w:t>
            </w:r>
          </w:p>
        </w:tc>
        <w:tc>
          <w:tcPr>
            <w:tcW w:w="4253" w:type="dxa"/>
            <w:tcBorders>
              <w:top w:val="single" w:sz="4" w:space="0" w:color="auto"/>
              <w:left w:val="nil"/>
              <w:bottom w:val="single" w:sz="4" w:space="0" w:color="auto"/>
              <w:right w:val="single" w:sz="4" w:space="0" w:color="auto"/>
            </w:tcBorders>
            <w:shd w:val="clear" w:color="000000" w:fill="FFFFFF"/>
            <w:vAlign w:val="center"/>
          </w:tcPr>
          <w:p w:rsidR="004B7C8A" w:rsidRPr="00C30112" w:rsidRDefault="004B7C8A" w:rsidP="005A10EF">
            <w:pPr>
              <w:widowControl/>
              <w:jc w:val="center"/>
              <w:rPr>
                <w:rFonts w:cs="Arial"/>
                <w:color w:val="000000"/>
                <w:sz w:val="20"/>
                <w:szCs w:val="20"/>
              </w:rPr>
            </w:pPr>
            <w:r w:rsidRPr="004B7C8A">
              <w:rPr>
                <w:rFonts w:cs="Arial"/>
                <w:color w:val="000000"/>
                <w:sz w:val="20"/>
                <w:szCs w:val="20"/>
              </w:rPr>
              <w:t>中银创新成长混合型证券投资基金</w:t>
            </w:r>
            <w:r>
              <w:rPr>
                <w:rFonts w:cs="Arial" w:hint="eastAsia"/>
                <w:color w:val="000000"/>
                <w:sz w:val="20"/>
                <w:szCs w:val="20"/>
              </w:rPr>
              <w:t>A</w:t>
            </w:r>
            <w:r>
              <w:rPr>
                <w:rFonts w:cs="Arial" w:hint="eastAsia"/>
                <w:color w:val="000000"/>
                <w:sz w:val="20"/>
                <w:szCs w:val="20"/>
              </w:rPr>
              <w:t>类</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4B7C8A" w:rsidRDefault="004B7C8A" w:rsidP="005A10EF">
            <w:pPr>
              <w:widowControl/>
              <w:jc w:val="center"/>
              <w:rPr>
                <w:rFonts w:cs="Arial"/>
                <w:color w:val="000000"/>
                <w:sz w:val="20"/>
                <w:szCs w:val="20"/>
              </w:rPr>
            </w:pPr>
            <w:r>
              <w:rPr>
                <w:rFonts w:cs="Arial" w:hint="eastAsia"/>
                <w:color w:val="000000"/>
                <w:sz w:val="20"/>
                <w:szCs w:val="20"/>
              </w:rPr>
              <w:t>0</w:t>
            </w:r>
            <w:r>
              <w:rPr>
                <w:rFonts w:cs="Arial"/>
                <w:color w:val="000000"/>
                <w:sz w:val="20"/>
                <w:szCs w:val="20"/>
              </w:rPr>
              <w:t>16577</w:t>
            </w:r>
          </w:p>
        </w:tc>
      </w:tr>
      <w:tr w:rsidR="004B7C8A" w:rsidRPr="00B47412" w:rsidTr="005A10EF">
        <w:trPr>
          <w:trHeight w:val="330"/>
        </w:trPr>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tcPr>
          <w:p w:rsidR="004B7C8A" w:rsidRDefault="004B7C8A" w:rsidP="005A10EF">
            <w:pPr>
              <w:widowControl/>
              <w:jc w:val="center"/>
              <w:rPr>
                <w:rFonts w:cs="Arial"/>
                <w:color w:val="000000"/>
                <w:sz w:val="20"/>
                <w:szCs w:val="20"/>
              </w:rPr>
            </w:pPr>
            <w:r>
              <w:rPr>
                <w:rFonts w:cs="Arial" w:hint="eastAsia"/>
                <w:color w:val="000000"/>
                <w:sz w:val="20"/>
                <w:szCs w:val="20"/>
              </w:rPr>
              <w:t>2</w:t>
            </w:r>
            <w:r>
              <w:rPr>
                <w:rFonts w:cs="Arial"/>
                <w:color w:val="000000"/>
                <w:sz w:val="20"/>
                <w:szCs w:val="20"/>
              </w:rPr>
              <w:t>1</w:t>
            </w:r>
          </w:p>
        </w:tc>
        <w:tc>
          <w:tcPr>
            <w:tcW w:w="4253" w:type="dxa"/>
            <w:tcBorders>
              <w:top w:val="single" w:sz="4" w:space="0" w:color="auto"/>
              <w:left w:val="nil"/>
              <w:bottom w:val="single" w:sz="4" w:space="0" w:color="auto"/>
              <w:right w:val="single" w:sz="4" w:space="0" w:color="auto"/>
            </w:tcBorders>
            <w:shd w:val="clear" w:color="000000" w:fill="FFFFFF"/>
            <w:vAlign w:val="center"/>
          </w:tcPr>
          <w:p w:rsidR="004B7C8A" w:rsidRPr="00C30112" w:rsidRDefault="004B7C8A" w:rsidP="005A10EF">
            <w:pPr>
              <w:widowControl/>
              <w:jc w:val="center"/>
              <w:rPr>
                <w:rFonts w:cs="Arial"/>
                <w:color w:val="000000"/>
                <w:sz w:val="20"/>
                <w:szCs w:val="20"/>
              </w:rPr>
            </w:pPr>
            <w:r w:rsidRPr="004B7C8A">
              <w:rPr>
                <w:rFonts w:cs="Arial" w:hint="eastAsia"/>
                <w:color w:val="000000"/>
                <w:sz w:val="20"/>
                <w:szCs w:val="20"/>
              </w:rPr>
              <w:t>中银创新成长混合型证券投资基金</w:t>
            </w:r>
            <w:r>
              <w:rPr>
                <w:rFonts w:cs="Arial"/>
                <w:color w:val="000000"/>
                <w:sz w:val="20"/>
                <w:szCs w:val="20"/>
              </w:rPr>
              <w:t>C</w:t>
            </w:r>
            <w:r>
              <w:rPr>
                <w:rFonts w:cs="Arial" w:hint="eastAsia"/>
                <w:color w:val="000000"/>
                <w:sz w:val="20"/>
                <w:szCs w:val="20"/>
              </w:rPr>
              <w:t>类</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4B7C8A" w:rsidRDefault="004B7C8A" w:rsidP="005A10EF">
            <w:pPr>
              <w:widowControl/>
              <w:jc w:val="center"/>
              <w:rPr>
                <w:rFonts w:cs="Arial"/>
                <w:color w:val="000000"/>
                <w:sz w:val="20"/>
                <w:szCs w:val="20"/>
              </w:rPr>
            </w:pPr>
            <w:r>
              <w:rPr>
                <w:rFonts w:cs="Arial" w:hint="eastAsia"/>
                <w:color w:val="000000"/>
                <w:sz w:val="20"/>
                <w:szCs w:val="20"/>
              </w:rPr>
              <w:t>0</w:t>
            </w:r>
            <w:r>
              <w:rPr>
                <w:rFonts w:cs="Arial"/>
                <w:color w:val="000000"/>
                <w:sz w:val="20"/>
                <w:szCs w:val="20"/>
              </w:rPr>
              <w:t>16578</w:t>
            </w:r>
          </w:p>
        </w:tc>
      </w:tr>
    </w:tbl>
    <w:p w:rsidR="000D0E98" w:rsidRDefault="000D0E98" w:rsidP="000D0E98">
      <w:pPr>
        <w:ind w:firstLineChars="200" w:firstLine="420"/>
      </w:pPr>
    </w:p>
    <w:p w:rsidR="000D0E98" w:rsidRDefault="000D0E98" w:rsidP="000D0E98">
      <w:pPr>
        <w:ind w:firstLineChars="200" w:firstLine="420"/>
      </w:pPr>
    </w:p>
    <w:p w:rsidR="000D0E98" w:rsidRPr="00B47412" w:rsidRDefault="000D0E98" w:rsidP="000D0E98">
      <w:pPr>
        <w:spacing w:line="400" w:lineRule="exact"/>
        <w:rPr>
          <w:b/>
        </w:rPr>
      </w:pPr>
      <w:r w:rsidRPr="00B47412">
        <w:rPr>
          <w:rFonts w:hint="eastAsia"/>
          <w:b/>
        </w:rPr>
        <w:t>重要提示：</w:t>
      </w:r>
    </w:p>
    <w:p w:rsidR="000D0E98" w:rsidRPr="00B47412" w:rsidRDefault="00813B9E" w:rsidP="000D0E98">
      <w:pPr>
        <w:spacing w:line="400" w:lineRule="exact"/>
        <w:ind w:firstLineChars="200" w:firstLine="420"/>
      </w:pPr>
      <w:r>
        <w:t>1</w:t>
      </w:r>
      <w:r w:rsidR="000D0E98" w:rsidRPr="00B47412">
        <w:rPr>
          <w:rFonts w:hint="eastAsia"/>
        </w:rPr>
        <w:t>、如遇因其他原因暂停申购、赎回、转换、定期定额投资等业务的，具体业务办理以相关公告为准。</w:t>
      </w:r>
    </w:p>
    <w:p w:rsidR="00813B9E" w:rsidRPr="00813B9E" w:rsidRDefault="00813B9E" w:rsidP="00813B9E">
      <w:pPr>
        <w:spacing w:line="400" w:lineRule="exact"/>
        <w:ind w:firstLineChars="200" w:firstLine="420"/>
      </w:pPr>
      <w:r>
        <w:t>2</w:t>
      </w:r>
      <w:r w:rsidR="000D0E98" w:rsidRPr="00B47412">
        <w:rPr>
          <w:rFonts w:hint="eastAsia"/>
        </w:rPr>
        <w:t>、关于非港股通交易日的具体安排以上海证券交易所、深圳证券交易所发布的通知为准。</w:t>
      </w:r>
      <w:r w:rsidRPr="00813B9E">
        <w:rPr>
          <w:rFonts w:hint="eastAsia"/>
        </w:rPr>
        <w:t>2023</w:t>
      </w:r>
      <w:r w:rsidRPr="00813B9E">
        <w:rPr>
          <w:rFonts w:hint="eastAsia"/>
        </w:rPr>
        <w:t>年</w:t>
      </w:r>
      <w:r w:rsidRPr="00813B9E">
        <w:rPr>
          <w:rFonts w:hint="eastAsia"/>
        </w:rPr>
        <w:t>12</w:t>
      </w:r>
      <w:r w:rsidRPr="00813B9E">
        <w:rPr>
          <w:rFonts w:hint="eastAsia"/>
        </w:rPr>
        <w:t>月</w:t>
      </w:r>
      <w:r w:rsidRPr="00813B9E">
        <w:rPr>
          <w:rFonts w:hint="eastAsia"/>
        </w:rPr>
        <w:t>28</w:t>
      </w:r>
      <w:r w:rsidRPr="00813B9E">
        <w:rPr>
          <w:rFonts w:hint="eastAsia"/>
        </w:rPr>
        <w:t>日（星期四）至</w:t>
      </w:r>
      <w:r w:rsidRPr="00813B9E">
        <w:rPr>
          <w:rFonts w:hint="eastAsia"/>
        </w:rPr>
        <w:t>12</w:t>
      </w:r>
      <w:r w:rsidRPr="00813B9E">
        <w:rPr>
          <w:rFonts w:hint="eastAsia"/>
        </w:rPr>
        <w:t>月</w:t>
      </w:r>
      <w:r w:rsidRPr="00813B9E">
        <w:rPr>
          <w:rFonts w:hint="eastAsia"/>
        </w:rPr>
        <w:t>29</w:t>
      </w:r>
      <w:r w:rsidRPr="00813B9E">
        <w:rPr>
          <w:rFonts w:hint="eastAsia"/>
        </w:rPr>
        <w:t>日（星期五）是否暂停基金的申购、赎回、定期定额申购、基金转换等交易类业务，将待中国证监会关于</w:t>
      </w:r>
      <w:r w:rsidRPr="00813B9E">
        <w:rPr>
          <w:rFonts w:hint="eastAsia"/>
        </w:rPr>
        <w:t>2024</w:t>
      </w:r>
      <w:r w:rsidRPr="00813B9E">
        <w:rPr>
          <w:rFonts w:hint="eastAsia"/>
        </w:rPr>
        <w:t>年节假日放假和休市安排确定后由本公司另行公告。</w:t>
      </w:r>
    </w:p>
    <w:p w:rsidR="000D0E98" w:rsidRPr="00B47412" w:rsidRDefault="00CC5B30" w:rsidP="000D0E98">
      <w:pPr>
        <w:spacing w:line="400" w:lineRule="exact"/>
        <w:ind w:firstLineChars="200" w:firstLine="422"/>
        <w:rPr>
          <w:b/>
        </w:rPr>
      </w:pPr>
      <w:r>
        <w:rPr>
          <w:b/>
        </w:rPr>
        <w:t>3</w:t>
      </w:r>
      <w:r w:rsidR="000D0E98" w:rsidRPr="00B47412">
        <w:rPr>
          <w:rFonts w:hint="eastAsia"/>
          <w:b/>
        </w:rPr>
        <w:t>、如本公司新增合同约定非港股通交易日不开放的基金，则可不再另行公告。</w:t>
      </w:r>
    </w:p>
    <w:p w:rsidR="000D0E98" w:rsidRPr="00B47412" w:rsidRDefault="00CC5B30" w:rsidP="000D0E98">
      <w:pPr>
        <w:spacing w:line="400" w:lineRule="exact"/>
        <w:ind w:firstLineChars="200" w:firstLine="420"/>
      </w:pPr>
      <w:r>
        <w:t>4</w:t>
      </w:r>
      <w:r w:rsidR="000D0E98" w:rsidRPr="00B47412">
        <w:rPr>
          <w:rFonts w:hint="eastAsia"/>
        </w:rPr>
        <w:t>、</w:t>
      </w:r>
      <w:r w:rsidR="000D0E98" w:rsidRPr="00B47412">
        <w:t>敬请</w:t>
      </w:r>
      <w:r w:rsidR="000D0E98" w:rsidRPr="00B47412">
        <w:rPr>
          <w:rFonts w:hint="eastAsia"/>
        </w:rPr>
        <w:t>投资者仔细阅读基金合同、基金招募说明书（更新）</w:t>
      </w:r>
      <w:r w:rsidR="00813B9E">
        <w:rPr>
          <w:rFonts w:hint="eastAsia"/>
        </w:rPr>
        <w:t>、产品资料概要</w:t>
      </w:r>
      <w:r w:rsidR="000D0E98" w:rsidRPr="00B47412">
        <w:rPr>
          <w:rFonts w:hint="eastAsia"/>
        </w:rPr>
        <w:t>等法律文件，</w:t>
      </w:r>
      <w:r w:rsidR="000D0E98" w:rsidRPr="00B47412">
        <w:t>及早做好交易安排，避免因非港股通交易日带来不便。</w:t>
      </w:r>
    </w:p>
    <w:p w:rsidR="000D0E98" w:rsidRDefault="000D0E98" w:rsidP="000D0E98">
      <w:pPr>
        <w:spacing w:line="400" w:lineRule="exact"/>
        <w:ind w:firstLineChars="200" w:firstLine="420"/>
      </w:pPr>
      <w:r w:rsidRPr="00B47412">
        <w:rPr>
          <w:rFonts w:hint="eastAsia"/>
        </w:rPr>
        <w:t>投资者如欲了解详情，可登陆本公司网站（</w:t>
      </w:r>
      <w:r w:rsidRPr="00B47412">
        <w:rPr>
          <w:rFonts w:hint="eastAsia"/>
        </w:rPr>
        <w:t>www.bocim.com</w:t>
      </w:r>
      <w:r w:rsidRPr="00B47412">
        <w:rPr>
          <w:rFonts w:hint="eastAsia"/>
        </w:rPr>
        <w:t>）或拨打客户服务电话：</w:t>
      </w:r>
      <w:r w:rsidRPr="00B47412">
        <w:rPr>
          <w:rFonts w:hint="eastAsia"/>
        </w:rPr>
        <w:t>400-888-5566</w:t>
      </w:r>
      <w:r w:rsidRPr="00B47412">
        <w:rPr>
          <w:rFonts w:hint="eastAsia"/>
        </w:rPr>
        <w:t>；</w:t>
      </w:r>
      <w:r w:rsidRPr="00B47412">
        <w:rPr>
          <w:rFonts w:hint="eastAsia"/>
        </w:rPr>
        <w:t>021-38834788</w:t>
      </w:r>
      <w:r w:rsidRPr="00B47412">
        <w:rPr>
          <w:rFonts w:hint="eastAsia"/>
        </w:rPr>
        <w:t>咨询相关情况。</w:t>
      </w:r>
    </w:p>
    <w:p w:rsidR="004B7C8A" w:rsidRPr="00B47412" w:rsidRDefault="004B7C8A" w:rsidP="000D0E98">
      <w:pPr>
        <w:spacing w:line="400" w:lineRule="exact"/>
        <w:ind w:firstLineChars="200" w:firstLine="420"/>
      </w:pPr>
    </w:p>
    <w:p w:rsidR="000D0E98" w:rsidRPr="00B47412" w:rsidRDefault="000D0E98" w:rsidP="000D0E98">
      <w:pPr>
        <w:spacing w:line="400" w:lineRule="exact"/>
        <w:ind w:firstLineChars="200" w:firstLine="422"/>
        <w:rPr>
          <w:b/>
        </w:rPr>
      </w:pPr>
      <w:r w:rsidRPr="00B47412">
        <w:rPr>
          <w:rFonts w:hint="eastAsia"/>
          <w:b/>
        </w:rPr>
        <w:t>风险提示：</w:t>
      </w:r>
      <w:r w:rsidRPr="00B47412">
        <w:rPr>
          <w:rFonts w:hint="eastAsia"/>
          <w:b/>
        </w:rPr>
        <w:t xml:space="preserve"> </w:t>
      </w:r>
    </w:p>
    <w:p w:rsidR="000D0E98" w:rsidRPr="00B47412" w:rsidRDefault="000D0E98" w:rsidP="000D0E98">
      <w:pPr>
        <w:spacing w:line="400" w:lineRule="exact"/>
        <w:ind w:firstLineChars="200" w:firstLine="420"/>
      </w:pPr>
      <w:r w:rsidRPr="00B47412">
        <w:rPr>
          <w:rFonts w:hint="eastAsia"/>
        </w:rPr>
        <w:t>基金管理人承诺依照诚实信用、勤勉尽职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w:t>
      </w:r>
    </w:p>
    <w:p w:rsidR="000D0E98" w:rsidRPr="00B47412" w:rsidRDefault="000D0E98" w:rsidP="000D0E98">
      <w:pPr>
        <w:spacing w:line="400" w:lineRule="exact"/>
        <w:ind w:firstLineChars="200" w:firstLine="420"/>
      </w:pPr>
      <w:r w:rsidRPr="00B47412">
        <w:rPr>
          <w:rFonts w:hint="eastAsia"/>
        </w:rPr>
        <w:t>投资者投资基金前应认真阅读基金合同、招募说明书等法律文件，了解拟投资基金的风险收益特征，并根据自身投资目的、投资期限、投资经验、资产状况等判断基金是否和投资者的风险承受能力相匹配。</w:t>
      </w:r>
    </w:p>
    <w:p w:rsidR="000D0E98" w:rsidRPr="00B47412" w:rsidRDefault="000D0E98" w:rsidP="000D0E98">
      <w:pPr>
        <w:spacing w:line="400" w:lineRule="exact"/>
        <w:ind w:firstLineChars="200" w:firstLine="420"/>
      </w:pPr>
      <w:r w:rsidRPr="00B47412">
        <w:rPr>
          <w:rFonts w:hint="eastAsia"/>
        </w:rPr>
        <w:t>特此公告。</w:t>
      </w:r>
    </w:p>
    <w:p w:rsidR="000D0E98" w:rsidRPr="00B47412" w:rsidRDefault="000D0E98" w:rsidP="000D0E98">
      <w:pPr>
        <w:spacing w:line="400" w:lineRule="exact"/>
      </w:pPr>
    </w:p>
    <w:p w:rsidR="000D0E98" w:rsidRPr="00B47412" w:rsidRDefault="000D0E98" w:rsidP="000D0E98">
      <w:pPr>
        <w:adjustRightInd w:val="0"/>
        <w:spacing w:line="400" w:lineRule="exact"/>
        <w:ind w:firstLineChars="200" w:firstLine="420"/>
        <w:rPr>
          <w:rFonts w:eastAsia="宋体"/>
          <w:kern w:val="0"/>
          <w:szCs w:val="21"/>
        </w:rPr>
      </w:pPr>
      <w:r w:rsidRPr="00B47412">
        <w:rPr>
          <w:rFonts w:hint="eastAsia"/>
        </w:rPr>
        <w:t xml:space="preserve">                                                       </w:t>
      </w:r>
      <w:r w:rsidRPr="00B47412">
        <w:rPr>
          <w:rFonts w:eastAsia="宋体"/>
          <w:kern w:val="0"/>
          <w:szCs w:val="21"/>
        </w:rPr>
        <w:t>中银基金管理有限公司</w:t>
      </w:r>
    </w:p>
    <w:p w:rsidR="000D0E98" w:rsidRPr="002D1B92" w:rsidRDefault="00CC5B30" w:rsidP="000D0E98">
      <w:pPr>
        <w:spacing w:line="400" w:lineRule="exact"/>
        <w:ind w:firstLineChars="3050" w:firstLine="6405"/>
        <w:rPr>
          <w:rFonts w:eastAsia="宋体"/>
          <w:szCs w:val="21"/>
        </w:rPr>
      </w:pPr>
      <w:r>
        <w:rPr>
          <w:rFonts w:eastAsia="宋体"/>
          <w:kern w:val="0"/>
          <w:szCs w:val="21"/>
        </w:rPr>
        <w:t>2023</w:t>
      </w:r>
      <w:r w:rsidR="000D0E98" w:rsidRPr="00B47412">
        <w:rPr>
          <w:rFonts w:eastAsia="宋体"/>
          <w:kern w:val="0"/>
          <w:szCs w:val="21"/>
        </w:rPr>
        <w:t>年</w:t>
      </w:r>
      <w:r>
        <w:rPr>
          <w:rFonts w:eastAsia="宋体"/>
          <w:kern w:val="0"/>
          <w:szCs w:val="21"/>
        </w:rPr>
        <w:t>3</w:t>
      </w:r>
      <w:r w:rsidR="000D0E98" w:rsidRPr="00B47412">
        <w:rPr>
          <w:rFonts w:eastAsia="宋体"/>
          <w:kern w:val="0"/>
          <w:szCs w:val="21"/>
        </w:rPr>
        <w:t>月</w:t>
      </w:r>
      <w:r>
        <w:rPr>
          <w:rFonts w:eastAsia="宋体"/>
          <w:kern w:val="0"/>
          <w:szCs w:val="21"/>
        </w:rPr>
        <w:t>25</w:t>
      </w:r>
      <w:r w:rsidR="000D0E98" w:rsidRPr="00B47412">
        <w:rPr>
          <w:rFonts w:eastAsia="宋体"/>
          <w:kern w:val="0"/>
          <w:szCs w:val="21"/>
        </w:rPr>
        <w:t>日</w:t>
      </w:r>
    </w:p>
    <w:p w:rsidR="000D0E98" w:rsidRDefault="000D0E98" w:rsidP="000D0E98">
      <w:pPr>
        <w:ind w:firstLineChars="200" w:firstLine="420"/>
      </w:pPr>
      <w:bookmarkStart w:id="0" w:name="_GoBack"/>
      <w:bookmarkEnd w:id="0"/>
    </w:p>
    <w:sectPr w:rsidR="000D0E98" w:rsidSect="00D720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3F0" w:rsidRDefault="006703F0" w:rsidP="00280D84">
      <w:r>
        <w:separator/>
      </w:r>
    </w:p>
  </w:endnote>
  <w:endnote w:type="continuationSeparator" w:id="0">
    <w:p w:rsidR="006703F0" w:rsidRDefault="006703F0" w:rsidP="00280D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3F0" w:rsidRDefault="006703F0" w:rsidP="00280D84">
      <w:r>
        <w:separator/>
      </w:r>
    </w:p>
  </w:footnote>
  <w:footnote w:type="continuationSeparator" w:id="0">
    <w:p w:rsidR="006703F0" w:rsidRDefault="006703F0" w:rsidP="00280D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435F"/>
    <w:rsid w:val="000D0E98"/>
    <w:rsid w:val="00144B31"/>
    <w:rsid w:val="00280D84"/>
    <w:rsid w:val="003460FC"/>
    <w:rsid w:val="004B7C8A"/>
    <w:rsid w:val="0065629F"/>
    <w:rsid w:val="006703F0"/>
    <w:rsid w:val="006B03A7"/>
    <w:rsid w:val="00813B9E"/>
    <w:rsid w:val="00CC5B30"/>
    <w:rsid w:val="00D7207F"/>
    <w:rsid w:val="00DA4DBC"/>
    <w:rsid w:val="00E06540"/>
    <w:rsid w:val="00F943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D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0D84"/>
    <w:rPr>
      <w:sz w:val="18"/>
      <w:szCs w:val="18"/>
    </w:rPr>
  </w:style>
  <w:style w:type="paragraph" w:styleId="a4">
    <w:name w:val="footer"/>
    <w:basedOn w:val="a"/>
    <w:link w:val="Char0"/>
    <w:uiPriority w:val="99"/>
    <w:unhideWhenUsed/>
    <w:rsid w:val="00280D84"/>
    <w:pPr>
      <w:tabs>
        <w:tab w:val="center" w:pos="4153"/>
        <w:tab w:val="right" w:pos="8306"/>
      </w:tabs>
      <w:snapToGrid w:val="0"/>
      <w:jc w:val="left"/>
    </w:pPr>
    <w:rPr>
      <w:sz w:val="18"/>
      <w:szCs w:val="18"/>
    </w:rPr>
  </w:style>
  <w:style w:type="character" w:customStyle="1" w:styleId="Char0">
    <w:name w:val="页脚 Char"/>
    <w:basedOn w:val="a0"/>
    <w:link w:val="a4"/>
    <w:uiPriority w:val="99"/>
    <w:rsid w:val="00280D84"/>
    <w:rPr>
      <w:sz w:val="18"/>
      <w:szCs w:val="18"/>
    </w:rPr>
  </w:style>
  <w:style w:type="paragraph" w:styleId="a5">
    <w:name w:val="List Paragraph"/>
    <w:basedOn w:val="a"/>
    <w:uiPriority w:val="34"/>
    <w:qFormat/>
    <w:rsid w:val="000D0E98"/>
    <w:pPr>
      <w:ind w:firstLineChars="200" w:firstLine="420"/>
    </w:pPr>
  </w:style>
  <w:style w:type="character" w:styleId="a6">
    <w:name w:val="annotation reference"/>
    <w:basedOn w:val="a0"/>
    <w:uiPriority w:val="99"/>
    <w:semiHidden/>
    <w:unhideWhenUsed/>
    <w:rsid w:val="00CC5B30"/>
    <w:rPr>
      <w:sz w:val="21"/>
      <w:szCs w:val="21"/>
    </w:rPr>
  </w:style>
  <w:style w:type="paragraph" w:styleId="a7">
    <w:name w:val="annotation text"/>
    <w:basedOn w:val="a"/>
    <w:link w:val="Char1"/>
    <w:uiPriority w:val="99"/>
    <w:semiHidden/>
    <w:unhideWhenUsed/>
    <w:rsid w:val="00CC5B30"/>
    <w:pPr>
      <w:jc w:val="left"/>
    </w:pPr>
  </w:style>
  <w:style w:type="character" w:customStyle="1" w:styleId="Char1">
    <w:name w:val="批注文字 Char"/>
    <w:basedOn w:val="a0"/>
    <w:link w:val="a7"/>
    <w:uiPriority w:val="99"/>
    <w:semiHidden/>
    <w:rsid w:val="00CC5B30"/>
  </w:style>
  <w:style w:type="paragraph" w:styleId="a8">
    <w:name w:val="annotation subject"/>
    <w:basedOn w:val="a7"/>
    <w:next w:val="a7"/>
    <w:link w:val="Char2"/>
    <w:uiPriority w:val="99"/>
    <w:semiHidden/>
    <w:unhideWhenUsed/>
    <w:rsid w:val="00CC5B30"/>
    <w:rPr>
      <w:b/>
      <w:bCs/>
    </w:rPr>
  </w:style>
  <w:style w:type="character" w:customStyle="1" w:styleId="Char2">
    <w:name w:val="批注主题 Char"/>
    <w:basedOn w:val="Char1"/>
    <w:link w:val="a8"/>
    <w:uiPriority w:val="99"/>
    <w:semiHidden/>
    <w:rsid w:val="00CC5B30"/>
    <w:rPr>
      <w:b/>
      <w:bCs/>
    </w:rPr>
  </w:style>
  <w:style w:type="paragraph" w:styleId="a9">
    <w:name w:val="Balloon Text"/>
    <w:basedOn w:val="a"/>
    <w:link w:val="Char3"/>
    <w:uiPriority w:val="99"/>
    <w:semiHidden/>
    <w:unhideWhenUsed/>
    <w:rsid w:val="00CC5B30"/>
    <w:rPr>
      <w:sz w:val="18"/>
      <w:szCs w:val="18"/>
    </w:rPr>
  </w:style>
  <w:style w:type="character" w:customStyle="1" w:styleId="Char3">
    <w:name w:val="批注框文本 Char"/>
    <w:basedOn w:val="a0"/>
    <w:link w:val="a9"/>
    <w:uiPriority w:val="99"/>
    <w:semiHidden/>
    <w:rsid w:val="00CC5B30"/>
    <w:rPr>
      <w:sz w:val="18"/>
      <w:szCs w:val="18"/>
    </w:rPr>
  </w:style>
</w:styles>
</file>

<file path=word/webSettings.xml><?xml version="1.0" encoding="utf-8"?>
<w:webSettings xmlns:r="http://schemas.openxmlformats.org/officeDocument/2006/relationships" xmlns:w="http://schemas.openxmlformats.org/wordprocessingml/2006/main">
  <w:divs>
    <w:div w:id="202513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1545</Characters>
  <Application>Microsoft Office Word</Application>
  <DocSecurity>4</DocSecurity>
  <Lines>12</Lines>
  <Paragraphs>3</Paragraphs>
  <ScaleCrop>false</ScaleCrop>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李榕</dc:creator>
  <cp:keywords/>
  <dc:description/>
  <cp:lastModifiedBy>ZHONGM</cp:lastModifiedBy>
  <cp:revision>2</cp:revision>
  <dcterms:created xsi:type="dcterms:W3CDTF">2023-03-24T16:01:00Z</dcterms:created>
  <dcterms:modified xsi:type="dcterms:W3CDTF">2023-03-24T16:01:00Z</dcterms:modified>
</cp:coreProperties>
</file>