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4" w:rsidRDefault="00612D7D" w:rsidP="00407C7E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华泰保兴基金管理有限公司</w:t>
      </w:r>
    </w:p>
    <w:p w:rsidR="00BB3BD4" w:rsidRDefault="00612D7D" w:rsidP="00407C7E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pPrChange w:id="0" w:author="ZHONGM" w:date="2023-03-25T00:00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关于旗下</w:t>
      </w:r>
      <w:r>
        <w:rPr>
          <w:rFonts w:ascii="Times New Roman" w:eastAsia="仿宋" w:hAnsi="仿宋" w:cs="Times New Roman"/>
          <w:b/>
          <w:color w:val="000000" w:themeColor="text1"/>
          <w:sz w:val="32"/>
          <w:szCs w:val="32"/>
        </w:rPr>
        <w:t>基金</w:t>
      </w:r>
      <w:r w:rsidR="004857E3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2022</w:t>
      </w:r>
      <w:r w:rsidR="004857E3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2F14B2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年度</w:t>
      </w:r>
      <w:r w:rsidR="004857E3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的提示性公告</w:t>
      </w:r>
    </w:p>
    <w:p w:rsidR="00BB3BD4" w:rsidRPr="002F14B2" w:rsidRDefault="00BB3BD4" w:rsidP="00407C7E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pPrChange w:id="1" w:author="ZHONGM" w:date="2023-03-25T00:00:00Z">
          <w:pPr>
            <w:spacing w:line="540" w:lineRule="exact"/>
            <w:ind w:firstLineChars="50" w:firstLine="160"/>
            <w:jc w:val="center"/>
          </w:pPr>
        </w:pPrChange>
      </w:pP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本公司董事会及董事保证旗下基金</w:t>
      </w:r>
      <w:r w:rsidR="004857E3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2022</w:t>
      </w:r>
      <w:r w:rsidR="004857E3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 w:rsidR="002F14B2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年度</w:t>
      </w:r>
      <w:r w:rsidR="004857E3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旗下基金（详见下表）的</w:t>
      </w:r>
      <w:r w:rsidR="004857E3">
        <w:rPr>
          <w:rFonts w:ascii="Times New Roman" w:eastAsia="仿宋" w:hAnsi="仿宋" w:cs="Times New Roman"/>
          <w:color w:val="000000" w:themeColor="text1"/>
          <w:sz w:val="28"/>
          <w:szCs w:val="28"/>
        </w:rPr>
        <w:t>2022</w:t>
      </w:r>
      <w:r w:rsidR="004857E3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2F14B2">
        <w:rPr>
          <w:rFonts w:ascii="Times New Roman" w:eastAsia="仿宋" w:hAnsi="仿宋" w:cs="Times New Roman"/>
          <w:color w:val="000000" w:themeColor="text1"/>
          <w:sz w:val="28"/>
          <w:szCs w:val="28"/>
        </w:rPr>
        <w:t>年度</w:t>
      </w:r>
      <w:r w:rsidR="004857E3">
        <w:rPr>
          <w:rFonts w:ascii="Times New Roman" w:eastAsia="仿宋" w:hAnsi="仿宋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全文于</w:t>
      </w:r>
      <w:bookmarkStart w:id="2" w:name="_GoBack"/>
      <w:bookmarkEnd w:id="2"/>
      <w:r w:rsidR="002F14B2">
        <w:rPr>
          <w:rFonts w:ascii="Times New Roman" w:eastAsia="仿宋" w:hAnsi="仿宋" w:cs="Times New Roman"/>
          <w:color w:val="000000" w:themeColor="text1"/>
          <w:sz w:val="28"/>
          <w:szCs w:val="28"/>
        </w:rPr>
        <w:t>2023</w:t>
      </w:r>
      <w:r w:rsidR="002F14B2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2F14B2">
        <w:rPr>
          <w:rFonts w:ascii="Times New Roman" w:eastAsia="仿宋" w:hAnsi="仿宋" w:cs="Times New Roman"/>
          <w:color w:val="000000" w:themeColor="text1"/>
          <w:sz w:val="28"/>
          <w:szCs w:val="28"/>
        </w:rPr>
        <w:t>3</w:t>
      </w:r>
      <w:r w:rsidR="002F14B2">
        <w:rPr>
          <w:rFonts w:ascii="Times New Roman" w:eastAsia="仿宋" w:hAnsi="仿宋" w:cs="Times New Roman"/>
          <w:color w:val="000000" w:themeColor="text1"/>
          <w:sz w:val="28"/>
          <w:szCs w:val="28"/>
        </w:rPr>
        <w:t>月</w:t>
      </w:r>
      <w:r w:rsidR="002F14B2">
        <w:rPr>
          <w:rFonts w:ascii="Times New Roman" w:eastAsia="仿宋" w:hAnsi="仿宋" w:cs="Times New Roman"/>
          <w:color w:val="000000" w:themeColor="text1"/>
          <w:sz w:val="28"/>
          <w:szCs w:val="28"/>
        </w:rPr>
        <w:t>25</w:t>
      </w:r>
      <w:r w:rsidR="002F14B2">
        <w:rPr>
          <w:rFonts w:ascii="Times New Roman" w:eastAsia="仿宋" w:hAnsi="仿宋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在本公司网站（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www.ehuataifund.com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和中国证监会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基金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电子披露网站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Fonts w:ascii="Times New Roman" w:cs="Times New Roman"/>
            <w:color w:val="000000" w:themeColor="text1"/>
            <w:sz w:val="28"/>
            <w:szCs w:val="28"/>
          </w:rPr>
          <w:t>http://eid.csrc.gov.cn/fund</w:t>
        </w:r>
      </w:hyperlink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披露，供投资者查阅。如有疑问可拨打本公司客服电话（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400-632-9090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，免长途话费；（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021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80210198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）咨询。</w:t>
      </w:r>
    </w:p>
    <w:tbl>
      <w:tblPr>
        <w:tblStyle w:val="a9"/>
        <w:tblW w:w="8931" w:type="dxa"/>
        <w:tblInd w:w="108" w:type="dxa"/>
        <w:tblLook w:val="04A0"/>
      </w:tblPr>
      <w:tblGrid>
        <w:gridCol w:w="743"/>
        <w:gridCol w:w="1417"/>
        <w:gridCol w:w="6771"/>
      </w:tblGrid>
      <w:tr w:rsidR="00BB3BD4">
        <w:tc>
          <w:tcPr>
            <w:tcW w:w="743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基金代码</w:t>
            </w:r>
          </w:p>
        </w:tc>
        <w:tc>
          <w:tcPr>
            <w:tcW w:w="6771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基金全称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004024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华泰保兴尊诚一年定期开放债券型证券投资基金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004493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005159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005160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005169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005170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005522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华泰保兴吉年福定期开放灵活配置混合型发起式证券投资基金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005645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华泰保兴尊信定期开放纯债债券型发起式证券投资基金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005908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005909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006188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华泰保兴尊颐定期开放债券型发起式证券投资基金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006386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006642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华泰保兴吉年利定期开放混合型发起式证券投资基金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007385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华泰保兴安盈三个月定期开放混合型发起式证券投资基金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006882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006883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007540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华泰保兴安悦债券型证券投资基金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007586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华泰保兴多策略三个月定期开放股票型发起式证券投资基金</w:t>
            </w:r>
          </w:p>
        </w:tc>
      </w:tr>
      <w:tr w:rsidR="00BB3BD4">
        <w:tc>
          <w:tcPr>
            <w:tcW w:w="743" w:type="dxa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007767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华泰保兴尊享三个月定期开放债券型发起式证券投资基金</w:t>
            </w:r>
          </w:p>
        </w:tc>
      </w:tr>
      <w:tr w:rsidR="00BB3BD4">
        <w:tc>
          <w:tcPr>
            <w:tcW w:w="743" w:type="dxa"/>
            <w:vMerge w:val="restart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009124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B3BD4">
        <w:tc>
          <w:tcPr>
            <w:tcW w:w="743" w:type="dxa"/>
            <w:vMerge/>
          </w:tcPr>
          <w:p w:rsidR="00BB3BD4" w:rsidRDefault="00BB3BD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3BD4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009125</w:t>
            </w:r>
          </w:p>
        </w:tc>
        <w:tc>
          <w:tcPr>
            <w:tcW w:w="6771" w:type="dxa"/>
          </w:tcPr>
          <w:p w:rsidR="00BB3BD4" w:rsidRDefault="00612D7D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612D7D">
        <w:tc>
          <w:tcPr>
            <w:tcW w:w="743" w:type="dxa"/>
          </w:tcPr>
          <w:p w:rsidR="00612D7D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612D7D" w:rsidRDefault="00612D7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007432</w:t>
            </w:r>
          </w:p>
        </w:tc>
        <w:tc>
          <w:tcPr>
            <w:tcW w:w="6771" w:type="dxa"/>
          </w:tcPr>
          <w:p w:rsidR="00612D7D" w:rsidRDefault="00612D7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华泰保兴久盈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63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个月定期开放债券型证券投资基金</w:t>
            </w:r>
          </w:p>
        </w:tc>
      </w:tr>
      <w:tr w:rsidR="00B67379" w:rsidTr="00B67379">
        <w:tc>
          <w:tcPr>
            <w:tcW w:w="743" w:type="dxa"/>
            <w:vMerge w:val="restart"/>
            <w:vAlign w:val="center"/>
          </w:tcPr>
          <w:p w:rsidR="00B67379" w:rsidRDefault="00B67379" w:rsidP="00B67379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B67379" w:rsidRPr="00612D7D" w:rsidRDefault="00B67379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007971</w:t>
            </w:r>
          </w:p>
        </w:tc>
        <w:tc>
          <w:tcPr>
            <w:tcW w:w="6771" w:type="dxa"/>
          </w:tcPr>
          <w:p w:rsidR="00B67379" w:rsidRPr="00612D7D" w:rsidRDefault="00B67379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 w:rsidR="009669E5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B67379">
        <w:tc>
          <w:tcPr>
            <w:tcW w:w="743" w:type="dxa"/>
            <w:vMerge/>
          </w:tcPr>
          <w:p w:rsidR="00B67379" w:rsidRDefault="00B67379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67379" w:rsidRPr="00612D7D" w:rsidRDefault="00B67379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007972</w:t>
            </w:r>
          </w:p>
        </w:tc>
        <w:tc>
          <w:tcPr>
            <w:tcW w:w="6771" w:type="dxa"/>
          </w:tcPr>
          <w:p w:rsidR="00B67379" w:rsidRPr="00612D7D" w:rsidRDefault="009669E5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3A61FD" w:rsidTr="00DD4AD2">
        <w:tc>
          <w:tcPr>
            <w:tcW w:w="743" w:type="dxa"/>
            <w:vMerge w:val="restart"/>
            <w:vAlign w:val="center"/>
          </w:tcPr>
          <w:p w:rsidR="003A61FD" w:rsidRDefault="003A61F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3A61FD" w:rsidRPr="00B67379" w:rsidRDefault="003A61F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012132</w:t>
            </w:r>
          </w:p>
        </w:tc>
        <w:tc>
          <w:tcPr>
            <w:tcW w:w="6771" w:type="dxa"/>
          </w:tcPr>
          <w:p w:rsidR="003A61FD" w:rsidRPr="00B67379" w:rsidRDefault="003A61F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3A61FD">
        <w:tc>
          <w:tcPr>
            <w:tcW w:w="743" w:type="dxa"/>
            <w:vMerge/>
          </w:tcPr>
          <w:p w:rsidR="003A61FD" w:rsidRDefault="003A61F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61FD" w:rsidRPr="00B67379" w:rsidRDefault="003A61F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012177</w:t>
            </w:r>
          </w:p>
        </w:tc>
        <w:tc>
          <w:tcPr>
            <w:tcW w:w="6771" w:type="dxa"/>
          </w:tcPr>
          <w:p w:rsidR="003A61FD" w:rsidRPr="00B67379" w:rsidRDefault="003A61F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8A050D" w:rsidTr="008A050D">
        <w:tc>
          <w:tcPr>
            <w:tcW w:w="743" w:type="dxa"/>
            <w:vMerge w:val="restart"/>
            <w:vAlign w:val="center"/>
          </w:tcPr>
          <w:p w:rsidR="008A050D" w:rsidRDefault="008A050D" w:rsidP="008A050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8A050D" w:rsidRPr="003A61FD" w:rsidRDefault="008A050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014999</w:t>
            </w:r>
          </w:p>
        </w:tc>
        <w:tc>
          <w:tcPr>
            <w:tcW w:w="6771" w:type="dxa"/>
          </w:tcPr>
          <w:p w:rsidR="008A050D" w:rsidRPr="003A61FD" w:rsidRDefault="008A050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  <w:tr w:rsidR="008A050D">
        <w:tc>
          <w:tcPr>
            <w:tcW w:w="743" w:type="dxa"/>
            <w:vMerge/>
          </w:tcPr>
          <w:p w:rsidR="008A050D" w:rsidRDefault="008A050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050D" w:rsidRPr="003A61FD" w:rsidRDefault="008A050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015000</w:t>
            </w:r>
          </w:p>
        </w:tc>
        <w:tc>
          <w:tcPr>
            <w:tcW w:w="6771" w:type="dxa"/>
          </w:tcPr>
          <w:p w:rsidR="008A050D" w:rsidRPr="003A61FD" w:rsidRDefault="008A050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类</w:t>
            </w:r>
          </w:p>
        </w:tc>
      </w:tr>
    </w:tbl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A61FD" w:rsidRDefault="003A61F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特此公告。</w:t>
      </w: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华泰保兴基金管理有限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</w:p>
    <w:p w:rsidR="00BB3BD4" w:rsidRDefault="002F14B2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2023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25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日</w:t>
      </w:r>
    </w:p>
    <w:sectPr w:rsidR="00BB3BD4" w:rsidSect="00BB3BD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7F" w:rsidRDefault="00A3457F" w:rsidP="00BB3BD4">
      <w:r>
        <w:separator/>
      </w:r>
    </w:p>
  </w:endnote>
  <w:endnote w:type="continuationSeparator" w:id="0">
    <w:p w:rsidR="00A3457F" w:rsidRDefault="00A3457F" w:rsidP="00BB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596868"/>
      <w:docPartObj>
        <w:docPartGallery w:val="AutoText"/>
      </w:docPartObj>
    </w:sdtPr>
    <w:sdtContent>
      <w:p w:rsidR="00B67379" w:rsidRDefault="00234706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07C7E" w:rsidRPr="00407C7E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80265795"/>
      <w:docPartObj>
        <w:docPartGallery w:val="AutoText"/>
      </w:docPartObj>
    </w:sdtPr>
    <w:sdtContent>
      <w:p w:rsidR="00B67379" w:rsidRDefault="00234706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07C7E" w:rsidRPr="00407C7E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7F" w:rsidRDefault="00A3457F" w:rsidP="00BB3BD4">
      <w:r>
        <w:separator/>
      </w:r>
    </w:p>
  </w:footnote>
  <w:footnote w:type="continuationSeparator" w:id="0">
    <w:p w:rsidR="00A3457F" w:rsidRDefault="00A3457F" w:rsidP="00BB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99D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DF2"/>
    <w:rsid w:val="00107828"/>
    <w:rsid w:val="001137F6"/>
    <w:rsid w:val="0011740C"/>
    <w:rsid w:val="001279BE"/>
    <w:rsid w:val="0013251E"/>
    <w:rsid w:val="001445A9"/>
    <w:rsid w:val="00146307"/>
    <w:rsid w:val="00151F5C"/>
    <w:rsid w:val="001533B2"/>
    <w:rsid w:val="00153B92"/>
    <w:rsid w:val="0015553B"/>
    <w:rsid w:val="001623CF"/>
    <w:rsid w:val="00165D5C"/>
    <w:rsid w:val="00166B15"/>
    <w:rsid w:val="00174C8C"/>
    <w:rsid w:val="0017571E"/>
    <w:rsid w:val="00175AED"/>
    <w:rsid w:val="00187D9E"/>
    <w:rsid w:val="00191702"/>
    <w:rsid w:val="00192262"/>
    <w:rsid w:val="001A0536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4706"/>
    <w:rsid w:val="002471D4"/>
    <w:rsid w:val="0025275C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9D0"/>
    <w:rsid w:val="00296096"/>
    <w:rsid w:val="00296303"/>
    <w:rsid w:val="002968AB"/>
    <w:rsid w:val="002970F7"/>
    <w:rsid w:val="002A1F54"/>
    <w:rsid w:val="002A409E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14B2"/>
    <w:rsid w:val="002F2B53"/>
    <w:rsid w:val="00303860"/>
    <w:rsid w:val="00311075"/>
    <w:rsid w:val="003117E6"/>
    <w:rsid w:val="0031471A"/>
    <w:rsid w:val="00315917"/>
    <w:rsid w:val="0032787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1B14"/>
    <w:rsid w:val="003A4AC6"/>
    <w:rsid w:val="003A61FD"/>
    <w:rsid w:val="003C1582"/>
    <w:rsid w:val="003C1F8D"/>
    <w:rsid w:val="003C2554"/>
    <w:rsid w:val="003C2820"/>
    <w:rsid w:val="003C3CB5"/>
    <w:rsid w:val="003C5A1A"/>
    <w:rsid w:val="003D0424"/>
    <w:rsid w:val="003D32D7"/>
    <w:rsid w:val="003E4878"/>
    <w:rsid w:val="003E62F2"/>
    <w:rsid w:val="003F4E13"/>
    <w:rsid w:val="003F6960"/>
    <w:rsid w:val="0040020D"/>
    <w:rsid w:val="00405ADB"/>
    <w:rsid w:val="00407C7E"/>
    <w:rsid w:val="00412C6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E3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0890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4312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4461"/>
    <w:rsid w:val="005E7B47"/>
    <w:rsid w:val="005F01A9"/>
    <w:rsid w:val="005F4D9C"/>
    <w:rsid w:val="005F7E5C"/>
    <w:rsid w:val="00604996"/>
    <w:rsid w:val="00605B67"/>
    <w:rsid w:val="00612D7D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ECF"/>
    <w:rsid w:val="006A3EDF"/>
    <w:rsid w:val="006A7F42"/>
    <w:rsid w:val="006B4697"/>
    <w:rsid w:val="006D17EF"/>
    <w:rsid w:val="006E4941"/>
    <w:rsid w:val="006E4E9C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7E6"/>
    <w:rsid w:val="00725827"/>
    <w:rsid w:val="00725F68"/>
    <w:rsid w:val="0073075C"/>
    <w:rsid w:val="007315E0"/>
    <w:rsid w:val="0074144B"/>
    <w:rsid w:val="00741A3E"/>
    <w:rsid w:val="007443C2"/>
    <w:rsid w:val="0075391A"/>
    <w:rsid w:val="00754266"/>
    <w:rsid w:val="007554E5"/>
    <w:rsid w:val="00756CAD"/>
    <w:rsid w:val="007629BB"/>
    <w:rsid w:val="00762A82"/>
    <w:rsid w:val="007703B8"/>
    <w:rsid w:val="00771227"/>
    <w:rsid w:val="00772D42"/>
    <w:rsid w:val="00775751"/>
    <w:rsid w:val="00780CA5"/>
    <w:rsid w:val="00781015"/>
    <w:rsid w:val="00787132"/>
    <w:rsid w:val="007900FC"/>
    <w:rsid w:val="0079370F"/>
    <w:rsid w:val="00794869"/>
    <w:rsid w:val="00797876"/>
    <w:rsid w:val="007A5116"/>
    <w:rsid w:val="007A5263"/>
    <w:rsid w:val="007B280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FC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50D"/>
    <w:rsid w:val="008A1AFA"/>
    <w:rsid w:val="008A2CE2"/>
    <w:rsid w:val="008A3460"/>
    <w:rsid w:val="008A350B"/>
    <w:rsid w:val="008B539C"/>
    <w:rsid w:val="008B77D5"/>
    <w:rsid w:val="008C155D"/>
    <w:rsid w:val="008D4634"/>
    <w:rsid w:val="008E18F5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9E5"/>
    <w:rsid w:val="00967A04"/>
    <w:rsid w:val="00973509"/>
    <w:rsid w:val="00977BBE"/>
    <w:rsid w:val="00977E7B"/>
    <w:rsid w:val="00983E53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595"/>
    <w:rsid w:val="00A05139"/>
    <w:rsid w:val="00A063AD"/>
    <w:rsid w:val="00A144A6"/>
    <w:rsid w:val="00A2056F"/>
    <w:rsid w:val="00A21627"/>
    <w:rsid w:val="00A3457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4CD"/>
    <w:rsid w:val="00A7247E"/>
    <w:rsid w:val="00A72BFA"/>
    <w:rsid w:val="00A72FCD"/>
    <w:rsid w:val="00A74844"/>
    <w:rsid w:val="00A81D7B"/>
    <w:rsid w:val="00A87DCB"/>
    <w:rsid w:val="00AA3391"/>
    <w:rsid w:val="00AB49A1"/>
    <w:rsid w:val="00AC1161"/>
    <w:rsid w:val="00AD18DD"/>
    <w:rsid w:val="00AD562B"/>
    <w:rsid w:val="00AE3D0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DAC"/>
    <w:rsid w:val="00B64EDD"/>
    <w:rsid w:val="00B65E43"/>
    <w:rsid w:val="00B6737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3BD4"/>
    <w:rsid w:val="00BB7A7F"/>
    <w:rsid w:val="00BC3F72"/>
    <w:rsid w:val="00BC64B2"/>
    <w:rsid w:val="00BC662F"/>
    <w:rsid w:val="00BC6FFD"/>
    <w:rsid w:val="00BC778B"/>
    <w:rsid w:val="00BC7AFE"/>
    <w:rsid w:val="00BD1958"/>
    <w:rsid w:val="00BD3A1E"/>
    <w:rsid w:val="00BD3CFA"/>
    <w:rsid w:val="00BD7C42"/>
    <w:rsid w:val="00BE2CDD"/>
    <w:rsid w:val="00BE4E0B"/>
    <w:rsid w:val="00BE6EA1"/>
    <w:rsid w:val="00BF22CF"/>
    <w:rsid w:val="00BF234E"/>
    <w:rsid w:val="00BF2747"/>
    <w:rsid w:val="00BF2F67"/>
    <w:rsid w:val="00BF5588"/>
    <w:rsid w:val="00BF5F4D"/>
    <w:rsid w:val="00BF74EA"/>
    <w:rsid w:val="00C0244D"/>
    <w:rsid w:val="00C04FAE"/>
    <w:rsid w:val="00C057CB"/>
    <w:rsid w:val="00C12754"/>
    <w:rsid w:val="00C1356B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CB3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1789"/>
    <w:rsid w:val="00D3262F"/>
    <w:rsid w:val="00D361FE"/>
    <w:rsid w:val="00D36E74"/>
    <w:rsid w:val="00D42F13"/>
    <w:rsid w:val="00D43B3D"/>
    <w:rsid w:val="00D5035D"/>
    <w:rsid w:val="00D5202D"/>
    <w:rsid w:val="00D5213E"/>
    <w:rsid w:val="00D52A3F"/>
    <w:rsid w:val="00D535B2"/>
    <w:rsid w:val="00D56E0D"/>
    <w:rsid w:val="00D61070"/>
    <w:rsid w:val="00D62A71"/>
    <w:rsid w:val="00D70A3B"/>
    <w:rsid w:val="00D72110"/>
    <w:rsid w:val="00D919AF"/>
    <w:rsid w:val="00D937BD"/>
    <w:rsid w:val="00DA2D7C"/>
    <w:rsid w:val="00DB4E48"/>
    <w:rsid w:val="00DB6F0A"/>
    <w:rsid w:val="00DC6E10"/>
    <w:rsid w:val="00DD4AD2"/>
    <w:rsid w:val="00DD7BAA"/>
    <w:rsid w:val="00DE0FFA"/>
    <w:rsid w:val="00DE6A70"/>
    <w:rsid w:val="00DF3DF3"/>
    <w:rsid w:val="00DF5AA8"/>
    <w:rsid w:val="00DF7832"/>
    <w:rsid w:val="00E0014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5D16"/>
    <w:rsid w:val="00EB7931"/>
    <w:rsid w:val="00ED4D5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C1"/>
    <w:rsid w:val="00F23F23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C97"/>
    <w:rsid w:val="00FA0934"/>
    <w:rsid w:val="00FA653D"/>
    <w:rsid w:val="00FB23EE"/>
    <w:rsid w:val="00FC34DF"/>
    <w:rsid w:val="00FD658E"/>
    <w:rsid w:val="00FE0C5A"/>
    <w:rsid w:val="00FE13A2"/>
    <w:rsid w:val="3703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B3BD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B3B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B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B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B3BD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B3BD4"/>
    <w:rPr>
      <w:b/>
      <w:bCs/>
    </w:rPr>
  </w:style>
  <w:style w:type="table" w:styleId="a9">
    <w:name w:val="Table Grid"/>
    <w:basedOn w:val="a1"/>
    <w:uiPriority w:val="59"/>
    <w:rsid w:val="00BB3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B3BD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B3BD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BB3BD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B3B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3BD4"/>
    <w:rPr>
      <w:sz w:val="18"/>
      <w:szCs w:val="18"/>
    </w:rPr>
  </w:style>
  <w:style w:type="paragraph" w:styleId="ad">
    <w:name w:val="List Paragraph"/>
    <w:basedOn w:val="a"/>
    <w:uiPriority w:val="34"/>
    <w:qFormat/>
    <w:rsid w:val="00BB3BD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B3BD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B3BD4"/>
  </w:style>
  <w:style w:type="character" w:customStyle="1" w:styleId="Char4">
    <w:name w:val="批注主题 Char"/>
    <w:basedOn w:val="Char"/>
    <w:link w:val="a8"/>
    <w:uiPriority w:val="99"/>
    <w:semiHidden/>
    <w:qFormat/>
    <w:rsid w:val="00BB3BD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B3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2CF74-25BA-44B3-8F63-74A19372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1282</Characters>
  <Application>Microsoft Office Word</Application>
  <DocSecurity>4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2023-03-24T16:00:00Z</dcterms:created>
  <dcterms:modified xsi:type="dcterms:W3CDTF">2023-03-24T16:00:00Z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