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A5" w:rsidRDefault="002575CB">
      <w:pPr>
        <w:snapToGrid w:val="0"/>
        <w:spacing w:line="360" w:lineRule="auto"/>
        <w:jc w:val="center"/>
        <w:rPr>
          <w:rFonts w:ascii="宋体" w:eastAsia="宋体" w:hAnsi="宋体"/>
          <w:b/>
          <w:sz w:val="24"/>
        </w:rPr>
      </w:pPr>
      <w:r>
        <w:rPr>
          <w:rFonts w:ascii="宋体" w:eastAsia="宋体" w:hAnsi="宋体" w:hint="eastAsia"/>
          <w:b/>
          <w:sz w:val="24"/>
        </w:rPr>
        <w:t>大成基金管理有限公司</w:t>
      </w:r>
    </w:p>
    <w:p w:rsidR="00E820A5" w:rsidRDefault="002575CB">
      <w:pPr>
        <w:snapToGrid w:val="0"/>
        <w:spacing w:line="360" w:lineRule="auto"/>
        <w:jc w:val="center"/>
        <w:rPr>
          <w:rFonts w:ascii="宋体" w:eastAsia="宋体" w:hAnsi="宋体"/>
          <w:b/>
          <w:sz w:val="24"/>
        </w:rPr>
      </w:pPr>
      <w:r>
        <w:rPr>
          <w:rFonts w:ascii="宋体" w:eastAsia="宋体" w:hAnsi="宋体" w:hint="eastAsia"/>
          <w:b/>
          <w:sz w:val="24"/>
        </w:rPr>
        <w:t>关于调整部分货币基金最低持有份额数额限制的公告</w:t>
      </w:r>
    </w:p>
    <w:p w:rsidR="00E820A5" w:rsidRDefault="00E820A5">
      <w:pPr>
        <w:snapToGrid w:val="0"/>
        <w:spacing w:line="360" w:lineRule="auto"/>
        <w:jc w:val="center"/>
        <w:rPr>
          <w:rFonts w:ascii="宋体" w:eastAsia="宋体" w:hAnsi="宋体"/>
          <w:sz w:val="22"/>
        </w:rPr>
      </w:pPr>
    </w:p>
    <w:p w:rsidR="00E820A5" w:rsidRDefault="002575CB">
      <w:pPr>
        <w:snapToGrid w:val="0"/>
        <w:spacing w:line="360" w:lineRule="auto"/>
        <w:ind w:firstLineChars="200" w:firstLine="440"/>
        <w:rPr>
          <w:rFonts w:ascii="宋体" w:eastAsia="宋体" w:hAnsi="宋体"/>
          <w:sz w:val="22"/>
        </w:rPr>
      </w:pPr>
      <w:r>
        <w:rPr>
          <w:rFonts w:ascii="宋体" w:eastAsia="宋体" w:hAnsi="宋体" w:hint="eastAsia"/>
          <w:sz w:val="22"/>
        </w:rPr>
        <w:t>为更好地满足广大投资者的理财需求，根据相关基金合同、招募说明书的有关规定，大成基金管理有限公司（以下简称“本公司”）决定自2023年3月</w:t>
      </w:r>
      <w:r w:rsidR="00E0512B">
        <w:rPr>
          <w:rFonts w:ascii="宋体" w:eastAsia="宋体" w:hAnsi="宋体" w:hint="eastAsia"/>
          <w:sz w:val="22"/>
        </w:rPr>
        <w:t>27</w:t>
      </w:r>
      <w:r>
        <w:rPr>
          <w:rFonts w:ascii="宋体" w:eastAsia="宋体" w:hAnsi="宋体" w:hint="eastAsia"/>
          <w:sz w:val="22"/>
        </w:rPr>
        <w:t>日起，调整旗下部分货币基金最低持有份额的数额限制，具体如下：</w:t>
      </w:r>
    </w:p>
    <w:tbl>
      <w:tblPr>
        <w:tblStyle w:val="a3"/>
        <w:tblW w:w="7181" w:type="dxa"/>
        <w:jc w:val="center"/>
        <w:tblLook w:val="04A0"/>
      </w:tblPr>
      <w:tblGrid>
        <w:gridCol w:w="1347"/>
        <w:gridCol w:w="3120"/>
        <w:gridCol w:w="1423"/>
        <w:gridCol w:w="1291"/>
      </w:tblGrid>
      <w:tr w:rsidR="00E820A5">
        <w:trPr>
          <w:trHeight w:val="163"/>
          <w:jc w:val="center"/>
        </w:trPr>
        <w:tc>
          <w:tcPr>
            <w:tcW w:w="1347" w:type="dxa"/>
            <w:vMerge w:val="restart"/>
            <w:vAlign w:val="center"/>
          </w:tcPr>
          <w:p w:rsidR="00E820A5" w:rsidRDefault="002575CB">
            <w:pPr>
              <w:snapToGrid w:val="0"/>
              <w:spacing w:line="360" w:lineRule="auto"/>
              <w:jc w:val="center"/>
              <w:rPr>
                <w:rFonts w:ascii="宋体" w:eastAsia="宋体" w:hAnsi="宋体"/>
                <w:sz w:val="22"/>
              </w:rPr>
            </w:pPr>
            <w:r>
              <w:rPr>
                <w:rFonts w:ascii="宋体" w:eastAsia="宋体" w:hAnsi="宋体"/>
                <w:sz w:val="22"/>
              </w:rPr>
              <w:t>基金代码</w:t>
            </w:r>
          </w:p>
        </w:tc>
        <w:tc>
          <w:tcPr>
            <w:tcW w:w="3120" w:type="dxa"/>
            <w:vMerge w:val="restart"/>
            <w:vAlign w:val="center"/>
          </w:tcPr>
          <w:p w:rsidR="00E820A5" w:rsidRDefault="002575CB">
            <w:pPr>
              <w:snapToGrid w:val="0"/>
              <w:spacing w:line="360" w:lineRule="auto"/>
              <w:jc w:val="center"/>
              <w:rPr>
                <w:rFonts w:ascii="宋体" w:eastAsia="宋体" w:hAnsi="宋体"/>
                <w:sz w:val="22"/>
              </w:rPr>
            </w:pPr>
            <w:r>
              <w:rPr>
                <w:rFonts w:ascii="宋体" w:eastAsia="宋体" w:hAnsi="宋体"/>
                <w:sz w:val="22"/>
              </w:rPr>
              <w:t>基金名称</w:t>
            </w:r>
          </w:p>
        </w:tc>
        <w:tc>
          <w:tcPr>
            <w:tcW w:w="2713" w:type="dxa"/>
            <w:gridSpan w:val="2"/>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最低持有份额（份）</w:t>
            </w:r>
          </w:p>
        </w:tc>
      </w:tr>
      <w:tr w:rsidR="00E820A5">
        <w:trPr>
          <w:trHeight w:val="44"/>
          <w:jc w:val="center"/>
        </w:trPr>
        <w:tc>
          <w:tcPr>
            <w:tcW w:w="1347" w:type="dxa"/>
            <w:vMerge/>
            <w:vAlign w:val="center"/>
          </w:tcPr>
          <w:p w:rsidR="00E820A5" w:rsidRDefault="00E820A5">
            <w:pPr>
              <w:snapToGrid w:val="0"/>
              <w:spacing w:line="360" w:lineRule="auto"/>
              <w:jc w:val="center"/>
              <w:rPr>
                <w:rFonts w:ascii="宋体" w:eastAsia="宋体" w:hAnsi="宋体"/>
                <w:sz w:val="22"/>
              </w:rPr>
            </w:pPr>
          </w:p>
        </w:tc>
        <w:tc>
          <w:tcPr>
            <w:tcW w:w="3120" w:type="dxa"/>
            <w:vMerge/>
            <w:vAlign w:val="center"/>
          </w:tcPr>
          <w:p w:rsidR="00E820A5" w:rsidRDefault="00E820A5">
            <w:pPr>
              <w:snapToGrid w:val="0"/>
              <w:spacing w:line="360" w:lineRule="auto"/>
              <w:jc w:val="center"/>
              <w:rPr>
                <w:rFonts w:ascii="宋体" w:eastAsia="宋体" w:hAnsi="宋体"/>
                <w:sz w:val="22"/>
              </w:rPr>
            </w:pPr>
          </w:p>
        </w:tc>
        <w:tc>
          <w:tcPr>
            <w:tcW w:w="1423"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sz w:val="22"/>
              </w:rPr>
              <w:t>调整前</w:t>
            </w:r>
          </w:p>
        </w:tc>
        <w:tc>
          <w:tcPr>
            <w:tcW w:w="1291"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sz w:val="22"/>
              </w:rPr>
              <w:t>调整后</w:t>
            </w:r>
          </w:p>
        </w:tc>
      </w:tr>
      <w:tr w:rsidR="00E820A5">
        <w:trPr>
          <w:trHeight w:val="317"/>
          <w:jc w:val="center"/>
        </w:trPr>
        <w:tc>
          <w:tcPr>
            <w:tcW w:w="1347"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000627</w:t>
            </w:r>
          </w:p>
        </w:tc>
        <w:tc>
          <w:tcPr>
            <w:tcW w:w="3120"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大成丰财宝货币市场基金</w:t>
            </w:r>
            <w:r>
              <w:rPr>
                <w:rFonts w:ascii="宋体" w:eastAsia="宋体" w:hAnsi="宋体"/>
                <w:sz w:val="22"/>
              </w:rPr>
              <w:t>B</w:t>
            </w:r>
          </w:p>
        </w:tc>
        <w:tc>
          <w:tcPr>
            <w:tcW w:w="1423"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10</w:t>
            </w:r>
          </w:p>
        </w:tc>
        <w:tc>
          <w:tcPr>
            <w:tcW w:w="1291"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0</w:t>
            </w:r>
          </w:p>
        </w:tc>
      </w:tr>
      <w:tr w:rsidR="00E820A5">
        <w:trPr>
          <w:trHeight w:val="320"/>
          <w:jc w:val="center"/>
        </w:trPr>
        <w:tc>
          <w:tcPr>
            <w:tcW w:w="1347"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001698</w:t>
            </w:r>
          </w:p>
        </w:tc>
        <w:tc>
          <w:tcPr>
            <w:tcW w:w="3120"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大成恒丰宝货币市场基金</w:t>
            </w:r>
            <w:r>
              <w:rPr>
                <w:rFonts w:ascii="宋体" w:eastAsia="宋体" w:hAnsi="宋体"/>
                <w:sz w:val="22"/>
              </w:rPr>
              <w:t>B</w:t>
            </w:r>
          </w:p>
        </w:tc>
        <w:tc>
          <w:tcPr>
            <w:tcW w:w="1423"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10</w:t>
            </w:r>
          </w:p>
        </w:tc>
        <w:tc>
          <w:tcPr>
            <w:tcW w:w="1291"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0</w:t>
            </w:r>
          </w:p>
        </w:tc>
      </w:tr>
      <w:tr w:rsidR="00E820A5">
        <w:trPr>
          <w:trHeight w:val="320"/>
          <w:jc w:val="center"/>
        </w:trPr>
        <w:tc>
          <w:tcPr>
            <w:tcW w:w="1347"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000725</w:t>
            </w:r>
          </w:p>
        </w:tc>
        <w:tc>
          <w:tcPr>
            <w:tcW w:w="3120"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大成添利宝货币市场基金</w:t>
            </w:r>
            <w:r>
              <w:rPr>
                <w:rFonts w:ascii="宋体" w:eastAsia="宋体" w:hAnsi="宋体"/>
                <w:sz w:val="22"/>
              </w:rPr>
              <w:t>B</w:t>
            </w:r>
          </w:p>
        </w:tc>
        <w:tc>
          <w:tcPr>
            <w:tcW w:w="1423"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10</w:t>
            </w:r>
          </w:p>
        </w:tc>
        <w:tc>
          <w:tcPr>
            <w:tcW w:w="1291" w:type="dxa"/>
            <w:vAlign w:val="center"/>
          </w:tcPr>
          <w:p w:rsidR="00E820A5" w:rsidRDefault="002575CB">
            <w:pPr>
              <w:snapToGrid w:val="0"/>
              <w:spacing w:line="360" w:lineRule="auto"/>
              <w:jc w:val="center"/>
              <w:rPr>
                <w:rFonts w:ascii="宋体" w:eastAsia="宋体" w:hAnsi="宋体"/>
                <w:sz w:val="22"/>
              </w:rPr>
            </w:pPr>
            <w:r>
              <w:rPr>
                <w:rFonts w:ascii="宋体" w:eastAsia="宋体" w:hAnsi="宋体" w:hint="eastAsia"/>
                <w:sz w:val="22"/>
              </w:rPr>
              <w:t>0</w:t>
            </w:r>
          </w:p>
        </w:tc>
      </w:tr>
    </w:tbl>
    <w:p w:rsidR="00150456" w:rsidRDefault="00150456">
      <w:pPr>
        <w:snapToGrid w:val="0"/>
        <w:spacing w:line="360" w:lineRule="auto"/>
        <w:ind w:firstLineChars="200" w:firstLine="440"/>
        <w:rPr>
          <w:rFonts w:ascii="宋体" w:eastAsia="宋体" w:hAnsi="宋体"/>
          <w:sz w:val="22"/>
        </w:rPr>
      </w:pPr>
    </w:p>
    <w:p w:rsidR="00E820A5" w:rsidRDefault="002575CB">
      <w:pPr>
        <w:snapToGrid w:val="0"/>
        <w:spacing w:line="360" w:lineRule="auto"/>
        <w:ind w:firstLineChars="200" w:firstLine="440"/>
        <w:rPr>
          <w:rFonts w:ascii="宋体" w:eastAsia="宋体" w:hAnsi="宋体"/>
          <w:sz w:val="22"/>
        </w:rPr>
      </w:pPr>
      <w:bookmarkStart w:id="0" w:name="_GoBack"/>
      <w:bookmarkEnd w:id="0"/>
      <w:r>
        <w:rPr>
          <w:rFonts w:ascii="宋体" w:eastAsia="宋体" w:hAnsi="宋体" w:hint="eastAsia"/>
          <w:sz w:val="22"/>
        </w:rPr>
        <w:t>投资者在本公司直销柜台及网上直销平台的最低持有份额的数额限制需遵循上述规则。各基金销售机构有不同规定的，需遵循各销售机构的相关业务规定。</w:t>
      </w:r>
    </w:p>
    <w:p w:rsidR="00E820A5" w:rsidRDefault="002575CB">
      <w:pPr>
        <w:snapToGrid w:val="0"/>
        <w:spacing w:line="360" w:lineRule="auto"/>
        <w:ind w:firstLineChars="200" w:firstLine="440"/>
        <w:rPr>
          <w:rFonts w:ascii="宋体" w:eastAsia="宋体" w:hAnsi="宋体"/>
          <w:sz w:val="22"/>
        </w:rPr>
      </w:pPr>
      <w:r>
        <w:rPr>
          <w:rFonts w:ascii="宋体" w:eastAsia="宋体" w:hAnsi="宋体" w:hint="eastAsia"/>
          <w:sz w:val="22"/>
        </w:rPr>
        <w:t>投资者可以通过以下途径了解或咨询有关事宜：（</w:t>
      </w:r>
      <w:r>
        <w:rPr>
          <w:rFonts w:ascii="宋体" w:eastAsia="宋体" w:hAnsi="宋体"/>
          <w:sz w:val="22"/>
        </w:rPr>
        <w:t>1</w:t>
      </w:r>
      <w:r>
        <w:rPr>
          <w:rFonts w:ascii="宋体" w:eastAsia="宋体" w:hAnsi="宋体" w:hint="eastAsia"/>
          <w:sz w:val="22"/>
        </w:rPr>
        <w:t>）本公司客户服务专线：</w:t>
      </w:r>
      <w:r>
        <w:rPr>
          <w:rFonts w:ascii="宋体" w:eastAsia="宋体" w:hAnsi="宋体"/>
          <w:sz w:val="22"/>
        </w:rPr>
        <w:t>4008885558</w:t>
      </w:r>
      <w:r>
        <w:rPr>
          <w:rFonts w:ascii="宋体" w:eastAsia="宋体" w:hAnsi="宋体" w:hint="eastAsia"/>
          <w:sz w:val="22"/>
        </w:rPr>
        <w:t>；（</w:t>
      </w:r>
      <w:r>
        <w:rPr>
          <w:rFonts w:ascii="宋体" w:eastAsia="宋体" w:hAnsi="宋体"/>
          <w:sz w:val="22"/>
        </w:rPr>
        <w:t>2</w:t>
      </w:r>
      <w:r>
        <w:rPr>
          <w:rFonts w:ascii="宋体" w:eastAsia="宋体" w:hAnsi="宋体" w:hint="eastAsia"/>
          <w:sz w:val="22"/>
        </w:rPr>
        <w:t>）本公司网址：</w:t>
      </w:r>
      <w:r>
        <w:rPr>
          <w:rFonts w:ascii="宋体" w:eastAsia="宋体" w:hAnsi="宋体"/>
          <w:sz w:val="22"/>
        </w:rPr>
        <w:t>http://www.dcfund.com.cn/</w:t>
      </w:r>
      <w:r>
        <w:rPr>
          <w:rFonts w:ascii="宋体" w:eastAsia="宋体" w:hAnsi="宋体" w:hint="eastAsia"/>
          <w:sz w:val="22"/>
        </w:rPr>
        <w:t>。</w:t>
      </w:r>
    </w:p>
    <w:p w:rsidR="00E820A5" w:rsidRDefault="002575CB">
      <w:pPr>
        <w:snapToGrid w:val="0"/>
        <w:spacing w:line="360" w:lineRule="auto"/>
        <w:ind w:firstLineChars="200" w:firstLine="440"/>
        <w:rPr>
          <w:rFonts w:ascii="宋体" w:eastAsia="宋体" w:hAnsi="宋体"/>
          <w:sz w:val="22"/>
        </w:rPr>
      </w:pPr>
      <w:r>
        <w:rPr>
          <w:rFonts w:ascii="宋体" w:eastAsia="宋体" w:hAnsi="宋体" w:hint="eastAsia"/>
          <w:sz w:val="22"/>
        </w:rPr>
        <w:t>本公告涉及上述业务的最终解释权归本公司。</w:t>
      </w:r>
    </w:p>
    <w:p w:rsidR="00E820A5" w:rsidRDefault="002575CB">
      <w:pPr>
        <w:snapToGrid w:val="0"/>
        <w:spacing w:line="360" w:lineRule="auto"/>
        <w:ind w:firstLineChars="200" w:firstLine="440"/>
        <w:rPr>
          <w:rFonts w:ascii="宋体" w:eastAsia="宋体" w:hAnsi="宋体"/>
          <w:sz w:val="22"/>
        </w:rPr>
      </w:pPr>
      <w:r>
        <w:rPr>
          <w:rFonts w:ascii="宋体" w:eastAsia="宋体" w:hAnsi="宋体" w:hint="eastAsia"/>
          <w:sz w:val="22"/>
        </w:rPr>
        <w:t>风险提示：基金管理人承诺以诚实信用、勤勉尽责的原则管理和运用基金资产，但不保证基金一定盈利，也不保证最低收益。基金的过往业绩及净值高低并不预示其未来业绩表现，投资有风险，投资人在投资本公司旗下基金前请仔细阅读基金的销售文件。</w:t>
      </w:r>
    </w:p>
    <w:p w:rsidR="00E820A5" w:rsidRDefault="00E820A5">
      <w:pPr>
        <w:snapToGrid w:val="0"/>
        <w:spacing w:line="360" w:lineRule="auto"/>
        <w:ind w:firstLineChars="200" w:firstLine="440"/>
        <w:rPr>
          <w:rFonts w:ascii="宋体" w:eastAsia="宋体" w:hAnsi="宋体"/>
          <w:sz w:val="22"/>
        </w:rPr>
      </w:pPr>
    </w:p>
    <w:p w:rsidR="00E820A5" w:rsidRDefault="002575CB">
      <w:pPr>
        <w:snapToGrid w:val="0"/>
        <w:spacing w:line="360" w:lineRule="auto"/>
        <w:ind w:firstLineChars="200" w:firstLine="440"/>
        <w:rPr>
          <w:rFonts w:ascii="宋体" w:eastAsia="宋体" w:hAnsi="宋体"/>
          <w:sz w:val="22"/>
        </w:rPr>
      </w:pPr>
      <w:r>
        <w:rPr>
          <w:rFonts w:ascii="宋体" w:eastAsia="宋体" w:hAnsi="宋体" w:hint="eastAsia"/>
          <w:sz w:val="22"/>
        </w:rPr>
        <w:t>特此公告。</w:t>
      </w:r>
    </w:p>
    <w:p w:rsidR="00E820A5" w:rsidRDefault="00E820A5">
      <w:pPr>
        <w:snapToGrid w:val="0"/>
        <w:spacing w:line="360" w:lineRule="auto"/>
        <w:ind w:firstLineChars="200" w:firstLine="440"/>
        <w:rPr>
          <w:rFonts w:ascii="宋体" w:eastAsia="宋体" w:hAnsi="宋体"/>
          <w:sz w:val="22"/>
        </w:rPr>
      </w:pPr>
    </w:p>
    <w:p w:rsidR="00E820A5" w:rsidRDefault="002575CB">
      <w:pPr>
        <w:snapToGrid w:val="0"/>
        <w:spacing w:line="360" w:lineRule="auto"/>
        <w:ind w:firstLineChars="200" w:firstLine="440"/>
        <w:jc w:val="right"/>
        <w:rPr>
          <w:rFonts w:ascii="宋体" w:eastAsia="宋体" w:hAnsi="宋体"/>
          <w:sz w:val="22"/>
        </w:rPr>
      </w:pPr>
      <w:r>
        <w:rPr>
          <w:rFonts w:ascii="宋体" w:eastAsia="宋体" w:hAnsi="宋体" w:hint="eastAsia"/>
          <w:sz w:val="22"/>
        </w:rPr>
        <w:t>大成基金管理有限公司</w:t>
      </w:r>
    </w:p>
    <w:p w:rsidR="00E820A5" w:rsidRDefault="002575CB">
      <w:pPr>
        <w:snapToGrid w:val="0"/>
        <w:spacing w:line="360" w:lineRule="auto"/>
        <w:ind w:firstLineChars="200" w:firstLine="440"/>
        <w:jc w:val="right"/>
        <w:rPr>
          <w:rFonts w:ascii="宋体" w:eastAsia="宋体" w:hAnsi="宋体"/>
          <w:sz w:val="22"/>
        </w:rPr>
      </w:pPr>
      <w:r>
        <w:rPr>
          <w:rFonts w:ascii="宋体" w:eastAsia="宋体" w:hAnsi="宋体"/>
          <w:sz w:val="22"/>
        </w:rPr>
        <w:t>20</w:t>
      </w:r>
      <w:r>
        <w:rPr>
          <w:rFonts w:ascii="宋体" w:eastAsia="宋体" w:hAnsi="宋体" w:hint="eastAsia"/>
          <w:sz w:val="22"/>
        </w:rPr>
        <w:t>23年3月</w:t>
      </w:r>
      <w:r w:rsidR="00E0512B">
        <w:rPr>
          <w:rFonts w:ascii="宋体" w:eastAsia="宋体" w:hAnsi="宋体" w:hint="eastAsia"/>
          <w:sz w:val="22"/>
        </w:rPr>
        <w:t>23</w:t>
      </w:r>
      <w:r>
        <w:rPr>
          <w:rFonts w:ascii="宋体" w:eastAsia="宋体" w:hAnsi="宋体" w:hint="eastAsia"/>
          <w:sz w:val="22"/>
        </w:rPr>
        <w:t>日</w:t>
      </w:r>
    </w:p>
    <w:sectPr w:rsidR="00E820A5" w:rsidSect="00FA33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271" w:rsidRDefault="00D31271" w:rsidP="00150456">
      <w:r>
        <w:separator/>
      </w:r>
    </w:p>
  </w:endnote>
  <w:endnote w:type="continuationSeparator" w:id="0">
    <w:p w:rsidR="00D31271" w:rsidRDefault="00D31271" w:rsidP="00150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271" w:rsidRDefault="00D31271" w:rsidP="00150456">
      <w:r>
        <w:separator/>
      </w:r>
    </w:p>
  </w:footnote>
  <w:footnote w:type="continuationSeparator" w:id="0">
    <w:p w:rsidR="00D31271" w:rsidRDefault="00D31271" w:rsidP="00150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7D1"/>
    <w:rsid w:val="00005DCA"/>
    <w:rsid w:val="000A39A2"/>
    <w:rsid w:val="00150456"/>
    <w:rsid w:val="002575CB"/>
    <w:rsid w:val="002630D1"/>
    <w:rsid w:val="002C635B"/>
    <w:rsid w:val="003B2815"/>
    <w:rsid w:val="003B2A0A"/>
    <w:rsid w:val="00402E3F"/>
    <w:rsid w:val="0043726B"/>
    <w:rsid w:val="00497D87"/>
    <w:rsid w:val="004B1948"/>
    <w:rsid w:val="006B6080"/>
    <w:rsid w:val="00750077"/>
    <w:rsid w:val="008B7D24"/>
    <w:rsid w:val="00913FD6"/>
    <w:rsid w:val="009F523E"/>
    <w:rsid w:val="00B377D1"/>
    <w:rsid w:val="00B85ACF"/>
    <w:rsid w:val="00CF3855"/>
    <w:rsid w:val="00D31271"/>
    <w:rsid w:val="00E0512B"/>
    <w:rsid w:val="00E751B4"/>
    <w:rsid w:val="00E820A5"/>
    <w:rsid w:val="00ED0B46"/>
    <w:rsid w:val="00FA3333"/>
    <w:rsid w:val="11757948"/>
    <w:rsid w:val="24E67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3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504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0456"/>
    <w:rPr>
      <w:kern w:val="2"/>
      <w:sz w:val="18"/>
      <w:szCs w:val="18"/>
    </w:rPr>
  </w:style>
  <w:style w:type="paragraph" w:styleId="a5">
    <w:name w:val="footer"/>
    <w:basedOn w:val="a"/>
    <w:link w:val="Char0"/>
    <w:uiPriority w:val="99"/>
    <w:unhideWhenUsed/>
    <w:rsid w:val="00150456"/>
    <w:pPr>
      <w:tabs>
        <w:tab w:val="center" w:pos="4153"/>
        <w:tab w:val="right" w:pos="8306"/>
      </w:tabs>
      <w:snapToGrid w:val="0"/>
      <w:jc w:val="left"/>
    </w:pPr>
    <w:rPr>
      <w:sz w:val="18"/>
      <w:szCs w:val="18"/>
    </w:rPr>
  </w:style>
  <w:style w:type="character" w:customStyle="1" w:styleId="Char0">
    <w:name w:val="页脚 Char"/>
    <w:basedOn w:val="a0"/>
    <w:link w:val="a5"/>
    <w:uiPriority w:val="99"/>
    <w:rsid w:val="0015045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4</DocSecurity>
  <Lines>3</Lines>
  <Paragraphs>1</Paragraphs>
  <ScaleCrop>false</ScaleCrop>
  <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黄梦阳</dc:creator>
  <cp:lastModifiedBy>ZHONGM</cp:lastModifiedBy>
  <cp:revision>2</cp:revision>
  <dcterms:created xsi:type="dcterms:W3CDTF">2023-03-22T16:03:00Z</dcterms:created>
  <dcterms:modified xsi:type="dcterms:W3CDTF">2023-03-22T16:03:00Z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