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BA" w:rsidRDefault="00AD6DBA" w:rsidP="00AD6DBA">
      <w:pPr>
        <w:pStyle w:val="Default"/>
      </w:pPr>
    </w:p>
    <w:p w:rsidR="00AD6DBA" w:rsidRPr="00AD6DBA" w:rsidRDefault="00AD6DBA" w:rsidP="00AD6DBA">
      <w:pPr>
        <w:spacing w:line="360" w:lineRule="auto"/>
        <w:jc w:val="center"/>
        <w:rPr>
          <w:rFonts w:asciiTheme="minorEastAsia" w:hAnsiTheme="minorEastAsia"/>
          <w:b/>
          <w:sz w:val="32"/>
          <w:szCs w:val="32"/>
        </w:rPr>
      </w:pPr>
      <w:r w:rsidRPr="00AD6DBA">
        <w:rPr>
          <w:rFonts w:asciiTheme="minorEastAsia" w:hAnsiTheme="minorEastAsia"/>
          <w:b/>
          <w:sz w:val="32"/>
          <w:szCs w:val="32"/>
        </w:rPr>
        <w:t xml:space="preserve"> </w:t>
      </w:r>
      <w:r>
        <w:rPr>
          <w:rFonts w:asciiTheme="minorEastAsia" w:hAnsiTheme="minorEastAsia" w:hint="eastAsia"/>
          <w:b/>
          <w:sz w:val="32"/>
          <w:szCs w:val="32"/>
        </w:rPr>
        <w:t>建信基金管理有限责任公司</w:t>
      </w:r>
      <w:r w:rsidRPr="00AD6DBA">
        <w:rPr>
          <w:rFonts w:asciiTheme="minorEastAsia" w:hAnsiTheme="minorEastAsia" w:hint="eastAsia"/>
          <w:b/>
          <w:sz w:val="32"/>
          <w:szCs w:val="32"/>
        </w:rPr>
        <w:t>关于</w:t>
      </w:r>
      <w:r>
        <w:rPr>
          <w:rFonts w:asciiTheme="minorEastAsia" w:hAnsiTheme="minorEastAsia" w:hint="eastAsia"/>
          <w:b/>
          <w:sz w:val="32"/>
          <w:szCs w:val="32"/>
        </w:rPr>
        <w:t>建信港股通恒生中国企业交易型开放式指数证券投资基金</w:t>
      </w:r>
      <w:r w:rsidRPr="00AD6DBA">
        <w:rPr>
          <w:rFonts w:asciiTheme="minorEastAsia" w:hAnsiTheme="minorEastAsia" w:hint="eastAsia"/>
          <w:b/>
          <w:sz w:val="32"/>
          <w:szCs w:val="32"/>
        </w:rPr>
        <w:t>终止上市的公告</w:t>
      </w:r>
      <w:r w:rsidRPr="00AD6DBA">
        <w:rPr>
          <w:rFonts w:asciiTheme="minorEastAsia" w:hAnsiTheme="minorEastAsia"/>
          <w:b/>
          <w:sz w:val="32"/>
          <w:szCs w:val="32"/>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根据《中华人民共和国证券投资基金法》、《公开募集证券投资基金运作管理办法》、《</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基金合同》（以下简称</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《基金合同》</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）、《上海证券交易所证券投资基金上市规则（修订稿）》等有关规定，</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（代码：</w:t>
      </w:r>
      <w:r>
        <w:rPr>
          <w:rFonts w:asciiTheme="minorEastAsia" w:eastAsiaTheme="minorEastAsia" w:hAnsiTheme="minorEastAsia" w:hint="eastAsia"/>
        </w:rPr>
        <w:t>513680</w:t>
      </w:r>
      <w:r w:rsidRPr="00AD6DBA">
        <w:rPr>
          <w:rFonts w:asciiTheme="minorEastAsia" w:eastAsiaTheme="minorEastAsia" w:hAnsiTheme="minorEastAsia" w:cs="宋体" w:hint="eastAsia"/>
        </w:rPr>
        <w:t>，扩位简称：</w:t>
      </w:r>
      <w:r w:rsidRPr="00F44FB6">
        <w:rPr>
          <w:rFonts w:asciiTheme="minorEastAsia" w:eastAsiaTheme="minorEastAsia" w:hAnsiTheme="minorEastAsia"/>
        </w:rPr>
        <w:t>恒生国企 ETF</w:t>
      </w:r>
      <w:r w:rsidRPr="00AD6DBA">
        <w:rPr>
          <w:rFonts w:asciiTheme="minorEastAsia" w:eastAsiaTheme="minorEastAsia" w:hAnsiTheme="minorEastAsia" w:cs="宋体" w:hint="eastAsia"/>
        </w:rPr>
        <w:t>，以下简称</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本基金</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）的基金管理人</w:t>
      </w:r>
      <w:r>
        <w:rPr>
          <w:rFonts w:asciiTheme="minorEastAsia" w:eastAsiaTheme="minorEastAsia" w:hAnsiTheme="minorEastAsia" w:cs="宋体" w:hint="eastAsia"/>
        </w:rPr>
        <w:t>建信基金管理有限责任公司</w:t>
      </w:r>
      <w:r w:rsidRPr="00AD6DBA">
        <w:rPr>
          <w:rFonts w:asciiTheme="minorEastAsia" w:eastAsiaTheme="minorEastAsia" w:hAnsiTheme="minorEastAsia" w:cs="宋体" w:hint="eastAsia"/>
        </w:rPr>
        <w:t>（以下简称</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本基金管理人</w:t>
      </w:r>
      <w:r w:rsidRPr="00AD6DBA">
        <w:rPr>
          <w:rFonts w:asciiTheme="minorEastAsia" w:eastAsiaTheme="minorEastAsia" w:hAnsiTheme="minorEastAsia" w:cs="宋体"/>
        </w:rPr>
        <w:t>”</w:t>
      </w:r>
      <w:r w:rsidRPr="00AD6DBA">
        <w:rPr>
          <w:rFonts w:asciiTheme="minorEastAsia" w:eastAsiaTheme="minorEastAsia" w:hAnsiTheme="minorEastAsia" w:cs="宋体" w:hint="eastAsia"/>
        </w:rPr>
        <w:t>）向上海证券交易所申请本基金终止上市，并获得上海证券交易所《关于</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终止上市的决定》（上海证券交易所自律监管决定书</w:t>
      </w:r>
      <w:r w:rsidR="00D21775">
        <w:rPr>
          <w:rFonts w:asciiTheme="minorEastAsia" w:eastAsiaTheme="minorEastAsia" w:hAnsiTheme="minorEastAsia" w:cs="宋体"/>
        </w:rPr>
        <w:t>[202</w:t>
      </w:r>
      <w:r w:rsidR="00D21775">
        <w:rPr>
          <w:rFonts w:asciiTheme="minorEastAsia" w:eastAsiaTheme="minorEastAsia" w:hAnsiTheme="minorEastAsia" w:cs="宋体" w:hint="eastAsia"/>
        </w:rPr>
        <w:t>3</w:t>
      </w:r>
      <w:r w:rsidR="00D21775">
        <w:rPr>
          <w:rFonts w:asciiTheme="minorEastAsia" w:eastAsiaTheme="minorEastAsia" w:hAnsiTheme="minorEastAsia" w:cs="宋体"/>
        </w:rPr>
        <w:t>]</w:t>
      </w:r>
      <w:r w:rsidR="008A6216">
        <w:rPr>
          <w:rFonts w:asciiTheme="minorEastAsia" w:eastAsiaTheme="minorEastAsia" w:hAnsiTheme="minorEastAsia" w:cs="宋体" w:hint="eastAsia"/>
        </w:rPr>
        <w:t>45</w:t>
      </w:r>
      <w:r w:rsidRPr="00AD6DBA">
        <w:rPr>
          <w:rFonts w:asciiTheme="minorEastAsia" w:eastAsiaTheme="minorEastAsia" w:hAnsiTheme="minorEastAsia" w:cs="宋体" w:hint="eastAsia"/>
        </w:rPr>
        <w:t>号）同意。现将本基金终止上市相关内容公告如下：</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一、</w:t>
      </w:r>
      <w:r w:rsidRPr="00AD6DBA">
        <w:rPr>
          <w:rFonts w:asciiTheme="minorEastAsia" w:eastAsiaTheme="minorEastAsia" w:hAnsiTheme="minorEastAsia" w:cs="宋体"/>
        </w:rPr>
        <w:t xml:space="preserve"> </w:t>
      </w:r>
      <w:r w:rsidRPr="00AD6DBA">
        <w:rPr>
          <w:rFonts w:asciiTheme="minorEastAsia" w:eastAsiaTheme="minorEastAsia" w:hAnsiTheme="minorEastAsia" w:cs="宋体" w:hint="eastAsia"/>
        </w:rPr>
        <w:t>终止上市基金的基本信息</w:t>
      </w:r>
      <w:r>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基金名称：</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扩位简称：</w:t>
      </w:r>
      <w:r w:rsidRPr="00F44FB6">
        <w:rPr>
          <w:rFonts w:asciiTheme="minorEastAsia" w:eastAsiaTheme="minorEastAsia" w:hAnsiTheme="minorEastAsia"/>
        </w:rPr>
        <w:t>恒生国企 ETF</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交易代码：</w:t>
      </w:r>
      <w:r>
        <w:rPr>
          <w:rFonts w:asciiTheme="minorEastAsia" w:eastAsiaTheme="minorEastAsia" w:hAnsiTheme="minorEastAsia" w:hint="eastAsia"/>
        </w:rPr>
        <w:t>513680</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基金类型：交易型开放式指数基金</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基金份额上市的证券交易所：上海证券交易所</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终止上市日：</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月</w:t>
      </w:r>
      <w:r w:rsidR="009A3E3E">
        <w:rPr>
          <w:rFonts w:asciiTheme="minorEastAsia" w:eastAsiaTheme="minorEastAsia" w:hAnsiTheme="minorEastAsia" w:cs="宋体" w:hint="eastAsia"/>
        </w:rPr>
        <w:t>27</w:t>
      </w:r>
      <w:r w:rsidRPr="00AD6DBA">
        <w:rPr>
          <w:rFonts w:asciiTheme="minorEastAsia" w:eastAsiaTheme="minorEastAsia" w:hAnsiTheme="minorEastAsia" w:cs="宋体" w:hint="eastAsia"/>
        </w:rPr>
        <w:t>日</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二、</w:t>
      </w:r>
      <w:r w:rsidRPr="00AD6DBA">
        <w:rPr>
          <w:rFonts w:asciiTheme="minorEastAsia" w:eastAsiaTheme="minorEastAsia" w:hAnsiTheme="minorEastAsia" w:cs="宋体"/>
        </w:rPr>
        <w:t xml:space="preserve"> </w:t>
      </w:r>
      <w:r w:rsidRPr="00AD6DBA">
        <w:rPr>
          <w:rFonts w:asciiTheme="minorEastAsia" w:eastAsiaTheme="minorEastAsia" w:hAnsiTheme="minorEastAsia" w:cs="宋体" w:hint="eastAsia"/>
        </w:rPr>
        <w:t>有关基金终止上市决定的主要内容</w:t>
      </w:r>
      <w:r>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根据《中华人民共和国证券投资基金法》、《公开募集证券投资基金运作管理办法》和《基金合同》的有关规定，本基金于</w:t>
      </w:r>
      <w:r w:rsidRPr="00AD6DBA">
        <w:rPr>
          <w:rFonts w:asciiTheme="minorEastAsia" w:eastAsiaTheme="minorEastAsia" w:hAnsiTheme="minorEastAsia" w:cs="宋体"/>
        </w:rPr>
        <w:t>2022</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1</w:t>
      </w:r>
      <w:r w:rsidRPr="00AD6DBA">
        <w:rPr>
          <w:rFonts w:asciiTheme="minorEastAsia" w:eastAsiaTheme="minorEastAsia" w:hAnsiTheme="minorEastAsia" w:cs="宋体"/>
        </w:rPr>
        <w:t>2</w:t>
      </w:r>
      <w:r w:rsidRPr="00AD6DBA">
        <w:rPr>
          <w:rFonts w:asciiTheme="minorEastAsia" w:eastAsiaTheme="minorEastAsia" w:hAnsiTheme="minorEastAsia" w:cs="宋体" w:hint="eastAsia"/>
        </w:rPr>
        <w:t>月</w:t>
      </w:r>
      <w:r w:rsidRPr="00AD6DBA">
        <w:rPr>
          <w:rFonts w:asciiTheme="minorEastAsia" w:eastAsiaTheme="minorEastAsia" w:hAnsiTheme="minorEastAsia" w:cs="宋体"/>
        </w:rPr>
        <w:t>28</w:t>
      </w:r>
      <w:r w:rsidRPr="00AD6DBA">
        <w:rPr>
          <w:rFonts w:asciiTheme="minorEastAsia" w:eastAsiaTheme="minorEastAsia" w:hAnsiTheme="minorEastAsia" w:cs="宋体" w:hint="eastAsia"/>
        </w:rPr>
        <w:t>日至</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1</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31</w:t>
      </w:r>
      <w:r w:rsidRPr="00AD6DBA">
        <w:rPr>
          <w:rFonts w:asciiTheme="minorEastAsia" w:eastAsiaTheme="minorEastAsia" w:hAnsiTheme="minorEastAsia" w:cs="宋体" w:hint="eastAsia"/>
        </w:rPr>
        <w:t>日以通讯方式召开</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基金份额持有人大会，大会审议并通过了《关于</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终止基金合同并终止上市有关事项的议案》，决定终止《基金合同》并终止上市。本基金自</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2</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2</w:t>
      </w:r>
      <w:r w:rsidRPr="00AD6DBA">
        <w:rPr>
          <w:rFonts w:asciiTheme="minorEastAsia" w:eastAsiaTheme="minorEastAsia" w:hAnsiTheme="minorEastAsia" w:cs="宋体" w:hint="eastAsia"/>
        </w:rPr>
        <w:t>日至</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2</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22</w:t>
      </w:r>
      <w:r w:rsidRPr="00AD6DBA">
        <w:rPr>
          <w:rFonts w:asciiTheme="minorEastAsia" w:eastAsiaTheme="minorEastAsia" w:hAnsiTheme="minorEastAsia" w:cs="宋体" w:hint="eastAsia"/>
        </w:rPr>
        <w:t>日期间进行了基金财产清算，基金财产清算报告报</w:t>
      </w:r>
      <w:r w:rsidR="00A24061">
        <w:rPr>
          <w:rFonts w:asciiTheme="minorEastAsia" w:eastAsiaTheme="minorEastAsia" w:hAnsiTheme="minorEastAsia" w:cs="宋体" w:hint="eastAsia"/>
        </w:rPr>
        <w:t>中国证监会和</w:t>
      </w:r>
      <w:r w:rsidRPr="00AD6DBA">
        <w:rPr>
          <w:rFonts w:asciiTheme="minorEastAsia" w:eastAsiaTheme="minorEastAsia" w:hAnsiTheme="minorEastAsia" w:cs="宋体" w:hint="eastAsia"/>
        </w:rPr>
        <w:t>北京证监局备案后，本基金管理人于</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10</w:t>
      </w:r>
      <w:r w:rsidRPr="00AD6DBA">
        <w:rPr>
          <w:rFonts w:asciiTheme="minorEastAsia" w:eastAsiaTheme="minorEastAsia" w:hAnsiTheme="minorEastAsia" w:cs="宋体" w:hint="eastAsia"/>
        </w:rPr>
        <w:t>日披露了《</w:t>
      </w:r>
      <w:r>
        <w:rPr>
          <w:rFonts w:asciiTheme="minorEastAsia" w:eastAsiaTheme="minorEastAsia" w:hAnsiTheme="minorEastAsia" w:cs="宋体" w:hint="eastAsia"/>
        </w:rPr>
        <w:t>建信港股通恒生中国企业交易型开放式指数证券投资基金</w:t>
      </w:r>
      <w:r w:rsidR="00232951">
        <w:rPr>
          <w:rFonts w:asciiTheme="minorEastAsia" w:eastAsiaTheme="minorEastAsia" w:hAnsiTheme="minorEastAsia" w:cs="宋体" w:hint="eastAsia"/>
        </w:rPr>
        <w:t>清算报告》，</w:t>
      </w:r>
      <w:bookmarkStart w:id="0" w:name="_GoBack"/>
      <w:r w:rsidRPr="00AD6DBA">
        <w:rPr>
          <w:rFonts w:asciiTheme="minorEastAsia" w:eastAsiaTheme="minorEastAsia" w:hAnsiTheme="minorEastAsia" w:cs="宋体" w:hint="eastAsia"/>
        </w:rPr>
        <w:t>于</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月</w:t>
      </w:r>
      <w:r w:rsidR="00D21775">
        <w:rPr>
          <w:rFonts w:asciiTheme="minorEastAsia" w:eastAsiaTheme="minorEastAsia" w:hAnsiTheme="minorEastAsia" w:cs="宋体" w:hint="eastAsia"/>
        </w:rPr>
        <w:t>10</w:t>
      </w:r>
      <w:r w:rsidRPr="00AD6DBA">
        <w:rPr>
          <w:rFonts w:asciiTheme="minorEastAsia" w:eastAsiaTheme="minorEastAsia" w:hAnsiTheme="minorEastAsia" w:cs="宋体" w:hint="eastAsia"/>
        </w:rPr>
        <w:t>日披露了《</w:t>
      </w:r>
      <w:r>
        <w:rPr>
          <w:rFonts w:asciiTheme="minorEastAsia" w:eastAsiaTheme="minorEastAsia" w:hAnsiTheme="minorEastAsia" w:cs="宋体" w:hint="eastAsia"/>
        </w:rPr>
        <w:t>建信基金管理有限责任公司</w:t>
      </w:r>
      <w:r w:rsidRPr="00AD6DBA">
        <w:rPr>
          <w:rFonts w:asciiTheme="minorEastAsia" w:eastAsiaTheme="minorEastAsia" w:hAnsiTheme="minorEastAsia" w:cs="宋体" w:hint="eastAsia"/>
        </w:rPr>
        <w:t>关于</w:t>
      </w:r>
      <w:r>
        <w:rPr>
          <w:rFonts w:asciiTheme="minorEastAsia" w:eastAsiaTheme="minorEastAsia" w:hAnsiTheme="minorEastAsia" w:cs="宋体" w:hint="eastAsia"/>
        </w:rPr>
        <w:t>建</w:t>
      </w:r>
      <w:r>
        <w:rPr>
          <w:rFonts w:asciiTheme="minorEastAsia" w:eastAsiaTheme="minorEastAsia" w:hAnsiTheme="minorEastAsia" w:cs="宋体" w:hint="eastAsia"/>
        </w:rPr>
        <w:lastRenderedPageBreak/>
        <w:t>信港股通恒生中国企业交易型开放式指数证券投资基金</w:t>
      </w:r>
      <w:r w:rsidRPr="00AD6DBA">
        <w:rPr>
          <w:rFonts w:asciiTheme="minorEastAsia" w:eastAsiaTheme="minorEastAsia" w:hAnsiTheme="minorEastAsia" w:cs="宋体" w:hint="eastAsia"/>
        </w:rPr>
        <w:t>的清算资金发放公告》，</w:t>
      </w:r>
      <w:r w:rsidR="00232951">
        <w:rPr>
          <w:rFonts w:asciiTheme="minorEastAsia" w:eastAsiaTheme="minorEastAsia" w:hAnsiTheme="minorEastAsia" w:cs="宋体" w:hint="eastAsia"/>
        </w:rPr>
        <w:t>一次</w:t>
      </w:r>
      <w:r w:rsidRPr="00AD6DBA">
        <w:rPr>
          <w:rFonts w:asciiTheme="minorEastAsia" w:eastAsiaTheme="minorEastAsia" w:hAnsiTheme="minorEastAsia" w:cs="宋体" w:hint="eastAsia"/>
        </w:rPr>
        <w:t>清算资金发放日为</w:t>
      </w:r>
      <w:r>
        <w:rPr>
          <w:rFonts w:asciiTheme="minorEastAsia" w:eastAsiaTheme="minorEastAsia" w:hAnsiTheme="minorEastAsia" w:cs="宋体"/>
        </w:rPr>
        <w:t>202</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年</w:t>
      </w:r>
      <w:r>
        <w:rPr>
          <w:rFonts w:asciiTheme="minorEastAsia" w:eastAsiaTheme="minorEastAsia" w:hAnsiTheme="minorEastAsia" w:cs="宋体" w:hint="eastAsia"/>
        </w:rPr>
        <w:t>3</w:t>
      </w:r>
      <w:r w:rsidRPr="00AD6DBA">
        <w:rPr>
          <w:rFonts w:asciiTheme="minorEastAsia" w:eastAsiaTheme="minorEastAsia" w:hAnsiTheme="minorEastAsia" w:cs="宋体" w:hint="eastAsia"/>
        </w:rPr>
        <w:t>月</w:t>
      </w:r>
      <w:r>
        <w:rPr>
          <w:rFonts w:asciiTheme="minorEastAsia" w:eastAsiaTheme="minorEastAsia" w:hAnsiTheme="minorEastAsia" w:cs="宋体" w:hint="eastAsia"/>
        </w:rPr>
        <w:t>21</w:t>
      </w:r>
      <w:r w:rsidR="00232951">
        <w:rPr>
          <w:rFonts w:asciiTheme="minorEastAsia" w:eastAsiaTheme="minorEastAsia" w:hAnsiTheme="minorEastAsia" w:cs="宋体" w:hint="eastAsia"/>
        </w:rPr>
        <w:t>日，于2023年3月21日披露了</w:t>
      </w:r>
      <w:r w:rsidR="00232951" w:rsidRPr="00AD6DBA">
        <w:rPr>
          <w:rFonts w:asciiTheme="minorEastAsia" w:eastAsiaTheme="minorEastAsia" w:hAnsiTheme="minorEastAsia" w:cs="宋体" w:hint="eastAsia"/>
        </w:rPr>
        <w:t>《</w:t>
      </w:r>
      <w:r w:rsidR="00232951">
        <w:rPr>
          <w:rFonts w:asciiTheme="minorEastAsia" w:eastAsiaTheme="minorEastAsia" w:hAnsiTheme="minorEastAsia" w:cs="宋体" w:hint="eastAsia"/>
        </w:rPr>
        <w:t>建信基金管理有限责任公司</w:t>
      </w:r>
      <w:r w:rsidR="00232951" w:rsidRPr="00AD6DBA">
        <w:rPr>
          <w:rFonts w:asciiTheme="minorEastAsia" w:eastAsiaTheme="minorEastAsia" w:hAnsiTheme="minorEastAsia" w:cs="宋体" w:hint="eastAsia"/>
        </w:rPr>
        <w:t>关于</w:t>
      </w:r>
      <w:r w:rsidR="00232951">
        <w:rPr>
          <w:rFonts w:asciiTheme="minorEastAsia" w:eastAsiaTheme="minorEastAsia" w:hAnsiTheme="minorEastAsia" w:cs="宋体" w:hint="eastAsia"/>
        </w:rPr>
        <w:t>建信港股通恒生中国企业交易型开放式指数证券投资基金</w:t>
      </w:r>
      <w:r w:rsidR="00232951" w:rsidRPr="00AD6DBA">
        <w:rPr>
          <w:rFonts w:asciiTheme="minorEastAsia" w:eastAsiaTheme="minorEastAsia" w:hAnsiTheme="minorEastAsia" w:cs="宋体" w:hint="eastAsia"/>
        </w:rPr>
        <w:t>的</w:t>
      </w:r>
      <w:r w:rsidR="00232951">
        <w:rPr>
          <w:rFonts w:asciiTheme="minorEastAsia" w:eastAsiaTheme="minorEastAsia" w:hAnsiTheme="minorEastAsia" w:cs="宋体" w:hint="eastAsia"/>
        </w:rPr>
        <w:t>二次</w:t>
      </w:r>
      <w:r w:rsidR="00232951" w:rsidRPr="00AD6DBA">
        <w:rPr>
          <w:rFonts w:asciiTheme="minorEastAsia" w:eastAsiaTheme="minorEastAsia" w:hAnsiTheme="minorEastAsia" w:cs="宋体" w:hint="eastAsia"/>
        </w:rPr>
        <w:t>清算资金发放公告》</w:t>
      </w:r>
      <w:r w:rsidR="00232951">
        <w:rPr>
          <w:rFonts w:asciiTheme="minorEastAsia" w:eastAsiaTheme="minorEastAsia" w:hAnsiTheme="minorEastAsia" w:cs="宋体" w:hint="eastAsia"/>
        </w:rPr>
        <w:t>，二次</w:t>
      </w:r>
      <w:r w:rsidR="00232951" w:rsidRPr="00AD6DBA">
        <w:rPr>
          <w:rFonts w:asciiTheme="minorEastAsia" w:eastAsiaTheme="minorEastAsia" w:hAnsiTheme="minorEastAsia" w:cs="宋体" w:hint="eastAsia"/>
        </w:rPr>
        <w:t>清算资金发放日为</w:t>
      </w:r>
      <w:r w:rsidR="00232951">
        <w:rPr>
          <w:rFonts w:asciiTheme="minorEastAsia" w:eastAsiaTheme="minorEastAsia" w:hAnsiTheme="minorEastAsia" w:cs="宋体"/>
        </w:rPr>
        <w:t>202</w:t>
      </w:r>
      <w:r w:rsidR="00232951">
        <w:rPr>
          <w:rFonts w:asciiTheme="minorEastAsia" w:eastAsiaTheme="minorEastAsia" w:hAnsiTheme="minorEastAsia" w:cs="宋体" w:hint="eastAsia"/>
        </w:rPr>
        <w:t>3</w:t>
      </w:r>
      <w:r w:rsidR="00232951" w:rsidRPr="00AD6DBA">
        <w:rPr>
          <w:rFonts w:asciiTheme="minorEastAsia" w:eastAsiaTheme="minorEastAsia" w:hAnsiTheme="minorEastAsia" w:cs="宋体" w:hint="eastAsia"/>
        </w:rPr>
        <w:t>年</w:t>
      </w:r>
      <w:r w:rsidR="00232951">
        <w:rPr>
          <w:rFonts w:asciiTheme="minorEastAsia" w:eastAsiaTheme="minorEastAsia" w:hAnsiTheme="minorEastAsia" w:cs="宋体" w:hint="eastAsia"/>
        </w:rPr>
        <w:t>3</w:t>
      </w:r>
      <w:r w:rsidR="00232951" w:rsidRPr="00AD6DBA">
        <w:rPr>
          <w:rFonts w:asciiTheme="minorEastAsia" w:eastAsiaTheme="minorEastAsia" w:hAnsiTheme="minorEastAsia" w:cs="宋体" w:hint="eastAsia"/>
        </w:rPr>
        <w:t>月</w:t>
      </w:r>
      <w:r w:rsidR="00232951">
        <w:rPr>
          <w:rFonts w:asciiTheme="minorEastAsia" w:eastAsiaTheme="minorEastAsia" w:hAnsiTheme="minorEastAsia" w:cs="宋体" w:hint="eastAsia"/>
        </w:rPr>
        <w:t>24日。</w:t>
      </w:r>
      <w:bookmarkEnd w:id="0"/>
      <w:r w:rsidRPr="00AD6DBA">
        <w:rPr>
          <w:rFonts w:asciiTheme="minorEastAsia" w:eastAsiaTheme="minorEastAsia" w:hAnsiTheme="minorEastAsia" w:cs="宋体" w:hint="eastAsia"/>
        </w:rPr>
        <w:t>本基金管理人根据相关规定向上海证券交易所申请本基金终止上市，并获得上海证券交易所《关于</w:t>
      </w:r>
      <w:r>
        <w:rPr>
          <w:rFonts w:asciiTheme="minorEastAsia" w:eastAsiaTheme="minorEastAsia" w:hAnsiTheme="minorEastAsia" w:cs="宋体" w:hint="eastAsia"/>
        </w:rPr>
        <w:t>建信港股通恒生中国企业交易型开放式指数证券投资基金</w:t>
      </w:r>
      <w:r w:rsidRPr="00AD6DBA">
        <w:rPr>
          <w:rFonts w:asciiTheme="minorEastAsia" w:eastAsiaTheme="minorEastAsia" w:hAnsiTheme="minorEastAsia" w:cs="宋体" w:hint="eastAsia"/>
        </w:rPr>
        <w:t>终止上市的决定》（上海证券交易所自律监管决定书</w:t>
      </w:r>
      <w:r>
        <w:rPr>
          <w:rFonts w:asciiTheme="minorEastAsia" w:eastAsiaTheme="minorEastAsia" w:hAnsiTheme="minorEastAsia" w:cs="宋体"/>
        </w:rPr>
        <w:t>[202</w:t>
      </w:r>
      <w:r>
        <w:rPr>
          <w:rFonts w:asciiTheme="minorEastAsia" w:eastAsiaTheme="minorEastAsia" w:hAnsiTheme="minorEastAsia" w:cs="宋体" w:hint="eastAsia"/>
        </w:rPr>
        <w:t>3</w:t>
      </w:r>
      <w:r>
        <w:rPr>
          <w:rFonts w:asciiTheme="minorEastAsia" w:eastAsiaTheme="minorEastAsia" w:hAnsiTheme="minorEastAsia" w:cs="宋体"/>
        </w:rPr>
        <w:t>]</w:t>
      </w:r>
      <w:r w:rsidR="008A6216">
        <w:rPr>
          <w:rFonts w:asciiTheme="minorEastAsia" w:eastAsiaTheme="minorEastAsia" w:hAnsiTheme="minorEastAsia" w:cs="宋体" w:hint="eastAsia"/>
        </w:rPr>
        <w:t>45</w:t>
      </w:r>
      <w:r w:rsidRPr="00AD6DBA">
        <w:rPr>
          <w:rFonts w:asciiTheme="minorEastAsia" w:eastAsiaTheme="minorEastAsia" w:hAnsiTheme="minorEastAsia" w:cs="宋体" w:hint="eastAsia"/>
        </w:rPr>
        <w:t>号）同意。</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三、</w:t>
      </w:r>
      <w:r w:rsidRPr="00AD6DBA">
        <w:rPr>
          <w:rFonts w:asciiTheme="minorEastAsia" w:eastAsiaTheme="minorEastAsia" w:hAnsiTheme="minorEastAsia" w:cs="宋体"/>
        </w:rPr>
        <w:t xml:space="preserve"> </w:t>
      </w:r>
      <w:r w:rsidRPr="00AD6DBA">
        <w:rPr>
          <w:rFonts w:asciiTheme="minorEastAsia" w:eastAsiaTheme="minorEastAsia" w:hAnsiTheme="minorEastAsia" w:cs="宋体" w:hint="eastAsia"/>
        </w:rPr>
        <w:t>终止上市后续事项说明</w:t>
      </w:r>
      <w:r>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本基金终止上市后，基金管理人将按照中国证券登记结算有限责任公司上海分公司的规定办理基金退出登记等业务。</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投资者可登录本基金管理人网站（</w:t>
      </w:r>
      <w:r w:rsidR="00D21775" w:rsidRPr="007905DE">
        <w:rPr>
          <w:rFonts w:ascii="Times New Roman" w:eastAsia="宋体" w:hAnsi="Times New Roman" w:cs="Times New Roman"/>
        </w:rPr>
        <w:t>www.ccbfund.cn</w:t>
      </w:r>
      <w:r w:rsidRPr="00AD6DBA">
        <w:rPr>
          <w:rFonts w:asciiTheme="minorEastAsia" w:eastAsiaTheme="minorEastAsia" w:hAnsiTheme="minorEastAsia" w:cs="宋体" w:hint="eastAsia"/>
        </w:rPr>
        <w:t>）或拨打本基金管理人的客户服务电话（</w:t>
      </w:r>
      <w:r w:rsidR="00D21775" w:rsidRPr="007905DE">
        <w:rPr>
          <w:rFonts w:ascii="Times New Roman" w:eastAsia="宋体" w:hAnsi="Times New Roman" w:cs="Times New Roman" w:hint="eastAsia"/>
        </w:rPr>
        <w:t>400-81-95533</w:t>
      </w:r>
      <w:r w:rsidRPr="00AD6DBA">
        <w:rPr>
          <w:rFonts w:asciiTheme="minorEastAsia" w:eastAsiaTheme="minorEastAsia" w:hAnsiTheme="minorEastAsia" w:cs="宋体" w:hint="eastAsia"/>
        </w:rPr>
        <w:t>）获取相关信息。</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本公告的解释权归本基金管理人所有。</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风险提示：</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rPr>
          <w:rFonts w:asciiTheme="minorEastAsia" w:eastAsiaTheme="minorEastAsia" w:hAnsiTheme="minorEastAsia" w:cs="宋体"/>
        </w:rPr>
      </w:pPr>
      <w:r w:rsidRPr="00AD6DBA">
        <w:rPr>
          <w:rFonts w:asciiTheme="minorEastAsia" w:eastAsiaTheme="minorEastAsia" w:hAnsiTheme="minorEastAsia" w:cs="宋体" w:hint="eastAsia"/>
        </w:rPr>
        <w:t>特此公告。</w:t>
      </w:r>
      <w:r w:rsidRPr="00AD6DBA">
        <w:rPr>
          <w:rFonts w:asciiTheme="minorEastAsia" w:eastAsiaTheme="minorEastAsia" w:hAnsiTheme="minorEastAsia" w:cs="宋体"/>
        </w:rPr>
        <w:t xml:space="preserve"> </w:t>
      </w:r>
    </w:p>
    <w:p w:rsidR="00AD6DBA" w:rsidRPr="00AD6DBA" w:rsidRDefault="00AD6DBA" w:rsidP="00AD6DBA">
      <w:pPr>
        <w:pStyle w:val="Default"/>
        <w:spacing w:line="360" w:lineRule="auto"/>
        <w:ind w:firstLineChars="200" w:firstLine="480"/>
        <w:jc w:val="right"/>
        <w:rPr>
          <w:rFonts w:asciiTheme="minorEastAsia" w:eastAsiaTheme="minorEastAsia" w:hAnsiTheme="minorEastAsia" w:cs="宋体"/>
        </w:rPr>
      </w:pPr>
      <w:r>
        <w:rPr>
          <w:rFonts w:asciiTheme="minorEastAsia" w:eastAsiaTheme="minorEastAsia" w:hAnsiTheme="minorEastAsia" w:cs="宋体" w:hint="eastAsia"/>
        </w:rPr>
        <w:t>建信基金管理有限责任公司</w:t>
      </w:r>
      <w:r w:rsidRPr="00AD6DBA">
        <w:rPr>
          <w:rFonts w:asciiTheme="minorEastAsia" w:eastAsiaTheme="minorEastAsia" w:hAnsiTheme="minorEastAsia" w:cs="宋体"/>
        </w:rPr>
        <w:t xml:space="preserve"> </w:t>
      </w:r>
    </w:p>
    <w:p w:rsidR="00446617" w:rsidRPr="00AD6DBA" w:rsidRDefault="00AD6DBA" w:rsidP="00AD6DBA">
      <w:pPr>
        <w:pStyle w:val="Default"/>
        <w:spacing w:line="360" w:lineRule="auto"/>
        <w:ind w:firstLineChars="200" w:firstLine="480"/>
        <w:jc w:val="right"/>
        <w:rPr>
          <w:rFonts w:asciiTheme="minorEastAsia" w:eastAsiaTheme="minorEastAsia" w:hAnsiTheme="minorEastAsia" w:cs="宋体"/>
        </w:rPr>
      </w:pPr>
      <w:r>
        <w:rPr>
          <w:rFonts w:asciiTheme="minorEastAsia" w:eastAsiaTheme="minorEastAsia" w:hAnsiTheme="minorEastAsia" w:cs="宋体" w:hint="eastAsia"/>
        </w:rPr>
        <w:t>2023年3月22</w:t>
      </w:r>
      <w:r w:rsidRPr="00AD6DBA">
        <w:rPr>
          <w:rFonts w:asciiTheme="minorEastAsia" w:eastAsiaTheme="minorEastAsia" w:hAnsiTheme="minorEastAsia" w:cs="宋体" w:hint="eastAsia"/>
        </w:rPr>
        <w:t>日</w:t>
      </w:r>
    </w:p>
    <w:sectPr w:rsidR="00446617" w:rsidRPr="00AD6DBA" w:rsidSect="00BC0B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D8" w:rsidRDefault="009F13D8" w:rsidP="00AD6DBA">
      <w:r>
        <w:separator/>
      </w:r>
    </w:p>
  </w:endnote>
  <w:endnote w:type="continuationSeparator" w:id="0">
    <w:p w:rsidR="009F13D8" w:rsidRDefault="009F13D8" w:rsidP="00AD6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伀.獶.">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D8" w:rsidRDefault="009F13D8" w:rsidP="00AD6DBA">
      <w:r>
        <w:separator/>
      </w:r>
    </w:p>
  </w:footnote>
  <w:footnote w:type="continuationSeparator" w:id="0">
    <w:p w:rsidR="009F13D8" w:rsidRDefault="009F13D8" w:rsidP="00AD6D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383"/>
    <w:rsid w:val="00164383"/>
    <w:rsid w:val="00232951"/>
    <w:rsid w:val="003069B8"/>
    <w:rsid w:val="00446617"/>
    <w:rsid w:val="0064795E"/>
    <w:rsid w:val="00716D17"/>
    <w:rsid w:val="007C5F89"/>
    <w:rsid w:val="008A6216"/>
    <w:rsid w:val="009A3E3E"/>
    <w:rsid w:val="009F13D8"/>
    <w:rsid w:val="00A24061"/>
    <w:rsid w:val="00AD6DBA"/>
    <w:rsid w:val="00BC0B8C"/>
    <w:rsid w:val="00C00A9E"/>
    <w:rsid w:val="00D21775"/>
    <w:rsid w:val="00D224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DBA"/>
    <w:rPr>
      <w:sz w:val="18"/>
      <w:szCs w:val="18"/>
    </w:rPr>
  </w:style>
  <w:style w:type="paragraph" w:styleId="a4">
    <w:name w:val="footer"/>
    <w:basedOn w:val="a"/>
    <w:link w:val="Char0"/>
    <w:uiPriority w:val="99"/>
    <w:unhideWhenUsed/>
    <w:rsid w:val="00AD6DBA"/>
    <w:pPr>
      <w:tabs>
        <w:tab w:val="center" w:pos="4153"/>
        <w:tab w:val="right" w:pos="8306"/>
      </w:tabs>
      <w:snapToGrid w:val="0"/>
      <w:jc w:val="left"/>
    </w:pPr>
    <w:rPr>
      <w:sz w:val="18"/>
      <w:szCs w:val="18"/>
    </w:rPr>
  </w:style>
  <w:style w:type="character" w:customStyle="1" w:styleId="Char0">
    <w:name w:val="页脚 Char"/>
    <w:basedOn w:val="a0"/>
    <w:link w:val="a4"/>
    <w:uiPriority w:val="99"/>
    <w:rsid w:val="00AD6DBA"/>
    <w:rPr>
      <w:sz w:val="18"/>
      <w:szCs w:val="18"/>
    </w:rPr>
  </w:style>
  <w:style w:type="paragraph" w:customStyle="1" w:styleId="Default">
    <w:name w:val="Default"/>
    <w:rsid w:val="00AD6DBA"/>
    <w:pPr>
      <w:widowControl w:val="0"/>
      <w:autoSpaceDE w:val="0"/>
      <w:autoSpaceDN w:val="0"/>
      <w:adjustRightInd w:val="0"/>
    </w:pPr>
    <w:rPr>
      <w:rFonts w:ascii="仿宋.伀.獶." w:eastAsia="仿宋.伀.獶." w:cs="仿宋.伀.獶."/>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6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DBA"/>
    <w:rPr>
      <w:sz w:val="18"/>
      <w:szCs w:val="18"/>
    </w:rPr>
  </w:style>
  <w:style w:type="paragraph" w:styleId="a4">
    <w:name w:val="footer"/>
    <w:basedOn w:val="a"/>
    <w:link w:val="Char0"/>
    <w:uiPriority w:val="99"/>
    <w:unhideWhenUsed/>
    <w:rsid w:val="00AD6DBA"/>
    <w:pPr>
      <w:tabs>
        <w:tab w:val="center" w:pos="4153"/>
        <w:tab w:val="right" w:pos="8306"/>
      </w:tabs>
      <w:snapToGrid w:val="0"/>
      <w:jc w:val="left"/>
    </w:pPr>
    <w:rPr>
      <w:sz w:val="18"/>
      <w:szCs w:val="18"/>
    </w:rPr>
  </w:style>
  <w:style w:type="character" w:customStyle="1" w:styleId="Char0">
    <w:name w:val="页脚 Char"/>
    <w:basedOn w:val="a0"/>
    <w:link w:val="a4"/>
    <w:uiPriority w:val="99"/>
    <w:rsid w:val="00AD6DBA"/>
    <w:rPr>
      <w:sz w:val="18"/>
      <w:szCs w:val="18"/>
    </w:rPr>
  </w:style>
  <w:style w:type="paragraph" w:customStyle="1" w:styleId="Default">
    <w:name w:val="Default"/>
    <w:rsid w:val="00AD6DBA"/>
    <w:pPr>
      <w:widowControl w:val="0"/>
      <w:autoSpaceDE w:val="0"/>
      <w:autoSpaceDN w:val="0"/>
      <w:adjustRightInd w:val="0"/>
    </w:pPr>
    <w:rPr>
      <w:rFonts w:ascii="仿宋.伀.獶." w:eastAsia="仿宋.伀.獶." w:cs="仿宋.伀.獶."/>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1204</Characters>
  <Application>Microsoft Office Word</Application>
  <DocSecurity>4</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ZHONGM</cp:lastModifiedBy>
  <cp:revision>2</cp:revision>
  <dcterms:created xsi:type="dcterms:W3CDTF">2023-03-21T16:03:00Z</dcterms:created>
  <dcterms:modified xsi:type="dcterms:W3CDTF">2023-03-21T16:03:00Z</dcterms:modified>
</cp:coreProperties>
</file>