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6602FD" w:rsidRDefault="00893436" w:rsidP="00B14D73">
      <w:pPr>
        <w:widowControl/>
        <w:spacing w:line="360" w:lineRule="auto"/>
        <w:jc w:val="center"/>
        <w:rPr>
          <w:rFonts w:asciiTheme="minorEastAsia" w:eastAsiaTheme="minorEastAsia" w:hAnsiTheme="minorEastAsia" w:cs="宋体"/>
          <w:b/>
          <w:kern w:val="0"/>
          <w:sz w:val="30"/>
          <w:szCs w:val="30"/>
        </w:rPr>
      </w:pPr>
      <w:r w:rsidRPr="006602FD">
        <w:rPr>
          <w:rFonts w:asciiTheme="minorEastAsia" w:eastAsiaTheme="minorEastAsia" w:hAnsiTheme="minorEastAsia" w:cs="宋体" w:hint="eastAsia"/>
          <w:b/>
          <w:kern w:val="0"/>
          <w:sz w:val="30"/>
          <w:szCs w:val="30"/>
        </w:rPr>
        <w:t>关于华安中债7-10年国开行债券指数证券投资基金分红公告</w:t>
      </w:r>
    </w:p>
    <w:p w:rsidR="00893436" w:rsidRPr="008656F5" w:rsidRDefault="00893436" w:rsidP="00B14D73">
      <w:pPr>
        <w:spacing w:line="360" w:lineRule="auto"/>
        <w:jc w:val="center"/>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公告送出日期：</w:t>
      </w:r>
      <w:r w:rsidRPr="008656F5">
        <w:rPr>
          <w:rFonts w:asciiTheme="minorEastAsia" w:eastAsiaTheme="minorEastAsia" w:hAnsiTheme="minorEastAsia" w:cs="宋体"/>
          <w:bCs/>
          <w:sz w:val="24"/>
          <w:szCs w:val="24"/>
        </w:rPr>
        <w:t>2023年3月</w:t>
      </w:r>
      <w:r w:rsidR="00012C2B">
        <w:rPr>
          <w:rFonts w:asciiTheme="minorEastAsia" w:eastAsiaTheme="minorEastAsia" w:hAnsiTheme="minorEastAsia" w:cs="宋体"/>
          <w:bCs/>
          <w:sz w:val="24"/>
          <w:szCs w:val="24"/>
        </w:rPr>
        <w:t>22</w:t>
      </w:r>
      <w:bookmarkStart w:id="0" w:name="_GoBack"/>
      <w:bookmarkEnd w:id="0"/>
      <w:r w:rsidRPr="008656F5">
        <w:rPr>
          <w:rFonts w:asciiTheme="minorEastAsia" w:eastAsiaTheme="minorEastAsia" w:hAnsiTheme="minorEastAsia" w:cs="宋体"/>
          <w:bCs/>
          <w:sz w:val="24"/>
          <w:szCs w:val="24"/>
        </w:rPr>
        <w:t>日</w:t>
      </w:r>
    </w:p>
    <w:p w:rsidR="00893436" w:rsidRPr="008656F5" w:rsidRDefault="00893436" w:rsidP="00B14D73">
      <w:pPr>
        <w:spacing w:line="360" w:lineRule="auto"/>
        <w:jc w:val="center"/>
        <w:rPr>
          <w:rFonts w:asciiTheme="minorEastAsia" w:eastAsiaTheme="minorEastAsia" w:hAnsiTheme="minorEastAsia"/>
          <w:color w:val="000000"/>
          <w:sz w:val="24"/>
          <w:szCs w:val="24"/>
        </w:rPr>
      </w:pPr>
    </w:p>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1" w:name="_Toc275961418"/>
      <w:r w:rsidRPr="008656F5">
        <w:rPr>
          <w:rFonts w:asciiTheme="minorEastAsia" w:eastAsiaTheme="minorEastAsia" w:hAnsiTheme="minorEastAsia"/>
          <w:bCs w:val="0"/>
          <w:color w:val="000000"/>
          <w:sz w:val="24"/>
          <w:szCs w:val="24"/>
        </w:rPr>
        <w:t>1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8"/>
        <w:gridCol w:w="2552"/>
        <w:gridCol w:w="2268"/>
        <w:gridCol w:w="2451"/>
      </w:tblGrid>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基金名称</w:t>
            </w:r>
          </w:p>
        </w:tc>
        <w:tc>
          <w:tcPr>
            <w:tcW w:w="4719" w:type="dxa"/>
            <w:gridSpan w:val="2"/>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华安中债7-10年国开行债券指数证券投资基金</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基金简称</w:t>
            </w:r>
          </w:p>
        </w:tc>
        <w:tc>
          <w:tcPr>
            <w:tcW w:w="4719" w:type="dxa"/>
            <w:gridSpan w:val="2"/>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华安中债7-10年国开债</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基金主代码</w:t>
            </w:r>
          </w:p>
        </w:tc>
        <w:tc>
          <w:tcPr>
            <w:tcW w:w="4719" w:type="dxa"/>
            <w:gridSpan w:val="2"/>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007228</w:t>
            </w:r>
          </w:p>
        </w:tc>
      </w:tr>
      <w:tr w:rsidR="0039192C" w:rsidRPr="008656F5" w:rsidTr="00FE7BF2">
        <w:trPr>
          <w:jc w:val="center"/>
        </w:trPr>
        <w:tc>
          <w:tcPr>
            <w:tcW w:w="4920" w:type="dxa"/>
            <w:gridSpan w:val="2"/>
            <w:vAlign w:val="center"/>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基金合同生效日</w:t>
            </w:r>
          </w:p>
        </w:tc>
        <w:tc>
          <w:tcPr>
            <w:tcW w:w="4719" w:type="dxa"/>
            <w:gridSpan w:val="2"/>
            <w:vAlign w:val="center"/>
          </w:tcPr>
          <w:p w:rsidR="0039192C" w:rsidRPr="008656F5" w:rsidRDefault="003E51F2"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2019年11月13日</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基金管理人名称</w:t>
            </w:r>
          </w:p>
        </w:tc>
        <w:tc>
          <w:tcPr>
            <w:tcW w:w="4719" w:type="dxa"/>
            <w:gridSpan w:val="2"/>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华安基金管理有限公司</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基金托管人名称</w:t>
            </w:r>
          </w:p>
        </w:tc>
        <w:tc>
          <w:tcPr>
            <w:tcW w:w="4719" w:type="dxa"/>
            <w:gridSpan w:val="2"/>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浙商银行股份有限公司</w:t>
            </w:r>
          </w:p>
        </w:tc>
      </w:tr>
      <w:tr w:rsidR="0039192C" w:rsidRPr="008656F5" w:rsidTr="00FE7BF2">
        <w:trPr>
          <w:jc w:val="center"/>
        </w:trPr>
        <w:tc>
          <w:tcPr>
            <w:tcW w:w="4920"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公告依据</w:t>
            </w:r>
          </w:p>
        </w:tc>
        <w:tc>
          <w:tcPr>
            <w:tcW w:w="4719" w:type="dxa"/>
            <w:gridSpan w:val="2"/>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根据《证券投资基金法》、《公开募集证券投资基金信息披露管理办法》和《华安中债7-10年国开行债券指数证券投资基金基金合同》的约定</w:t>
            </w:r>
          </w:p>
        </w:tc>
      </w:tr>
      <w:tr w:rsidR="00893436" w:rsidRPr="008656F5" w:rsidTr="00FE7BF2">
        <w:trPr>
          <w:jc w:val="center"/>
        </w:trPr>
        <w:tc>
          <w:tcPr>
            <w:tcW w:w="4920" w:type="dxa"/>
            <w:gridSpan w:val="2"/>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收益分配基准日</w:t>
            </w:r>
          </w:p>
        </w:tc>
        <w:tc>
          <w:tcPr>
            <w:tcW w:w="4719" w:type="dxa"/>
            <w:gridSpan w:val="2"/>
          </w:tcPr>
          <w:p w:rsidR="00893436"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2023年3月9日</w:t>
            </w:r>
          </w:p>
        </w:tc>
      </w:tr>
      <w:tr w:rsidR="00893436" w:rsidRPr="008656F5" w:rsidTr="00FE7BF2">
        <w:trPr>
          <w:jc w:val="center"/>
        </w:trPr>
        <w:tc>
          <w:tcPr>
            <w:tcW w:w="4920" w:type="dxa"/>
            <w:gridSpan w:val="2"/>
            <w:vAlign w:val="center"/>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有关年度分红次数的说明</w:t>
            </w:r>
          </w:p>
        </w:tc>
        <w:tc>
          <w:tcPr>
            <w:tcW w:w="4719" w:type="dxa"/>
            <w:gridSpan w:val="2"/>
            <w:vAlign w:val="center"/>
          </w:tcPr>
          <w:p w:rsidR="00893436" w:rsidRPr="008656F5" w:rsidRDefault="009732A4"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本次分红为2023年度的第一次分红</w:t>
            </w:r>
          </w:p>
        </w:tc>
      </w:tr>
      <w:tr w:rsidR="00266A99" w:rsidRPr="008656F5" w:rsidTr="00FE7BF2">
        <w:trPr>
          <w:jc w:val="center"/>
        </w:trPr>
        <w:tc>
          <w:tcPr>
            <w:tcW w:w="4920" w:type="dxa"/>
            <w:gridSpan w:val="2"/>
          </w:tcPr>
          <w:p w:rsidR="00266A99" w:rsidRPr="008656F5" w:rsidRDefault="00266A99"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下属分级基金的基金简称</w:t>
            </w:r>
          </w:p>
        </w:tc>
        <w:tc>
          <w:tcPr>
            <w:tcW w:w="2268" w:type="dxa"/>
          </w:tcPr>
          <w:p w:rsidR="00266A99" w:rsidRPr="008656F5" w:rsidRDefault="00266A99"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华安中债7-10年国开债A</w:t>
            </w:r>
          </w:p>
        </w:tc>
        <w:tc>
          <w:tcPr>
            <w:tcW w:w="2451" w:type="dxa"/>
          </w:tcPr>
          <w:p w:rsidR="00266A99" w:rsidRPr="008656F5" w:rsidRDefault="00266A99"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华安中债7-10年国开债C</w:t>
            </w:r>
          </w:p>
        </w:tc>
      </w:tr>
      <w:tr w:rsidR="00266A99" w:rsidRPr="008656F5" w:rsidTr="00FE7BF2">
        <w:trPr>
          <w:jc w:val="center"/>
        </w:trPr>
        <w:tc>
          <w:tcPr>
            <w:tcW w:w="4920" w:type="dxa"/>
            <w:gridSpan w:val="2"/>
          </w:tcPr>
          <w:p w:rsidR="00266A99" w:rsidRPr="008656F5" w:rsidRDefault="00266A99"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下属分级基金的交易代码</w:t>
            </w:r>
          </w:p>
        </w:tc>
        <w:tc>
          <w:tcPr>
            <w:tcW w:w="2268" w:type="dxa"/>
          </w:tcPr>
          <w:p w:rsidR="00266A99" w:rsidRPr="008656F5" w:rsidRDefault="00266A99"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007228</w:t>
            </w:r>
          </w:p>
        </w:tc>
        <w:tc>
          <w:tcPr>
            <w:tcW w:w="2451" w:type="dxa"/>
          </w:tcPr>
          <w:p w:rsidR="00266A99" w:rsidRPr="008656F5" w:rsidRDefault="00266A99"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007229</w:t>
            </w:r>
          </w:p>
        </w:tc>
      </w:tr>
      <w:tr w:rsidR="00FE7BF2" w:rsidRPr="008656F5" w:rsidTr="00FE7BF2">
        <w:trPr>
          <w:jc w:val="center"/>
        </w:trPr>
        <w:tc>
          <w:tcPr>
            <w:tcW w:w="2368" w:type="dxa"/>
            <w:vMerge w:val="restart"/>
            <w:vAlign w:val="center"/>
          </w:tcPr>
          <w:p w:rsidR="00FE7BF2" w:rsidRPr="008656F5" w:rsidRDefault="00FE7BF2" w:rsidP="00964383">
            <w:pPr>
              <w:spacing w:line="360" w:lineRule="auto"/>
              <w:jc w:val="left"/>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截止基准日下属分级基金的相关指标</w:t>
            </w:r>
          </w:p>
        </w:tc>
        <w:tc>
          <w:tcPr>
            <w:tcW w:w="2552" w:type="dxa"/>
          </w:tcPr>
          <w:p w:rsidR="00FE7BF2" w:rsidRPr="008656F5" w:rsidRDefault="00FE7BF2" w:rsidP="00964383">
            <w:pPr>
              <w:spacing w:line="360" w:lineRule="auto"/>
              <w:jc w:val="left"/>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基准日下属分级基金份额净值</w:t>
            </w:r>
            <w:r w:rsidRPr="008656F5">
              <w:rPr>
                <w:rFonts w:asciiTheme="minorEastAsia" w:eastAsiaTheme="minorEastAsia" w:hAnsiTheme="minorEastAsia" w:hint="eastAsia"/>
                <w:sz w:val="24"/>
                <w:szCs w:val="24"/>
              </w:rPr>
              <w:t>（单位：</w:t>
            </w:r>
            <w:r w:rsidRPr="008656F5">
              <w:rPr>
                <w:rFonts w:asciiTheme="minorEastAsia" w:eastAsiaTheme="minorEastAsia" w:hAnsiTheme="minorEastAsia" w:hint="eastAsia"/>
                <w:color w:val="000000"/>
                <w:kern w:val="0"/>
                <w:sz w:val="24"/>
                <w:szCs w:val="24"/>
              </w:rPr>
              <w:t>元</w:t>
            </w:r>
            <w:r w:rsidRPr="008656F5">
              <w:rPr>
                <w:rFonts w:asciiTheme="minorEastAsia" w:eastAsiaTheme="minorEastAsia" w:hAnsiTheme="minorEastAsia" w:hint="eastAsia"/>
                <w:sz w:val="24"/>
                <w:szCs w:val="24"/>
              </w:rPr>
              <w:t>）</w:t>
            </w:r>
          </w:p>
        </w:tc>
        <w:tc>
          <w:tcPr>
            <w:tcW w:w="2268" w:type="dxa"/>
          </w:tcPr>
          <w:p w:rsidR="00FE7BF2" w:rsidRPr="008656F5" w:rsidRDefault="00FE7BF2"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1.0810</w:t>
            </w:r>
          </w:p>
        </w:tc>
        <w:tc>
          <w:tcPr>
            <w:tcW w:w="2451" w:type="dxa"/>
          </w:tcPr>
          <w:p w:rsidR="00FE7BF2" w:rsidRPr="008656F5" w:rsidRDefault="00FE7BF2"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1.5319</w:t>
            </w:r>
          </w:p>
        </w:tc>
      </w:tr>
      <w:tr w:rsidR="00FE7BF2" w:rsidRPr="008656F5" w:rsidTr="00FE7BF2">
        <w:trPr>
          <w:trHeight w:val="405"/>
          <w:jc w:val="center"/>
        </w:trPr>
        <w:tc>
          <w:tcPr>
            <w:tcW w:w="2368" w:type="dxa"/>
            <w:vMerge/>
          </w:tcPr>
          <w:p w:rsidR="00FE7BF2" w:rsidRPr="008656F5" w:rsidRDefault="00FE7BF2" w:rsidP="00964383">
            <w:pPr>
              <w:spacing w:line="360" w:lineRule="auto"/>
              <w:jc w:val="left"/>
              <w:rPr>
                <w:rFonts w:asciiTheme="minorEastAsia" w:eastAsiaTheme="minorEastAsia" w:hAnsiTheme="minorEastAsia"/>
                <w:color w:val="000000"/>
                <w:sz w:val="24"/>
                <w:szCs w:val="24"/>
              </w:rPr>
            </w:pPr>
          </w:p>
        </w:tc>
        <w:tc>
          <w:tcPr>
            <w:tcW w:w="2552" w:type="dxa"/>
            <w:vAlign w:val="center"/>
          </w:tcPr>
          <w:p w:rsidR="00FE7BF2" w:rsidRPr="008656F5" w:rsidRDefault="00FE7BF2" w:rsidP="00964383">
            <w:pPr>
              <w:spacing w:line="360" w:lineRule="auto"/>
              <w:jc w:val="left"/>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基准日下属分级基金可供分配利润</w:t>
            </w:r>
            <w:r w:rsidRPr="008656F5">
              <w:rPr>
                <w:rFonts w:asciiTheme="minorEastAsia" w:eastAsiaTheme="minorEastAsia" w:hAnsiTheme="minorEastAsia" w:hint="eastAsia"/>
                <w:sz w:val="24"/>
                <w:szCs w:val="24"/>
              </w:rPr>
              <w:t>（单位：</w:t>
            </w:r>
            <w:r w:rsidRPr="008656F5">
              <w:rPr>
                <w:rFonts w:asciiTheme="minorEastAsia" w:eastAsiaTheme="minorEastAsia" w:hAnsiTheme="minorEastAsia" w:hint="eastAsia"/>
                <w:color w:val="000000"/>
                <w:kern w:val="0"/>
                <w:sz w:val="24"/>
                <w:szCs w:val="24"/>
              </w:rPr>
              <w:t>元</w:t>
            </w:r>
            <w:r w:rsidRPr="008656F5">
              <w:rPr>
                <w:rFonts w:asciiTheme="minorEastAsia" w:eastAsiaTheme="minorEastAsia" w:hAnsiTheme="minorEastAsia" w:hint="eastAsia"/>
                <w:sz w:val="24"/>
                <w:szCs w:val="24"/>
              </w:rPr>
              <w:t>）</w:t>
            </w:r>
          </w:p>
        </w:tc>
        <w:tc>
          <w:tcPr>
            <w:tcW w:w="2268" w:type="dxa"/>
          </w:tcPr>
          <w:p w:rsidR="00FE7BF2" w:rsidRPr="008656F5" w:rsidRDefault="00FE7BF2"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17,664,603.11</w:t>
            </w:r>
          </w:p>
        </w:tc>
        <w:tc>
          <w:tcPr>
            <w:tcW w:w="2451" w:type="dxa"/>
          </w:tcPr>
          <w:p w:rsidR="00FE7BF2" w:rsidRPr="008656F5" w:rsidRDefault="00FE7BF2"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920,888,636.01</w:t>
            </w:r>
          </w:p>
        </w:tc>
      </w:tr>
      <w:tr w:rsidR="00FE7BF2" w:rsidRPr="008656F5" w:rsidTr="00FE7BF2">
        <w:trPr>
          <w:jc w:val="center"/>
        </w:trPr>
        <w:tc>
          <w:tcPr>
            <w:tcW w:w="4920" w:type="dxa"/>
            <w:gridSpan w:val="2"/>
          </w:tcPr>
          <w:p w:rsidR="00FE7BF2" w:rsidRPr="008656F5" w:rsidRDefault="00FE7BF2" w:rsidP="00964383">
            <w:pPr>
              <w:spacing w:line="360" w:lineRule="auto"/>
              <w:jc w:val="left"/>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本次下属分级基金分红方案（单位：元/10份基金份额）</w:t>
            </w:r>
          </w:p>
        </w:tc>
        <w:tc>
          <w:tcPr>
            <w:tcW w:w="2268" w:type="dxa"/>
          </w:tcPr>
          <w:p w:rsidR="00FE7BF2" w:rsidRPr="008656F5" w:rsidRDefault="00FE7BF2" w:rsidP="0061143B">
            <w:pPr>
              <w:spacing w:line="360" w:lineRule="auto"/>
              <w:rPr>
                <w:rFonts w:asciiTheme="minorEastAsia" w:eastAsiaTheme="minorEastAsia" w:hAnsiTheme="minorEastAsia"/>
                <w:sz w:val="24"/>
                <w:szCs w:val="24"/>
              </w:rPr>
            </w:pPr>
            <w:r w:rsidRPr="008656F5">
              <w:rPr>
                <w:rFonts w:asciiTheme="minorEastAsia" w:eastAsiaTheme="minorEastAsia" w:hAnsiTheme="minorEastAsia" w:hint="eastAsia"/>
                <w:sz w:val="24"/>
                <w:szCs w:val="24"/>
              </w:rPr>
              <w:t>0.0500</w:t>
            </w:r>
          </w:p>
        </w:tc>
        <w:tc>
          <w:tcPr>
            <w:tcW w:w="2451" w:type="dxa"/>
          </w:tcPr>
          <w:p w:rsidR="00FE7BF2" w:rsidRPr="008656F5" w:rsidRDefault="00FE7BF2" w:rsidP="0061143B">
            <w:pPr>
              <w:spacing w:line="360" w:lineRule="auto"/>
              <w:rPr>
                <w:rFonts w:asciiTheme="minorEastAsia" w:eastAsiaTheme="minorEastAsia" w:hAnsiTheme="minorEastAsia"/>
                <w:sz w:val="24"/>
                <w:szCs w:val="24"/>
              </w:rPr>
            </w:pPr>
            <w:r w:rsidRPr="008656F5">
              <w:rPr>
                <w:rFonts w:asciiTheme="minorEastAsia" w:eastAsiaTheme="minorEastAsia" w:hAnsiTheme="minorEastAsia" w:hint="eastAsia"/>
                <w:sz w:val="24"/>
                <w:szCs w:val="24"/>
              </w:rPr>
              <w:t>0.6890</w:t>
            </w:r>
          </w:p>
        </w:tc>
      </w:tr>
    </w:tbl>
    <w:p w:rsidR="00FE7BF2" w:rsidRDefault="00FE7BF2" w:rsidP="00B14D73">
      <w:pPr>
        <w:spacing w:line="360" w:lineRule="auto"/>
        <w:rPr>
          <w:rFonts w:asciiTheme="minorEastAsia" w:eastAsiaTheme="minorEastAsia" w:hAnsiTheme="minorEastAsia"/>
          <w:sz w:val="24"/>
          <w:szCs w:val="24"/>
        </w:rPr>
      </w:pPr>
    </w:p>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2" w:name="_Toc275961419"/>
      <w:r w:rsidRPr="008656F5">
        <w:rPr>
          <w:rFonts w:asciiTheme="minorEastAsia" w:eastAsiaTheme="minorEastAsia" w:hAnsiTheme="minorEastAsia"/>
          <w:bCs w:val="0"/>
          <w:color w:val="000000"/>
          <w:sz w:val="24"/>
          <w:szCs w:val="24"/>
        </w:rPr>
        <w:lastRenderedPageBreak/>
        <w:t>2 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6405"/>
      </w:tblGrid>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权益登记日</w:t>
            </w:r>
          </w:p>
        </w:tc>
        <w:tc>
          <w:tcPr>
            <w:tcW w:w="4355" w:type="dxa"/>
          </w:tcPr>
          <w:p w:rsidR="00893436" w:rsidRPr="008656F5" w:rsidRDefault="00362297"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2023年3月24日</w:t>
            </w:r>
          </w:p>
        </w:tc>
      </w:tr>
      <w:tr w:rsidR="00964383" w:rsidRPr="008656F5" w:rsidTr="00964383">
        <w:trPr>
          <w:jc w:val="center"/>
        </w:trPr>
        <w:tc>
          <w:tcPr>
            <w:tcW w:w="4355" w:type="dxa"/>
          </w:tcPr>
          <w:p w:rsidR="0099338F" w:rsidRPr="008656F5" w:rsidRDefault="0099338F"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除息日</w:t>
            </w:r>
          </w:p>
        </w:tc>
        <w:tc>
          <w:tcPr>
            <w:tcW w:w="8710" w:type="dxa"/>
          </w:tcPr>
          <w:p w:rsidR="0099338F" w:rsidRPr="008656F5" w:rsidRDefault="0099338F" w:rsidP="006D2BF1">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2023年3月24</w:t>
            </w:r>
            <w:r w:rsidR="00964383">
              <w:rPr>
                <w:rFonts w:asciiTheme="minorEastAsia" w:eastAsiaTheme="minorEastAsia" w:hAnsiTheme="minorEastAsia"/>
                <w:sz w:val="24"/>
                <w:szCs w:val="24"/>
              </w:rPr>
              <w:t>日</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现金红利发放日</w:t>
            </w:r>
          </w:p>
        </w:tc>
        <w:tc>
          <w:tcPr>
            <w:tcW w:w="4355" w:type="dxa"/>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2023年3月27日</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分红对象</w:t>
            </w:r>
          </w:p>
        </w:tc>
        <w:tc>
          <w:tcPr>
            <w:tcW w:w="4355" w:type="dxa"/>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权益登记日在华安基金管理有限公司登记在册的本基金全体持有人</w:t>
            </w:r>
          </w:p>
        </w:tc>
      </w:tr>
      <w:tr w:rsidR="00893436" w:rsidRPr="008656F5" w:rsidTr="0083403A">
        <w:trPr>
          <w:jc w:val="center"/>
        </w:trPr>
        <w:tc>
          <w:tcPr>
            <w:tcW w:w="4355" w:type="dxa"/>
            <w:shd w:val="clear" w:color="auto" w:fill="auto"/>
            <w:vAlign w:val="center"/>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红利再投资相关事项的说明</w:t>
            </w:r>
          </w:p>
        </w:tc>
        <w:tc>
          <w:tcPr>
            <w:tcW w:w="4355" w:type="dxa"/>
            <w:shd w:val="clear" w:color="auto" w:fill="auto"/>
          </w:tcPr>
          <w:p w:rsidR="0023695E" w:rsidRDefault="00012C2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1）红利再投资日：2023年3月27日；</w:t>
            </w:r>
          </w:p>
          <w:p w:rsidR="0023695E" w:rsidRDefault="00012C2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2）选择红利再投资方式的投资者红利再投资份额将于2023年3月28日直接计入其基金账户，3月29日起可查询、赎回；</w:t>
            </w:r>
          </w:p>
          <w:p w:rsidR="0023695E" w:rsidRDefault="00012C2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3）红利再投资按红利划出日（2023年3月27日）的基金份额净值再投资基金份额，不足0.01份基金份额的，四舍五入；</w:t>
            </w:r>
          </w:p>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4）权益登记日之前（截至2023年3月24日）被冻结或托管转出尚未转入的基金份额应分得的现金红利按红利再投资方式处理。</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税收相关事项的说明</w:t>
            </w:r>
          </w:p>
        </w:tc>
        <w:tc>
          <w:tcPr>
            <w:tcW w:w="4355" w:type="dxa"/>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根据相关法律法规的规定，对投资者（包括个人和机构投资者）从基金分配中取得的收入，暂不征收个人所得税和企业所得税。</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费用相关事项的说明</w:t>
            </w:r>
          </w:p>
        </w:tc>
        <w:tc>
          <w:tcPr>
            <w:tcW w:w="4355" w:type="dxa"/>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本基金本次分红免收分红手续费和再投资手续费。</w:t>
            </w:r>
          </w:p>
        </w:tc>
      </w:tr>
    </w:tbl>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3" w:name="_Toc275961420"/>
      <w:r w:rsidRPr="008656F5">
        <w:rPr>
          <w:rFonts w:asciiTheme="minorEastAsia" w:eastAsiaTheme="minorEastAsia" w:hAnsiTheme="minorEastAsia"/>
          <w:bCs w:val="0"/>
          <w:color w:val="000000"/>
          <w:sz w:val="24"/>
          <w:szCs w:val="24"/>
        </w:rPr>
        <w:t>3 其他需要提示的事项</w:t>
      </w:r>
      <w:bookmarkEnd w:id="3"/>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1）权益登记日申购或转换转入的基金份额不享有本次分红权益，赎回或转换转出的基金份额享有本次分红权益。</w:t>
      </w:r>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2）基金份额持有人可以选择现金红利或将所获红利再投资于本基金，如果基金份额持有人未选择本基金具体分红方式，则默认为现金方式。</w:t>
      </w:r>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投资者可以在每个基金开放日的交易时间内到销售网点查询和修改分红方式，也可以通过华安基金管理公司网站或电话交易系统查询和变更基金收益分配方式。如投资者在不同销售机构选择的分红方式不同，将按照投资者在权益登</w:t>
      </w:r>
      <w:r>
        <w:rPr>
          <w:rFonts w:asciiTheme="minorEastAsia" w:eastAsiaTheme="minorEastAsia" w:hAnsiTheme="minorEastAsia"/>
          <w:sz w:val="24"/>
          <w:szCs w:val="24"/>
        </w:rPr>
        <w:lastRenderedPageBreak/>
        <w:t xml:space="preserve">记日之前最后一次选择的分红方式为准。 </w:t>
      </w:r>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凡希望修改分红方式的，请务必在2023年3月23日之前（含该日）办理变更手续。 </w:t>
      </w:r>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4）如有其它疑问,请拨打本公司客户服务电话(40088-50099)或登陆本公司网站(www.huaan.com.cn)获取相关信息。 </w:t>
      </w:r>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特此公告。   </w:t>
      </w:r>
    </w:p>
    <w:p w:rsidR="0023695E" w:rsidRDefault="00012C2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23695E" w:rsidRDefault="00012C2B" w:rsidP="00964383">
      <w:pPr>
        <w:spacing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华安基金管理有限公司 </w:t>
      </w:r>
    </w:p>
    <w:p w:rsidR="00364C2A" w:rsidRPr="008656F5" w:rsidRDefault="00284B1B" w:rsidP="00964383">
      <w:pPr>
        <w:spacing w:line="360" w:lineRule="auto"/>
        <w:ind w:firstLineChars="200" w:firstLine="480"/>
        <w:jc w:val="right"/>
        <w:rPr>
          <w:rFonts w:asciiTheme="minorEastAsia" w:eastAsiaTheme="minorEastAsia" w:hAnsiTheme="minorEastAsia"/>
          <w:sz w:val="24"/>
          <w:szCs w:val="24"/>
        </w:rPr>
      </w:pPr>
      <w:r w:rsidRPr="008656F5">
        <w:rPr>
          <w:rFonts w:asciiTheme="minorEastAsia" w:eastAsiaTheme="minorEastAsia" w:hAnsiTheme="minorEastAsia"/>
          <w:sz w:val="24"/>
          <w:szCs w:val="24"/>
        </w:rPr>
        <w:t xml:space="preserve">                                                 2023年3月22日</w:t>
      </w:r>
    </w:p>
    <w:sectPr w:rsidR="00364C2A" w:rsidRPr="008656F5"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D44" w:rsidRDefault="00AB6D44" w:rsidP="00893436">
      <w:r>
        <w:separator/>
      </w:r>
    </w:p>
  </w:endnote>
  <w:endnote w:type="continuationSeparator" w:id="0">
    <w:p w:rsidR="00AB6D44" w:rsidRDefault="00AB6D44"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D44" w:rsidRDefault="00AB6D44" w:rsidP="00893436">
      <w:r>
        <w:separator/>
      </w:r>
    </w:p>
  </w:footnote>
  <w:footnote w:type="continuationSeparator" w:id="0">
    <w:p w:rsidR="00AB6D44" w:rsidRDefault="00AB6D44"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12C2B"/>
    <w:rsid w:val="00041353"/>
    <w:rsid w:val="00053698"/>
    <w:rsid w:val="00057AC1"/>
    <w:rsid w:val="00085F5C"/>
    <w:rsid w:val="0009778C"/>
    <w:rsid w:val="000A19B2"/>
    <w:rsid w:val="000C39F6"/>
    <w:rsid w:val="00111BD0"/>
    <w:rsid w:val="00135CA1"/>
    <w:rsid w:val="0016074B"/>
    <w:rsid w:val="00226206"/>
    <w:rsid w:val="0023695E"/>
    <w:rsid w:val="00242E4D"/>
    <w:rsid w:val="00266A99"/>
    <w:rsid w:val="00284B1B"/>
    <w:rsid w:val="002A63B7"/>
    <w:rsid w:val="002B6A76"/>
    <w:rsid w:val="003160F8"/>
    <w:rsid w:val="0032061C"/>
    <w:rsid w:val="00323007"/>
    <w:rsid w:val="003340A3"/>
    <w:rsid w:val="00362297"/>
    <w:rsid w:val="0039192C"/>
    <w:rsid w:val="003E51F2"/>
    <w:rsid w:val="00410642"/>
    <w:rsid w:val="00413675"/>
    <w:rsid w:val="00486934"/>
    <w:rsid w:val="004966BA"/>
    <w:rsid w:val="0050279B"/>
    <w:rsid w:val="00506E3A"/>
    <w:rsid w:val="005715B6"/>
    <w:rsid w:val="005C74A7"/>
    <w:rsid w:val="00602C3F"/>
    <w:rsid w:val="006602FD"/>
    <w:rsid w:val="006649D0"/>
    <w:rsid w:val="00687863"/>
    <w:rsid w:val="006A2E06"/>
    <w:rsid w:val="00721B55"/>
    <w:rsid w:val="007C7B20"/>
    <w:rsid w:val="007D292D"/>
    <w:rsid w:val="0083403A"/>
    <w:rsid w:val="00851533"/>
    <w:rsid w:val="008656F5"/>
    <w:rsid w:val="00880E4A"/>
    <w:rsid w:val="00893436"/>
    <w:rsid w:val="008B4234"/>
    <w:rsid w:val="008D1F66"/>
    <w:rsid w:val="009302F7"/>
    <w:rsid w:val="00964383"/>
    <w:rsid w:val="009732A4"/>
    <w:rsid w:val="0099338F"/>
    <w:rsid w:val="009B4BCB"/>
    <w:rsid w:val="00A628C4"/>
    <w:rsid w:val="00A81C93"/>
    <w:rsid w:val="00A83087"/>
    <w:rsid w:val="00A92D2B"/>
    <w:rsid w:val="00AB6D44"/>
    <w:rsid w:val="00B11F02"/>
    <w:rsid w:val="00B14D73"/>
    <w:rsid w:val="00B44BBE"/>
    <w:rsid w:val="00B77B08"/>
    <w:rsid w:val="00BA7F58"/>
    <w:rsid w:val="00BD7533"/>
    <w:rsid w:val="00BF5698"/>
    <w:rsid w:val="00C33DDD"/>
    <w:rsid w:val="00C3473F"/>
    <w:rsid w:val="00C82C9D"/>
    <w:rsid w:val="00CB3D18"/>
    <w:rsid w:val="00CC2441"/>
    <w:rsid w:val="00CC333F"/>
    <w:rsid w:val="00CC53FB"/>
    <w:rsid w:val="00D20292"/>
    <w:rsid w:val="00DA77C4"/>
    <w:rsid w:val="00DB6924"/>
    <w:rsid w:val="00E24390"/>
    <w:rsid w:val="00E379B4"/>
    <w:rsid w:val="00E8116A"/>
    <w:rsid w:val="00F0033B"/>
    <w:rsid w:val="00F055D7"/>
    <w:rsid w:val="00F4212E"/>
    <w:rsid w:val="00F45E48"/>
    <w:rsid w:val="00FC4488"/>
    <w:rsid w:val="00FE7BF2"/>
    <w:rsid w:val="00FF0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1218</Characters>
  <Application>Microsoft Office Word</Application>
  <DocSecurity>4</DocSecurity>
  <Lines>10</Lines>
  <Paragraphs>2</Paragraphs>
  <ScaleCrop>false</ScaleCrop>
  <Company>微软中国</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2023-03-21T16:02:00Z</dcterms:created>
  <dcterms:modified xsi:type="dcterms:W3CDTF">2023-03-21T16:02:00Z</dcterms:modified>
</cp:coreProperties>
</file>