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C1" w:rsidRDefault="00E042ED">
      <w:pPr>
        <w:pStyle w:val="a4"/>
        <w:ind w:left="0"/>
        <w:jc w:val="center"/>
        <w:rPr>
          <w:sz w:val="30"/>
        </w:rPr>
      </w:pPr>
      <w:r>
        <w:rPr>
          <w:rFonts w:hint="eastAsia"/>
          <w:sz w:val="30"/>
        </w:rPr>
        <w:t>关于增加嘉实财富管理有限公司</w:t>
      </w:r>
      <w:r>
        <w:rPr>
          <w:rFonts w:hint="eastAsia"/>
          <w:sz w:val="30"/>
          <w:lang w:val="en-US"/>
        </w:rPr>
        <w:t>等</w:t>
      </w:r>
      <w:r>
        <w:rPr>
          <w:rFonts w:hint="eastAsia"/>
          <w:sz w:val="30"/>
          <w:lang w:val="en-US"/>
        </w:rPr>
        <w:t>3</w:t>
      </w:r>
      <w:r>
        <w:rPr>
          <w:rFonts w:hint="eastAsia"/>
          <w:sz w:val="30"/>
          <w:lang w:val="en-US"/>
        </w:rPr>
        <w:t>家机构</w:t>
      </w:r>
      <w:r>
        <w:rPr>
          <w:rFonts w:hint="eastAsia"/>
          <w:sz w:val="30"/>
        </w:rPr>
        <w:t>为</w:t>
      </w:r>
      <w:r>
        <w:rPr>
          <w:rFonts w:hint="eastAsia"/>
          <w:sz w:val="30"/>
          <w:lang w:val="en-US"/>
        </w:rPr>
        <w:t>东方基金旗下部分基金</w:t>
      </w:r>
      <w:r>
        <w:rPr>
          <w:rFonts w:hint="eastAsia"/>
          <w:sz w:val="30"/>
        </w:rPr>
        <w:t>销售机构同时开通定投及转换业务的公告</w:t>
      </w:r>
    </w:p>
    <w:p w:rsidR="00B377C1" w:rsidRDefault="00E042ED">
      <w:pPr>
        <w:pStyle w:val="a4"/>
        <w:spacing w:before="161" w:line="364" w:lineRule="auto"/>
        <w:ind w:right="239" w:firstLine="480"/>
        <w:jc w:val="both"/>
      </w:pPr>
      <w:r>
        <w:t>东方基金管理股份有限公司（以下简称</w:t>
      </w:r>
      <w:r>
        <w:t>“</w:t>
      </w:r>
      <w:r>
        <w:t>本公司</w:t>
      </w:r>
      <w:r>
        <w:t>”</w:t>
      </w:r>
      <w:r>
        <w:t>）与</w:t>
      </w:r>
      <w:r>
        <w:rPr>
          <w:rFonts w:hint="eastAsia"/>
        </w:rPr>
        <w:t>嘉实财富管理有限公司（</w:t>
      </w:r>
      <w:r>
        <w:rPr>
          <w:rFonts w:hint="eastAsia"/>
          <w:lang w:val="en-US"/>
        </w:rPr>
        <w:t>以下简称“</w:t>
      </w:r>
      <w:r>
        <w:rPr>
          <w:rFonts w:hint="eastAsia"/>
          <w:lang w:val="en-US"/>
        </w:rPr>
        <w:t>嘉实财富</w:t>
      </w:r>
      <w:r>
        <w:rPr>
          <w:rFonts w:hint="eastAsia"/>
          <w:lang w:val="en-US"/>
        </w:rPr>
        <w:t>”</w:t>
      </w:r>
      <w:r>
        <w:rPr>
          <w:rFonts w:hint="eastAsia"/>
        </w:rPr>
        <w:t>）</w:t>
      </w:r>
      <w:r>
        <w:rPr>
          <w:rFonts w:hint="eastAsia"/>
        </w:rPr>
        <w:t>、上海华夏财富投资管理有限公司</w:t>
      </w:r>
      <w:r>
        <w:rPr>
          <w:rFonts w:hint="eastAsia"/>
        </w:rPr>
        <w:t>（</w:t>
      </w:r>
      <w:r>
        <w:rPr>
          <w:rFonts w:hint="eastAsia"/>
          <w:lang w:val="en-US"/>
        </w:rPr>
        <w:t>以下简称“</w:t>
      </w:r>
      <w:r>
        <w:rPr>
          <w:rFonts w:hint="eastAsia"/>
          <w:lang w:val="en-US"/>
        </w:rPr>
        <w:t>华夏财富</w:t>
      </w:r>
      <w:r>
        <w:rPr>
          <w:rFonts w:hint="eastAsia"/>
          <w:lang w:val="en-US"/>
        </w:rPr>
        <w:t>”</w:t>
      </w:r>
      <w:r>
        <w:rPr>
          <w:rFonts w:hint="eastAsia"/>
        </w:rPr>
        <w:t>）</w:t>
      </w:r>
      <w:r>
        <w:rPr>
          <w:rFonts w:hint="eastAsia"/>
        </w:rPr>
        <w:t>、海银基金销售有限公司</w:t>
      </w:r>
      <w:r>
        <w:rPr>
          <w:rFonts w:hint="eastAsia"/>
        </w:rPr>
        <w:t>（</w:t>
      </w:r>
      <w:r>
        <w:rPr>
          <w:rFonts w:hint="eastAsia"/>
          <w:lang w:val="en-US"/>
        </w:rPr>
        <w:t>以下简称“</w:t>
      </w:r>
      <w:r>
        <w:rPr>
          <w:rFonts w:hint="eastAsia"/>
          <w:lang w:val="en-US"/>
        </w:rPr>
        <w:t>海银基金</w:t>
      </w:r>
      <w:r>
        <w:rPr>
          <w:rFonts w:hint="eastAsia"/>
          <w:lang w:val="en-US"/>
        </w:rPr>
        <w:t>”</w:t>
      </w:r>
      <w:r>
        <w:rPr>
          <w:rFonts w:hint="eastAsia"/>
        </w:rPr>
        <w:t>）</w:t>
      </w:r>
      <w:r>
        <w:t>协商一致，自</w:t>
      </w:r>
      <w:r>
        <w:t>202</w:t>
      </w:r>
      <w:r>
        <w:rPr>
          <w:rFonts w:hint="eastAsia"/>
          <w:lang w:val="en-US"/>
        </w:rPr>
        <w:t>3</w:t>
      </w:r>
      <w:r>
        <w:t>年</w:t>
      </w:r>
      <w:r>
        <w:rPr>
          <w:rFonts w:hint="eastAsia"/>
          <w:lang w:val="en-US"/>
        </w:rPr>
        <w:t>3</w:t>
      </w:r>
      <w:r>
        <w:t>月</w:t>
      </w:r>
      <w:r>
        <w:rPr>
          <w:rFonts w:hint="eastAsia"/>
          <w:lang w:val="en-US"/>
        </w:rPr>
        <w:t>20</w:t>
      </w:r>
      <w:r>
        <w:t>日起，新增</w:t>
      </w:r>
      <w:r>
        <w:rPr>
          <w:rFonts w:hint="eastAsia"/>
          <w:lang w:val="en-US"/>
        </w:rPr>
        <w:t>嘉实财富、华夏财富、海银基金</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B377C1" w:rsidRDefault="00E042ED">
      <w:pPr>
        <w:pStyle w:val="2"/>
        <w:numPr>
          <w:ilvl w:val="0"/>
          <w:numId w:val="1"/>
        </w:numPr>
        <w:spacing w:before="2"/>
        <w:rPr>
          <w:w w:val="95"/>
        </w:rPr>
      </w:pPr>
      <w:r>
        <w:rPr>
          <w:rFonts w:hint="eastAsia"/>
          <w:w w:val="95"/>
          <w:lang w:val="en-US"/>
        </w:rPr>
        <w:t>新增销售机构</w:t>
      </w:r>
      <w:r>
        <w:rPr>
          <w:w w:val="95"/>
        </w:rPr>
        <w:t>及业务</w:t>
      </w:r>
      <w:r>
        <w:rPr>
          <w:rFonts w:hint="eastAsia"/>
          <w:w w:val="95"/>
          <w:lang w:val="en-US"/>
        </w:rPr>
        <w:t>范围</w:t>
      </w:r>
    </w:p>
    <w:tbl>
      <w:tblPr>
        <w:tblStyle w:val="a9"/>
        <w:tblW w:w="0" w:type="auto"/>
        <w:tblInd w:w="-377" w:type="dxa"/>
        <w:tblLook w:val="04A0"/>
      </w:tblPr>
      <w:tblGrid>
        <w:gridCol w:w="1396"/>
        <w:gridCol w:w="3756"/>
        <w:gridCol w:w="2193"/>
        <w:gridCol w:w="2268"/>
      </w:tblGrid>
      <w:tr w:rsidR="00B377C1">
        <w:trPr>
          <w:trHeight w:val="599"/>
        </w:trPr>
        <w:tc>
          <w:tcPr>
            <w:tcW w:w="1396" w:type="dxa"/>
            <w:tcBorders>
              <w:bottom w:val="single" w:sz="4" w:space="0" w:color="auto"/>
              <w:right w:val="single" w:sz="4" w:space="0" w:color="auto"/>
            </w:tcBorders>
          </w:tcPr>
          <w:p w:rsidR="00B377C1" w:rsidRDefault="00E042ED">
            <w:pPr>
              <w:jc w:val="center"/>
              <w:rPr>
                <w:sz w:val="24"/>
                <w:szCs w:val="24"/>
                <w:lang w:val="en-US"/>
              </w:rPr>
            </w:pPr>
            <w:r>
              <w:rPr>
                <w:rFonts w:hint="eastAsia"/>
                <w:sz w:val="24"/>
                <w:szCs w:val="24"/>
                <w:lang w:val="en-US"/>
              </w:rPr>
              <w:t>销售机构</w:t>
            </w:r>
          </w:p>
        </w:tc>
        <w:tc>
          <w:tcPr>
            <w:tcW w:w="3756" w:type="dxa"/>
            <w:tcBorders>
              <w:left w:val="single" w:sz="4" w:space="0" w:color="auto"/>
              <w:bottom w:val="single" w:sz="4" w:space="0" w:color="auto"/>
              <w:right w:val="single" w:sz="4" w:space="0" w:color="auto"/>
            </w:tcBorders>
          </w:tcPr>
          <w:p w:rsidR="00B377C1" w:rsidRDefault="00E042ED">
            <w:pPr>
              <w:jc w:val="center"/>
              <w:rPr>
                <w:sz w:val="24"/>
                <w:szCs w:val="24"/>
                <w:lang w:val="en-US"/>
              </w:rPr>
            </w:pPr>
            <w:r>
              <w:rPr>
                <w:rFonts w:hint="eastAsia"/>
                <w:sz w:val="24"/>
                <w:szCs w:val="24"/>
                <w:lang w:val="en-US"/>
              </w:rPr>
              <w:t>基金名称</w:t>
            </w:r>
          </w:p>
        </w:tc>
        <w:tc>
          <w:tcPr>
            <w:tcW w:w="2193" w:type="dxa"/>
            <w:tcBorders>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基金代码</w:t>
            </w:r>
            <w:bookmarkStart w:id="0" w:name="_GoBack"/>
            <w:bookmarkEnd w:id="0"/>
          </w:p>
        </w:tc>
        <w:tc>
          <w:tcPr>
            <w:tcW w:w="2268" w:type="dxa"/>
            <w:tcBorders>
              <w:left w:val="single" w:sz="4" w:space="0" w:color="auto"/>
              <w:bottom w:val="single" w:sz="4" w:space="0" w:color="auto"/>
              <w:right w:val="single" w:sz="4" w:space="0" w:color="auto"/>
            </w:tcBorders>
          </w:tcPr>
          <w:p w:rsidR="00B377C1" w:rsidRDefault="00E042ED">
            <w:pPr>
              <w:jc w:val="center"/>
              <w:rPr>
                <w:sz w:val="24"/>
                <w:szCs w:val="24"/>
                <w:lang w:val="en-US"/>
              </w:rPr>
            </w:pPr>
            <w:r>
              <w:rPr>
                <w:rFonts w:hint="eastAsia"/>
                <w:sz w:val="24"/>
                <w:szCs w:val="24"/>
                <w:lang w:val="en-US"/>
              </w:rPr>
              <w:t>开通业务</w:t>
            </w:r>
          </w:p>
        </w:tc>
      </w:tr>
      <w:tr w:rsidR="00B377C1">
        <w:trPr>
          <w:trHeight w:val="629"/>
        </w:trPr>
        <w:tc>
          <w:tcPr>
            <w:tcW w:w="1396" w:type="dxa"/>
            <w:vMerge w:val="restart"/>
            <w:tcBorders>
              <w:top w:val="single" w:sz="4" w:space="0" w:color="auto"/>
              <w:right w:val="single" w:sz="4" w:space="0" w:color="auto"/>
            </w:tcBorders>
          </w:tcPr>
          <w:p w:rsidR="00B377C1" w:rsidRDefault="00B377C1">
            <w:pPr>
              <w:jc w:val="center"/>
            </w:pPr>
          </w:p>
          <w:p w:rsidR="00B377C1" w:rsidRDefault="00B377C1">
            <w:pPr>
              <w:jc w:val="center"/>
            </w:pPr>
          </w:p>
          <w:p w:rsidR="00B377C1" w:rsidRDefault="00E042ED">
            <w:pPr>
              <w:jc w:val="center"/>
              <w:rPr>
                <w:sz w:val="24"/>
                <w:szCs w:val="24"/>
                <w:lang w:val="en-US"/>
              </w:rPr>
            </w:pPr>
            <w:r>
              <w:rPr>
                <w:rFonts w:hint="eastAsia"/>
              </w:rPr>
              <w:t>嘉实财富管理有限公司</w:t>
            </w: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lang w:val="en-US"/>
              </w:rPr>
            </w:pPr>
            <w:r>
              <w:rPr>
                <w:rFonts w:hint="eastAsia"/>
                <w:sz w:val="24"/>
                <w:szCs w:val="24"/>
              </w:rPr>
              <w:t>东方中债</w:t>
            </w:r>
            <w:r>
              <w:rPr>
                <w:rFonts w:hint="eastAsia"/>
                <w:sz w:val="24"/>
                <w:szCs w:val="24"/>
              </w:rPr>
              <w:t>1-5</w:t>
            </w:r>
            <w:r>
              <w:rPr>
                <w:rFonts w:hint="eastAsia"/>
                <w:sz w:val="24"/>
                <w:szCs w:val="24"/>
              </w:rPr>
              <w:t>年政策性金融债指数证券投资基金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rPr>
            </w:pPr>
            <w:r>
              <w:rPr>
                <w:rFonts w:hint="eastAsia"/>
                <w:sz w:val="24"/>
                <w:szCs w:val="24"/>
                <w:lang w:val="en-US"/>
              </w:rPr>
              <w:t>012403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012404</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val="restart"/>
            <w:tcBorders>
              <w:top w:val="single" w:sz="4" w:space="0" w:color="auto"/>
              <w:left w:val="single" w:sz="4" w:space="0" w:color="auto"/>
              <w:right w:val="single" w:sz="4" w:space="0" w:color="auto"/>
            </w:tcBorders>
          </w:tcPr>
          <w:p w:rsidR="00B377C1" w:rsidRDefault="00B377C1">
            <w:pPr>
              <w:rPr>
                <w:sz w:val="24"/>
                <w:szCs w:val="24"/>
                <w:lang w:val="en-US"/>
              </w:rPr>
            </w:pPr>
          </w:p>
          <w:p w:rsidR="00B377C1" w:rsidRDefault="00E042ED">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B377C1">
        <w:trPr>
          <w:trHeight w:val="574"/>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东方高端制造混合型证券投资基金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014699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014700</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630"/>
        </w:trPr>
        <w:tc>
          <w:tcPr>
            <w:tcW w:w="1396" w:type="dxa"/>
            <w:vMerge/>
            <w:tcBorders>
              <w:bottom w:val="single" w:sz="4" w:space="0" w:color="auto"/>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东方臻裕债券型证券投资基金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016318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016319</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bottom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val="restart"/>
            <w:tcBorders>
              <w:top w:val="single" w:sz="4" w:space="0" w:color="auto"/>
              <w:right w:val="single" w:sz="4" w:space="0" w:color="auto"/>
            </w:tcBorders>
          </w:tcPr>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E042ED">
            <w:pPr>
              <w:jc w:val="center"/>
            </w:pPr>
            <w:r>
              <w:rPr>
                <w:rFonts w:hint="eastAsia"/>
              </w:rPr>
              <w:t>上海华夏财富投资管理有限公司</w:t>
            </w: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lang w:val="en-US"/>
              </w:rPr>
            </w:pPr>
            <w:r>
              <w:rPr>
                <w:rFonts w:hint="eastAsia"/>
                <w:sz w:val="24"/>
                <w:szCs w:val="24"/>
              </w:rPr>
              <w:t>东方中债</w:t>
            </w:r>
            <w:r>
              <w:rPr>
                <w:rFonts w:hint="eastAsia"/>
                <w:sz w:val="24"/>
                <w:szCs w:val="24"/>
              </w:rPr>
              <w:t>1-5</w:t>
            </w:r>
            <w:r>
              <w:rPr>
                <w:rFonts w:hint="eastAsia"/>
                <w:sz w:val="24"/>
                <w:szCs w:val="24"/>
              </w:rPr>
              <w:t>年政策性金融债指数证券投资基金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012403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012404</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val="restart"/>
            <w:tcBorders>
              <w:top w:val="single" w:sz="4" w:space="0" w:color="auto"/>
              <w:left w:val="single" w:sz="4" w:space="0" w:color="auto"/>
              <w:right w:val="single" w:sz="4" w:space="0" w:color="auto"/>
            </w:tcBorders>
          </w:tcPr>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E042ED">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东方高端制造混合型证券投资基金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014699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014700</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东方臻裕债券型证券投资基金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016318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016319</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东方专精特新混合型发起式证券投资基金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015765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015766</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东方沪深</w:t>
            </w:r>
            <w:r>
              <w:rPr>
                <w:rFonts w:hint="eastAsia"/>
                <w:sz w:val="24"/>
                <w:szCs w:val="24"/>
              </w:rPr>
              <w:t>300</w:t>
            </w:r>
            <w:r>
              <w:rPr>
                <w:rFonts w:hint="eastAsia"/>
                <w:sz w:val="24"/>
                <w:szCs w:val="24"/>
              </w:rPr>
              <w:t>指数增强型证券投资基金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016204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016205</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东方中证</w:t>
            </w:r>
            <w:r>
              <w:rPr>
                <w:rFonts w:hint="eastAsia"/>
                <w:sz w:val="24"/>
                <w:szCs w:val="24"/>
              </w:rPr>
              <w:t>500</w:t>
            </w:r>
            <w:r>
              <w:rPr>
                <w:rFonts w:hint="eastAsia"/>
                <w:sz w:val="24"/>
                <w:szCs w:val="24"/>
              </w:rPr>
              <w:t>指数增强型证券投资基金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016323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016324</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50"/>
        </w:trPr>
        <w:tc>
          <w:tcPr>
            <w:tcW w:w="1396" w:type="dxa"/>
            <w:vMerge w:val="restart"/>
            <w:tcBorders>
              <w:right w:val="single" w:sz="4" w:space="0" w:color="auto"/>
            </w:tcBorders>
          </w:tcPr>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B377C1">
            <w:pPr>
              <w:jc w:val="center"/>
            </w:pPr>
          </w:p>
          <w:p w:rsidR="00B377C1" w:rsidRDefault="00E042ED">
            <w:pPr>
              <w:jc w:val="center"/>
            </w:pPr>
            <w:r>
              <w:rPr>
                <w:rFonts w:hint="eastAsia"/>
              </w:rPr>
              <w:t>海银基金销售有限公司</w:t>
            </w: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lastRenderedPageBreak/>
              <w:t>东方新策略灵活配置混合型证券投资基金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002060</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val="restart"/>
            <w:tcBorders>
              <w:left w:val="single" w:sz="4" w:space="0" w:color="auto"/>
              <w:right w:val="single" w:sz="4" w:space="0" w:color="auto"/>
            </w:tcBorders>
          </w:tcPr>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B377C1">
            <w:pPr>
              <w:rPr>
                <w:sz w:val="24"/>
                <w:szCs w:val="24"/>
                <w:lang w:val="en-US"/>
              </w:rPr>
            </w:pPr>
          </w:p>
          <w:p w:rsidR="00B377C1" w:rsidRDefault="00E042ED">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东方惠新灵活配置混合型证券投资基金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东方岳灵活配置混合型证券投资基金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002545</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东方臻享纯债债券型证券投资基金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东方稳健回报债券型证券投资基金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东方可转债债券型证券投资基金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东方盛世灵活配置混合型证券投资基金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东方欣益一年持有期偏债混合型证券投资基金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009937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009938</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东方恒瑞短债债券型证券投资基金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lang w:val="en-US"/>
              </w:rPr>
            </w:pPr>
            <w:r>
              <w:rPr>
                <w:rFonts w:hint="eastAsia"/>
                <w:sz w:val="24"/>
                <w:szCs w:val="24"/>
              </w:rPr>
              <w:t>东方中债</w:t>
            </w:r>
            <w:r>
              <w:rPr>
                <w:rFonts w:hint="eastAsia"/>
                <w:sz w:val="24"/>
                <w:szCs w:val="24"/>
              </w:rPr>
              <w:t>1-5</w:t>
            </w:r>
            <w:r>
              <w:rPr>
                <w:rFonts w:hint="eastAsia"/>
                <w:sz w:val="24"/>
                <w:szCs w:val="24"/>
              </w:rPr>
              <w:t>年政策性金融债指数证券投资基金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012403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012404</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572"/>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东方人工智能主题混合型证券投资基金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017811</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350"/>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东方金证通货币市场基金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009976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w:t>
            </w:r>
          </w:p>
        </w:tc>
        <w:tc>
          <w:tcPr>
            <w:tcW w:w="2268" w:type="dxa"/>
            <w:vMerge/>
            <w:tcBorders>
              <w:left w:val="single" w:sz="4" w:space="0" w:color="auto"/>
              <w:right w:val="single" w:sz="4" w:space="0" w:color="auto"/>
            </w:tcBorders>
          </w:tcPr>
          <w:p w:rsidR="00B377C1" w:rsidRDefault="00B377C1">
            <w:pPr>
              <w:rPr>
                <w:sz w:val="24"/>
                <w:szCs w:val="24"/>
                <w:lang w:val="en-US"/>
              </w:rPr>
            </w:pPr>
          </w:p>
        </w:tc>
      </w:tr>
      <w:tr w:rsidR="00B377C1">
        <w:trPr>
          <w:trHeight w:val="961"/>
        </w:trPr>
        <w:tc>
          <w:tcPr>
            <w:tcW w:w="1396" w:type="dxa"/>
            <w:vMerge/>
            <w:tcBorders>
              <w:right w:val="single" w:sz="4" w:space="0" w:color="auto"/>
            </w:tcBorders>
          </w:tcPr>
          <w:p w:rsidR="00B377C1" w:rsidRDefault="00B377C1">
            <w:pPr>
              <w:jc w:val="center"/>
            </w:pPr>
          </w:p>
        </w:tc>
        <w:tc>
          <w:tcPr>
            <w:tcW w:w="3756" w:type="dxa"/>
            <w:tcBorders>
              <w:top w:val="single" w:sz="4" w:space="0" w:color="auto"/>
              <w:left w:val="single" w:sz="4" w:space="0" w:color="auto"/>
              <w:bottom w:val="single" w:sz="4" w:space="0" w:color="auto"/>
              <w:right w:val="single" w:sz="4" w:space="0" w:color="auto"/>
            </w:tcBorders>
          </w:tcPr>
          <w:p w:rsidR="00B377C1" w:rsidRDefault="00E042ED">
            <w:pPr>
              <w:jc w:val="center"/>
              <w:rPr>
                <w:sz w:val="24"/>
                <w:szCs w:val="24"/>
              </w:rPr>
            </w:pPr>
            <w:r>
              <w:rPr>
                <w:rFonts w:hint="eastAsia"/>
                <w:sz w:val="24"/>
                <w:szCs w:val="24"/>
              </w:rPr>
              <w:t>东方金证通货币市场基金</w:t>
            </w:r>
          </w:p>
        </w:tc>
        <w:tc>
          <w:tcPr>
            <w:tcW w:w="2193" w:type="dxa"/>
            <w:tcBorders>
              <w:top w:val="single" w:sz="4" w:space="0" w:color="auto"/>
              <w:left w:val="single" w:sz="4" w:space="0" w:color="auto"/>
              <w:bottom w:val="single" w:sz="4" w:space="0" w:color="auto"/>
              <w:right w:val="single" w:sz="4" w:space="0" w:color="auto"/>
            </w:tcBorders>
          </w:tcPr>
          <w:p w:rsidR="00B377C1" w:rsidRDefault="00E042ED">
            <w:pPr>
              <w:jc w:val="left"/>
              <w:rPr>
                <w:sz w:val="24"/>
                <w:szCs w:val="24"/>
                <w:lang w:val="en-US"/>
              </w:rPr>
            </w:pPr>
            <w:r>
              <w:rPr>
                <w:rFonts w:hint="eastAsia"/>
                <w:sz w:val="24"/>
                <w:szCs w:val="24"/>
                <w:lang w:val="en-US"/>
              </w:rPr>
              <w:t>002243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p>
        </w:tc>
        <w:tc>
          <w:tcPr>
            <w:tcW w:w="2268" w:type="dxa"/>
            <w:tcBorders>
              <w:left w:val="single" w:sz="4" w:space="0" w:color="auto"/>
              <w:right w:val="single" w:sz="4" w:space="0" w:color="auto"/>
            </w:tcBorders>
          </w:tcPr>
          <w:p w:rsidR="00B377C1" w:rsidRDefault="00E042ED">
            <w:pPr>
              <w:rPr>
                <w:sz w:val="24"/>
                <w:szCs w:val="24"/>
                <w:lang w:val="en-US"/>
              </w:rPr>
            </w:pPr>
            <w:r>
              <w:rPr>
                <w:rFonts w:hint="eastAsia"/>
                <w:sz w:val="24"/>
                <w:szCs w:val="24"/>
                <w:lang w:val="en-US"/>
              </w:rPr>
              <w:t>开户、</w:t>
            </w:r>
            <w:r>
              <w:rPr>
                <w:sz w:val="24"/>
                <w:szCs w:val="24"/>
              </w:rPr>
              <w:t>申购、赎回业务</w:t>
            </w:r>
            <w:r>
              <w:t>(</w:t>
            </w:r>
            <w:r>
              <w:t>仅限前端申购模式</w:t>
            </w:r>
            <w:r>
              <w:t>)</w:t>
            </w:r>
          </w:p>
        </w:tc>
      </w:tr>
    </w:tbl>
    <w:p w:rsidR="00B377C1" w:rsidRDefault="00E042ED">
      <w:pPr>
        <w:rPr>
          <w:sz w:val="24"/>
          <w:szCs w:val="24"/>
          <w:lang w:val="en-US"/>
        </w:rPr>
      </w:pPr>
      <w:r>
        <w:rPr>
          <w:rFonts w:hint="eastAsia"/>
          <w:sz w:val="24"/>
          <w:szCs w:val="24"/>
          <w:lang w:val="en-US"/>
        </w:rPr>
        <w:t>备注：</w:t>
      </w:r>
    </w:p>
    <w:p w:rsidR="00B377C1" w:rsidRDefault="00E042ED" w:rsidP="00E042ED">
      <w:pPr>
        <w:pStyle w:val="ac"/>
        <w:numPr>
          <w:ilvl w:val="255"/>
          <w:numId w:val="0"/>
        </w:numPr>
        <w:tabs>
          <w:tab w:val="left" w:pos="842"/>
        </w:tabs>
        <w:spacing w:before="42" w:line="242" w:lineRule="auto"/>
        <w:ind w:right="237" w:firstLineChars="200" w:firstLine="396"/>
        <w:rPr>
          <w:sz w:val="21"/>
          <w:szCs w:val="21"/>
        </w:rPr>
      </w:pPr>
      <w:r>
        <w:rPr>
          <w:spacing w:val="-12"/>
          <w:sz w:val="21"/>
          <w:szCs w:val="21"/>
        </w:rPr>
        <w:t>东方欣益一年持有期偏债混合型证券投资基金对每份基金份额设置</w:t>
      </w:r>
      <w:r>
        <w:rPr>
          <w:spacing w:val="-12"/>
          <w:sz w:val="21"/>
          <w:szCs w:val="21"/>
        </w:rPr>
        <w:t>1</w:t>
      </w:r>
      <w:r>
        <w:rPr>
          <w:spacing w:val="-12"/>
          <w:sz w:val="21"/>
          <w:szCs w:val="21"/>
        </w:rPr>
        <w:t>年的最短持有期限，即：自基金合同生效日（认购份额而言）、基金</w:t>
      </w:r>
      <w:r>
        <w:rPr>
          <w:spacing w:val="-15"/>
          <w:sz w:val="21"/>
          <w:szCs w:val="21"/>
        </w:rPr>
        <w:t>份额申购确认日</w:t>
      </w:r>
      <w:r>
        <w:rPr>
          <w:sz w:val="21"/>
          <w:szCs w:val="21"/>
        </w:rPr>
        <w:t>（对申购份额而言</w:t>
      </w:r>
      <w:r>
        <w:rPr>
          <w:spacing w:val="-32"/>
          <w:sz w:val="21"/>
          <w:szCs w:val="21"/>
        </w:rPr>
        <w:t>）</w:t>
      </w:r>
      <w:r>
        <w:rPr>
          <w:spacing w:val="-3"/>
          <w:sz w:val="21"/>
          <w:szCs w:val="21"/>
        </w:rPr>
        <w:t>至该日次年的年度对日的期间内，投资者不能提出赎回申请；该日次年的年度对日之后，投资者可以提出赎回申请。</w:t>
      </w:r>
      <w:r>
        <w:rPr>
          <w:spacing w:val="-18"/>
          <w:sz w:val="21"/>
          <w:szCs w:val="21"/>
        </w:rPr>
        <w:t>若该日历月度实际不存在对应日期的，则顺延至下一工作日</w:t>
      </w:r>
      <w:r>
        <w:rPr>
          <w:rFonts w:hint="eastAsia"/>
          <w:spacing w:val="-18"/>
          <w:sz w:val="21"/>
          <w:szCs w:val="21"/>
        </w:rPr>
        <w:t>。</w:t>
      </w:r>
    </w:p>
    <w:p w:rsidR="00B377C1" w:rsidRDefault="00E042ED">
      <w:pPr>
        <w:pStyle w:val="ac"/>
        <w:numPr>
          <w:ilvl w:val="255"/>
          <w:numId w:val="0"/>
        </w:numPr>
        <w:tabs>
          <w:tab w:val="left" w:pos="842"/>
        </w:tabs>
        <w:spacing w:line="244" w:lineRule="auto"/>
        <w:rPr>
          <w:sz w:val="21"/>
          <w:szCs w:val="21"/>
        </w:rPr>
      </w:pPr>
      <w:r>
        <w:rPr>
          <w:rFonts w:hint="eastAsia"/>
          <w:sz w:val="21"/>
          <w:szCs w:val="21"/>
          <w:lang w:val="en-US"/>
        </w:rPr>
        <w:t>1.</w:t>
      </w:r>
      <w:r>
        <w:rPr>
          <w:sz w:val="21"/>
          <w:szCs w:val="21"/>
        </w:rPr>
        <w:t>自</w:t>
      </w:r>
      <w:r>
        <w:rPr>
          <w:sz w:val="21"/>
          <w:szCs w:val="21"/>
        </w:rPr>
        <w:t>2020</w:t>
      </w:r>
      <w:r>
        <w:rPr>
          <w:sz w:val="21"/>
          <w:szCs w:val="21"/>
        </w:rPr>
        <w:t>年</w:t>
      </w:r>
      <w:r>
        <w:rPr>
          <w:sz w:val="21"/>
          <w:szCs w:val="21"/>
        </w:rPr>
        <w:t>8</w:t>
      </w:r>
      <w:r>
        <w:rPr>
          <w:sz w:val="21"/>
          <w:szCs w:val="21"/>
        </w:rPr>
        <w:t>月</w:t>
      </w:r>
      <w:r>
        <w:rPr>
          <w:sz w:val="21"/>
          <w:szCs w:val="21"/>
        </w:rPr>
        <w:t>31</w:t>
      </w:r>
      <w:r>
        <w:rPr>
          <w:sz w:val="21"/>
          <w:szCs w:val="21"/>
        </w:rPr>
        <w:t>日起，本基金管理人暂停接受对东方盛世灵活配置混合型证券投资基金的单笔金额</w:t>
      </w:r>
      <w:r>
        <w:rPr>
          <w:sz w:val="21"/>
          <w:szCs w:val="21"/>
        </w:rPr>
        <w:t>100</w:t>
      </w:r>
      <w:r>
        <w:rPr>
          <w:spacing w:val="-8"/>
          <w:sz w:val="21"/>
          <w:szCs w:val="21"/>
        </w:rPr>
        <w:t>万元以上</w:t>
      </w:r>
      <w:r>
        <w:rPr>
          <w:sz w:val="21"/>
          <w:szCs w:val="21"/>
        </w:rPr>
        <w:t>（不含</w:t>
      </w:r>
      <w:r>
        <w:rPr>
          <w:sz w:val="21"/>
          <w:szCs w:val="21"/>
        </w:rPr>
        <w:t>100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包括日常申购和定期定</w:t>
      </w:r>
      <w:r>
        <w:rPr>
          <w:sz w:val="21"/>
          <w:szCs w:val="21"/>
        </w:rPr>
        <w:t>额申购</w:t>
      </w:r>
      <w:r>
        <w:rPr>
          <w:spacing w:val="-24"/>
          <w:sz w:val="21"/>
          <w:szCs w:val="21"/>
        </w:rPr>
        <w:t>）</w:t>
      </w:r>
      <w:r>
        <w:rPr>
          <w:spacing w:val="-9"/>
          <w:sz w:val="21"/>
          <w:szCs w:val="21"/>
        </w:rPr>
        <w:t>、转换转入申请，且单个基金账户单日累计申购</w:t>
      </w:r>
      <w:r>
        <w:rPr>
          <w:sz w:val="21"/>
          <w:szCs w:val="21"/>
        </w:rPr>
        <w:t>（</w:t>
      </w:r>
      <w:r>
        <w:rPr>
          <w:spacing w:val="-2"/>
          <w:sz w:val="21"/>
          <w:szCs w:val="21"/>
        </w:rPr>
        <w:t>包括日常申购和定期</w:t>
      </w:r>
      <w:r>
        <w:rPr>
          <w:sz w:val="21"/>
          <w:szCs w:val="21"/>
        </w:rPr>
        <w:t>定额申购</w:t>
      </w:r>
      <w:r>
        <w:rPr>
          <w:spacing w:val="-24"/>
          <w:sz w:val="21"/>
          <w:szCs w:val="21"/>
        </w:rPr>
        <w:t>）</w:t>
      </w:r>
      <w:r>
        <w:rPr>
          <w:sz w:val="21"/>
          <w:szCs w:val="21"/>
        </w:rPr>
        <w:t>及转换转入金额不得超过</w:t>
      </w:r>
      <w:r>
        <w:rPr>
          <w:sz w:val="21"/>
          <w:szCs w:val="21"/>
        </w:rPr>
        <w:t>100</w:t>
      </w:r>
      <w:r>
        <w:rPr>
          <w:spacing w:val="-6"/>
          <w:sz w:val="21"/>
          <w:szCs w:val="21"/>
        </w:rPr>
        <w:t>万元以上</w:t>
      </w:r>
      <w:r>
        <w:rPr>
          <w:sz w:val="21"/>
          <w:szCs w:val="21"/>
        </w:rPr>
        <w:t>（不含</w:t>
      </w:r>
      <w:r>
        <w:rPr>
          <w:sz w:val="21"/>
          <w:szCs w:val="21"/>
        </w:rPr>
        <w:t>100</w:t>
      </w:r>
      <w:r>
        <w:rPr>
          <w:sz w:val="21"/>
          <w:szCs w:val="21"/>
        </w:rPr>
        <w:t>万元</w:t>
      </w:r>
      <w:r>
        <w:rPr>
          <w:spacing w:val="-24"/>
          <w:sz w:val="21"/>
          <w:szCs w:val="21"/>
        </w:rPr>
        <w:t>）</w:t>
      </w:r>
      <w:r>
        <w:rPr>
          <w:spacing w:val="-7"/>
          <w:sz w:val="21"/>
          <w:szCs w:val="21"/>
        </w:rPr>
        <w:t>。对于超过限</w:t>
      </w:r>
      <w:r>
        <w:rPr>
          <w:sz w:val="21"/>
          <w:szCs w:val="21"/>
        </w:rPr>
        <w:t>额的申请，本基金管理人有权拒绝，不予确认。</w:t>
      </w:r>
    </w:p>
    <w:p w:rsidR="00B377C1" w:rsidRDefault="00E042ED">
      <w:pPr>
        <w:pStyle w:val="ac"/>
        <w:numPr>
          <w:ilvl w:val="255"/>
          <w:numId w:val="0"/>
        </w:numPr>
        <w:tabs>
          <w:tab w:val="left" w:pos="962"/>
        </w:tabs>
        <w:spacing w:line="242" w:lineRule="auto"/>
        <w:ind w:right="118"/>
        <w:rPr>
          <w:spacing w:val="-7"/>
          <w:sz w:val="21"/>
          <w:szCs w:val="21"/>
        </w:rPr>
      </w:pPr>
      <w:r>
        <w:rPr>
          <w:rFonts w:hint="eastAsia"/>
          <w:sz w:val="21"/>
          <w:szCs w:val="21"/>
          <w:lang w:val="en-US"/>
        </w:rPr>
        <w:lastRenderedPageBreak/>
        <w:t>2.</w:t>
      </w:r>
      <w:r>
        <w:rPr>
          <w:sz w:val="21"/>
          <w:szCs w:val="21"/>
        </w:rPr>
        <w:t>自</w:t>
      </w:r>
      <w:r>
        <w:rPr>
          <w:sz w:val="21"/>
          <w:szCs w:val="21"/>
        </w:rPr>
        <w:t>2022</w:t>
      </w:r>
      <w:r>
        <w:rPr>
          <w:sz w:val="21"/>
          <w:szCs w:val="21"/>
        </w:rPr>
        <w:t>年</w:t>
      </w:r>
      <w:r>
        <w:rPr>
          <w:sz w:val="21"/>
          <w:szCs w:val="21"/>
        </w:rPr>
        <w:t>2</w:t>
      </w:r>
      <w:r>
        <w:rPr>
          <w:sz w:val="21"/>
          <w:szCs w:val="21"/>
        </w:rPr>
        <w:t>月</w:t>
      </w:r>
      <w:r>
        <w:rPr>
          <w:sz w:val="21"/>
          <w:szCs w:val="21"/>
        </w:rPr>
        <w:t>16</w:t>
      </w:r>
      <w:r>
        <w:rPr>
          <w:spacing w:val="-11"/>
          <w:sz w:val="21"/>
          <w:szCs w:val="21"/>
        </w:rPr>
        <w:t>日起，本基金管理人暂停接受对东方稳健回报债券型证券投资基金的单笔金额</w:t>
      </w:r>
      <w:r>
        <w:rPr>
          <w:spacing w:val="-11"/>
          <w:sz w:val="21"/>
          <w:szCs w:val="21"/>
        </w:rPr>
        <w:t>50</w:t>
      </w:r>
      <w:r>
        <w:rPr>
          <w:spacing w:val="-37"/>
          <w:sz w:val="21"/>
          <w:szCs w:val="21"/>
        </w:rPr>
        <w:t>万元以上</w:t>
      </w:r>
      <w:r>
        <w:rPr>
          <w:sz w:val="21"/>
          <w:szCs w:val="21"/>
        </w:rPr>
        <w:t>（不含</w:t>
      </w:r>
      <w:r>
        <w:rPr>
          <w:sz w:val="21"/>
          <w:szCs w:val="21"/>
        </w:rPr>
        <w:t>50</w:t>
      </w:r>
      <w:r>
        <w:rPr>
          <w:sz w:val="21"/>
          <w:szCs w:val="21"/>
        </w:rPr>
        <w:t>万元</w:t>
      </w:r>
      <w:r>
        <w:rPr>
          <w:spacing w:val="-113"/>
          <w:sz w:val="21"/>
          <w:szCs w:val="21"/>
        </w:rPr>
        <w:t>）</w:t>
      </w:r>
      <w:r>
        <w:rPr>
          <w:spacing w:val="-58"/>
          <w:sz w:val="21"/>
          <w:szCs w:val="21"/>
        </w:rPr>
        <w:t>申购</w:t>
      </w:r>
      <w:r>
        <w:rPr>
          <w:sz w:val="21"/>
          <w:szCs w:val="21"/>
        </w:rPr>
        <w:t>（包括日常申购和定期定额申购</w:t>
      </w:r>
      <w:r>
        <w:rPr>
          <w:spacing w:val="-113"/>
          <w:sz w:val="21"/>
          <w:szCs w:val="21"/>
        </w:rPr>
        <w:t>）</w:t>
      </w:r>
      <w:r>
        <w:rPr>
          <w:spacing w:val="-16"/>
          <w:sz w:val="21"/>
          <w:szCs w:val="21"/>
        </w:rPr>
        <w:t>、</w:t>
      </w:r>
      <w:r>
        <w:rPr>
          <w:sz w:val="21"/>
          <w:szCs w:val="21"/>
        </w:rPr>
        <w:t>转换转入申请，且单个基金账户单日累计申购（包括日常申购和定期定额申购</w:t>
      </w:r>
      <w:r>
        <w:rPr>
          <w:spacing w:val="-12"/>
          <w:sz w:val="21"/>
          <w:szCs w:val="21"/>
        </w:rPr>
        <w:t>）</w:t>
      </w:r>
      <w:r>
        <w:rPr>
          <w:spacing w:val="-12"/>
          <w:sz w:val="21"/>
          <w:szCs w:val="21"/>
        </w:rPr>
        <w:t xml:space="preserve"> </w:t>
      </w:r>
      <w:r>
        <w:rPr>
          <w:sz w:val="21"/>
          <w:szCs w:val="21"/>
        </w:rPr>
        <w:t>及转换转入金额不得超过</w:t>
      </w:r>
      <w:r>
        <w:rPr>
          <w:sz w:val="21"/>
          <w:szCs w:val="21"/>
        </w:rPr>
        <w:t>50</w:t>
      </w:r>
      <w:r>
        <w:rPr>
          <w:spacing w:val="-6"/>
          <w:sz w:val="21"/>
          <w:szCs w:val="21"/>
        </w:rPr>
        <w:t>万元以上</w:t>
      </w:r>
      <w:r>
        <w:rPr>
          <w:sz w:val="21"/>
          <w:szCs w:val="21"/>
        </w:rPr>
        <w:t>（不含</w:t>
      </w:r>
      <w:r>
        <w:rPr>
          <w:sz w:val="21"/>
          <w:szCs w:val="21"/>
        </w:rPr>
        <w:t>50</w:t>
      </w:r>
      <w:r>
        <w:rPr>
          <w:sz w:val="21"/>
          <w:szCs w:val="21"/>
        </w:rPr>
        <w:t>万元</w:t>
      </w:r>
      <w:r>
        <w:rPr>
          <w:spacing w:val="-24"/>
          <w:sz w:val="21"/>
          <w:szCs w:val="21"/>
        </w:rPr>
        <w:t>）</w:t>
      </w:r>
      <w:r>
        <w:rPr>
          <w:spacing w:val="-7"/>
          <w:sz w:val="21"/>
          <w:szCs w:val="21"/>
        </w:rPr>
        <w:t>。对于超过限额的申请，本基金管理人有权拒绝，不予确认</w:t>
      </w:r>
      <w:r>
        <w:rPr>
          <w:spacing w:val="-7"/>
          <w:sz w:val="21"/>
          <w:szCs w:val="21"/>
        </w:rPr>
        <w:t>。</w:t>
      </w:r>
    </w:p>
    <w:p w:rsidR="00B377C1" w:rsidRDefault="00E042ED">
      <w:pPr>
        <w:pStyle w:val="ac"/>
        <w:numPr>
          <w:ilvl w:val="255"/>
          <w:numId w:val="0"/>
        </w:numPr>
        <w:tabs>
          <w:tab w:val="left" w:pos="962"/>
        </w:tabs>
        <w:spacing w:line="242" w:lineRule="auto"/>
        <w:rPr>
          <w:sz w:val="21"/>
          <w:szCs w:val="21"/>
        </w:rPr>
      </w:pPr>
      <w:r>
        <w:rPr>
          <w:rFonts w:hint="eastAsia"/>
          <w:sz w:val="21"/>
          <w:szCs w:val="21"/>
          <w:lang w:val="en-US"/>
        </w:rPr>
        <w:t>3.</w:t>
      </w:r>
      <w:r>
        <w:rPr>
          <w:sz w:val="21"/>
          <w:szCs w:val="21"/>
        </w:rPr>
        <w:t>自</w:t>
      </w:r>
      <w:r>
        <w:rPr>
          <w:sz w:val="21"/>
          <w:szCs w:val="21"/>
        </w:rPr>
        <w:t>2022</w:t>
      </w:r>
      <w:r>
        <w:rPr>
          <w:sz w:val="21"/>
          <w:szCs w:val="21"/>
        </w:rPr>
        <w:t>年</w:t>
      </w:r>
      <w:r>
        <w:rPr>
          <w:sz w:val="21"/>
          <w:szCs w:val="21"/>
        </w:rPr>
        <w:t>8</w:t>
      </w:r>
      <w:r>
        <w:rPr>
          <w:sz w:val="21"/>
          <w:szCs w:val="21"/>
        </w:rPr>
        <w:t>月</w:t>
      </w:r>
      <w:r>
        <w:rPr>
          <w:sz w:val="21"/>
          <w:szCs w:val="21"/>
        </w:rPr>
        <w:t>12</w:t>
      </w:r>
      <w:r>
        <w:rPr>
          <w:sz w:val="21"/>
          <w:szCs w:val="21"/>
        </w:rPr>
        <w:t>日起，本基金管理人暂停接受对东方臻享纯债债券型证券投资基金的单笔金额</w:t>
      </w:r>
      <w:r>
        <w:rPr>
          <w:sz w:val="21"/>
          <w:szCs w:val="21"/>
        </w:rPr>
        <w:t>10</w:t>
      </w:r>
      <w:r>
        <w:rPr>
          <w:spacing w:val="-8"/>
          <w:sz w:val="21"/>
          <w:szCs w:val="21"/>
        </w:rPr>
        <w:t>万元以上</w:t>
      </w:r>
      <w:r>
        <w:rPr>
          <w:sz w:val="21"/>
          <w:szCs w:val="21"/>
        </w:rPr>
        <w:t>（不含</w:t>
      </w:r>
      <w:r>
        <w:rPr>
          <w:sz w:val="21"/>
          <w:szCs w:val="21"/>
        </w:rPr>
        <w:t>10</w:t>
      </w:r>
      <w:r>
        <w:rPr>
          <w:sz w:val="21"/>
          <w:szCs w:val="21"/>
        </w:rPr>
        <w:t>万元</w:t>
      </w:r>
      <w:r>
        <w:rPr>
          <w:spacing w:val="-32"/>
          <w:sz w:val="21"/>
          <w:szCs w:val="21"/>
        </w:rPr>
        <w:t>）</w:t>
      </w:r>
      <w:r>
        <w:rPr>
          <w:spacing w:val="-16"/>
          <w:sz w:val="21"/>
          <w:szCs w:val="21"/>
        </w:rPr>
        <w:t>申购</w:t>
      </w:r>
      <w:r>
        <w:rPr>
          <w:sz w:val="21"/>
          <w:szCs w:val="21"/>
        </w:rPr>
        <w:t>（</w:t>
      </w:r>
      <w:r>
        <w:rPr>
          <w:spacing w:val="-2"/>
          <w:sz w:val="21"/>
          <w:szCs w:val="21"/>
        </w:rPr>
        <w:t>包括日常申购和定期定</w:t>
      </w:r>
      <w:r>
        <w:rPr>
          <w:sz w:val="21"/>
          <w:szCs w:val="21"/>
        </w:rPr>
        <w:t>额申购</w:t>
      </w:r>
      <w:r>
        <w:rPr>
          <w:spacing w:val="-24"/>
          <w:sz w:val="21"/>
          <w:szCs w:val="21"/>
        </w:rPr>
        <w:t>）</w:t>
      </w:r>
      <w:r>
        <w:rPr>
          <w:spacing w:val="-9"/>
          <w:sz w:val="21"/>
          <w:szCs w:val="21"/>
        </w:rPr>
        <w:t>、转换转入申请，且单个基金账户单日累计申购</w:t>
      </w:r>
      <w:r>
        <w:rPr>
          <w:sz w:val="21"/>
          <w:szCs w:val="21"/>
        </w:rPr>
        <w:t>（</w:t>
      </w:r>
      <w:r>
        <w:rPr>
          <w:spacing w:val="-2"/>
          <w:sz w:val="21"/>
          <w:szCs w:val="21"/>
        </w:rPr>
        <w:t>包括日常申购和定期</w:t>
      </w:r>
      <w:r>
        <w:rPr>
          <w:sz w:val="21"/>
          <w:szCs w:val="21"/>
        </w:rPr>
        <w:t>定额申购</w:t>
      </w:r>
      <w:r>
        <w:rPr>
          <w:spacing w:val="-24"/>
          <w:sz w:val="21"/>
          <w:szCs w:val="21"/>
        </w:rPr>
        <w:t>）</w:t>
      </w:r>
      <w:r>
        <w:rPr>
          <w:sz w:val="21"/>
          <w:szCs w:val="21"/>
        </w:rPr>
        <w:t>及转换转入金额不得超过</w:t>
      </w:r>
      <w:r>
        <w:rPr>
          <w:sz w:val="21"/>
          <w:szCs w:val="21"/>
        </w:rPr>
        <w:t>10</w:t>
      </w:r>
      <w:r>
        <w:rPr>
          <w:spacing w:val="-8"/>
          <w:sz w:val="21"/>
          <w:szCs w:val="21"/>
        </w:rPr>
        <w:t>万元</w:t>
      </w:r>
      <w:r>
        <w:rPr>
          <w:sz w:val="21"/>
          <w:szCs w:val="21"/>
        </w:rPr>
        <w:t>（不含</w:t>
      </w:r>
      <w:r>
        <w:rPr>
          <w:sz w:val="21"/>
          <w:szCs w:val="21"/>
        </w:rPr>
        <w:t>10</w:t>
      </w:r>
      <w:r>
        <w:rPr>
          <w:sz w:val="21"/>
          <w:szCs w:val="21"/>
        </w:rPr>
        <w:t>万元</w:t>
      </w:r>
      <w:r>
        <w:rPr>
          <w:spacing w:val="-24"/>
          <w:sz w:val="21"/>
          <w:szCs w:val="21"/>
        </w:rPr>
        <w:t>）</w:t>
      </w:r>
      <w:r>
        <w:rPr>
          <w:spacing w:val="-7"/>
          <w:sz w:val="21"/>
          <w:szCs w:val="21"/>
        </w:rPr>
        <w:t>。对于超过限额的</w:t>
      </w:r>
      <w:r>
        <w:rPr>
          <w:sz w:val="21"/>
          <w:szCs w:val="21"/>
        </w:rPr>
        <w:t>申请，本基金管理人有权拒绝，不予确认。</w:t>
      </w:r>
    </w:p>
    <w:p w:rsidR="00B377C1" w:rsidRDefault="00E042ED">
      <w:pPr>
        <w:pStyle w:val="ac"/>
        <w:numPr>
          <w:ilvl w:val="255"/>
          <w:numId w:val="0"/>
        </w:numPr>
        <w:tabs>
          <w:tab w:val="left" w:pos="842"/>
        </w:tabs>
        <w:spacing w:line="244" w:lineRule="auto"/>
        <w:ind w:right="121"/>
        <w:rPr>
          <w:sz w:val="21"/>
          <w:szCs w:val="21"/>
        </w:rPr>
      </w:pPr>
      <w:r>
        <w:rPr>
          <w:rFonts w:hint="eastAsia"/>
          <w:sz w:val="21"/>
          <w:szCs w:val="21"/>
          <w:lang w:val="en-US"/>
        </w:rPr>
        <w:t>4.</w:t>
      </w:r>
      <w:r>
        <w:rPr>
          <w:sz w:val="21"/>
          <w:szCs w:val="21"/>
          <w:lang w:val="en-US"/>
        </w:rPr>
        <w:t>自</w:t>
      </w:r>
      <w:r>
        <w:rPr>
          <w:sz w:val="21"/>
          <w:szCs w:val="21"/>
          <w:lang w:val="en-US"/>
        </w:rPr>
        <w:t>20</w:t>
      </w:r>
      <w:r>
        <w:rPr>
          <w:sz w:val="21"/>
          <w:szCs w:val="21"/>
          <w:lang w:val="en-US"/>
        </w:rPr>
        <w:t>19</w:t>
      </w:r>
      <w:r>
        <w:rPr>
          <w:sz w:val="21"/>
          <w:szCs w:val="21"/>
          <w:lang w:val="en-US"/>
        </w:rPr>
        <w:t>年</w:t>
      </w:r>
      <w:r>
        <w:rPr>
          <w:sz w:val="21"/>
          <w:szCs w:val="21"/>
          <w:lang w:val="en-US"/>
        </w:rPr>
        <w:t>2</w:t>
      </w:r>
      <w:r>
        <w:rPr>
          <w:sz w:val="21"/>
          <w:szCs w:val="21"/>
          <w:lang w:val="en-US"/>
        </w:rPr>
        <w:t>月</w:t>
      </w:r>
      <w:r>
        <w:rPr>
          <w:sz w:val="21"/>
          <w:szCs w:val="21"/>
          <w:lang w:val="en-US"/>
        </w:rPr>
        <w:t>25</w:t>
      </w:r>
      <w:r>
        <w:rPr>
          <w:sz w:val="21"/>
          <w:szCs w:val="21"/>
          <w:lang w:val="en-US"/>
        </w:rPr>
        <w:t>日起，本基金管理人暂停接受对</w:t>
      </w:r>
      <w:r>
        <w:rPr>
          <w:sz w:val="21"/>
          <w:szCs w:val="21"/>
        </w:rPr>
        <w:t>东方金证通货币市场基金（基金代码</w:t>
      </w:r>
      <w:r>
        <w:rPr>
          <w:sz w:val="21"/>
          <w:szCs w:val="21"/>
        </w:rPr>
        <w:t>002243</w:t>
      </w:r>
      <w:r>
        <w:rPr>
          <w:sz w:val="21"/>
          <w:szCs w:val="21"/>
        </w:rPr>
        <w:t>）</w:t>
      </w:r>
      <w:r>
        <w:rPr>
          <w:sz w:val="21"/>
          <w:szCs w:val="21"/>
          <w:lang w:val="en-US"/>
        </w:rPr>
        <w:t>的单笔金额</w:t>
      </w:r>
      <w:r>
        <w:rPr>
          <w:sz w:val="21"/>
          <w:szCs w:val="21"/>
          <w:lang w:val="en-US"/>
        </w:rPr>
        <w:t>5000</w:t>
      </w:r>
      <w:r>
        <w:rPr>
          <w:sz w:val="21"/>
          <w:szCs w:val="21"/>
          <w:lang w:val="en-US"/>
        </w:rPr>
        <w:t>万</w:t>
      </w:r>
      <w:r>
        <w:rPr>
          <w:sz w:val="21"/>
          <w:szCs w:val="21"/>
          <w:lang w:val="en-US"/>
        </w:rPr>
        <w:t>元以上（不含</w:t>
      </w:r>
      <w:r>
        <w:rPr>
          <w:sz w:val="21"/>
          <w:szCs w:val="21"/>
          <w:lang w:val="en-US"/>
        </w:rPr>
        <w:t>5000</w:t>
      </w:r>
      <w:r>
        <w:rPr>
          <w:sz w:val="21"/>
          <w:szCs w:val="21"/>
          <w:lang w:val="en-US"/>
        </w:rPr>
        <w:t>万</w:t>
      </w:r>
      <w:r>
        <w:rPr>
          <w:sz w:val="21"/>
          <w:szCs w:val="21"/>
          <w:lang w:val="en-US"/>
        </w:rPr>
        <w:t>元）申购申请，且单个基金账户单日累计申购金额不得超过</w:t>
      </w:r>
      <w:r>
        <w:rPr>
          <w:sz w:val="21"/>
          <w:szCs w:val="21"/>
          <w:lang w:val="en-US"/>
        </w:rPr>
        <w:t>5000</w:t>
      </w:r>
      <w:r>
        <w:rPr>
          <w:sz w:val="21"/>
          <w:szCs w:val="21"/>
          <w:lang w:val="en-US"/>
        </w:rPr>
        <w:t>万</w:t>
      </w:r>
      <w:r>
        <w:rPr>
          <w:sz w:val="21"/>
          <w:szCs w:val="21"/>
          <w:lang w:val="en-US"/>
        </w:rPr>
        <w:t>元（不含</w:t>
      </w:r>
      <w:r>
        <w:rPr>
          <w:sz w:val="21"/>
          <w:szCs w:val="21"/>
          <w:lang w:val="en-US"/>
        </w:rPr>
        <w:t>5000</w:t>
      </w:r>
      <w:r>
        <w:rPr>
          <w:sz w:val="21"/>
          <w:szCs w:val="21"/>
          <w:lang w:val="en-US"/>
        </w:rPr>
        <w:t>万</w:t>
      </w:r>
      <w:r>
        <w:rPr>
          <w:sz w:val="21"/>
          <w:szCs w:val="21"/>
          <w:lang w:val="en-US"/>
        </w:rPr>
        <w:t>元）。对于超过限额的申请，本基金管理人有权拒绝，不予确认。</w:t>
      </w:r>
    </w:p>
    <w:p w:rsidR="00B377C1" w:rsidRDefault="00E042ED">
      <w:pPr>
        <w:pStyle w:val="ac"/>
        <w:numPr>
          <w:ilvl w:val="255"/>
          <w:numId w:val="0"/>
        </w:numPr>
        <w:tabs>
          <w:tab w:val="left" w:pos="962"/>
        </w:tabs>
        <w:spacing w:before="8" w:line="242" w:lineRule="auto"/>
        <w:rPr>
          <w:sz w:val="21"/>
          <w:szCs w:val="21"/>
          <w:lang w:val="en-US"/>
        </w:rPr>
      </w:pPr>
      <w:r>
        <w:rPr>
          <w:rFonts w:hint="eastAsia"/>
          <w:sz w:val="21"/>
          <w:szCs w:val="21"/>
          <w:lang w:val="en-US"/>
        </w:rPr>
        <w:t>5</w:t>
      </w:r>
      <w:r>
        <w:rPr>
          <w:sz w:val="21"/>
          <w:szCs w:val="21"/>
          <w:lang w:val="en-US"/>
        </w:rPr>
        <w:t>.</w:t>
      </w:r>
      <w:r>
        <w:rPr>
          <w:sz w:val="21"/>
          <w:szCs w:val="21"/>
          <w:lang w:val="en-US"/>
        </w:rPr>
        <w:t>后续产品上线及业务开通事宜本公司将另行公告。</w:t>
      </w:r>
    </w:p>
    <w:p w:rsidR="00B377C1" w:rsidRDefault="00E042ED">
      <w:pPr>
        <w:pStyle w:val="2"/>
      </w:pPr>
      <w:r>
        <w:rPr>
          <w:rFonts w:hint="eastAsia"/>
          <w:lang w:val="en-US"/>
        </w:rPr>
        <w:t>二</w:t>
      </w:r>
      <w:r>
        <w:t>、重要提示</w:t>
      </w:r>
    </w:p>
    <w:p w:rsidR="00B377C1" w:rsidRDefault="00E042ED">
      <w:pPr>
        <w:pStyle w:val="ac"/>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w:t>
      </w:r>
      <w:r>
        <w:rPr>
          <w:rFonts w:hint="eastAsia"/>
          <w:sz w:val="24"/>
          <w:lang w:val="en-US"/>
        </w:rPr>
        <w:t>》、《基</w:t>
      </w:r>
      <w:r>
        <w:rPr>
          <w:rFonts w:hint="eastAsia"/>
          <w:sz w:val="24"/>
          <w:lang w:val="en-US"/>
        </w:rPr>
        <w:t>金产品资料概要》等相关法律文件及本公司发布的最新业务公告。</w:t>
      </w:r>
    </w:p>
    <w:p w:rsidR="00B377C1" w:rsidRDefault="00E042ED">
      <w:pPr>
        <w:pStyle w:val="ac"/>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B377C1" w:rsidRDefault="00E042ED">
      <w:pPr>
        <w:pStyle w:val="ac"/>
        <w:tabs>
          <w:tab w:val="left" w:pos="861"/>
        </w:tabs>
        <w:spacing w:before="160"/>
        <w:ind w:left="0" w:right="238" w:firstLine="0"/>
        <w:rPr>
          <w:sz w:val="24"/>
        </w:rPr>
      </w:pPr>
      <w:r>
        <w:rPr>
          <w:rFonts w:hint="eastAsia"/>
          <w:sz w:val="24"/>
        </w:rPr>
        <w:t>常的申购费率相同。基金“暂停申购”期间，对于“暂停申购”前已开通定期定额</w:t>
      </w:r>
    </w:p>
    <w:p w:rsidR="00B377C1" w:rsidRDefault="00E042ED">
      <w:pPr>
        <w:pStyle w:val="ac"/>
        <w:tabs>
          <w:tab w:val="left" w:pos="861"/>
        </w:tabs>
        <w:spacing w:before="160"/>
        <w:ind w:left="0" w:right="238" w:firstLine="0"/>
        <w:rPr>
          <w:sz w:val="24"/>
        </w:rPr>
      </w:pPr>
      <w:r>
        <w:rPr>
          <w:rFonts w:hint="eastAsia"/>
          <w:sz w:val="24"/>
        </w:rPr>
        <w:t>投资业务的投资者，照常受理其投资业务。“暂停申购”前未开通定期定额投资业</w:t>
      </w:r>
    </w:p>
    <w:p w:rsidR="00B377C1" w:rsidRDefault="00E042ED">
      <w:pPr>
        <w:pStyle w:val="ac"/>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B377C1" w:rsidRDefault="00E042ED">
      <w:pPr>
        <w:pStyle w:val="ac"/>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B377C1" w:rsidRDefault="00E042ED" w:rsidP="00E042ED">
      <w:pPr>
        <w:pStyle w:val="a4"/>
        <w:spacing w:before="1" w:line="364" w:lineRule="auto"/>
        <w:ind w:left="0" w:right="111" w:firstLineChars="200" w:firstLine="460"/>
        <w:pPrChange w:id="1" w:author="ZHONGM" w:date="2023-03-17T00:00:00Z">
          <w:pPr>
            <w:pStyle w:val="a4"/>
            <w:spacing w:before="1" w:line="364" w:lineRule="auto"/>
            <w:ind w:left="0" w:right="111" w:firstLineChars="200" w:firstLine="460"/>
          </w:pPr>
        </w:pPrChange>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B377C1" w:rsidRDefault="00E042ED" w:rsidP="00E042ED">
      <w:pPr>
        <w:spacing w:before="1" w:line="364" w:lineRule="auto"/>
        <w:ind w:leftChars="63" w:left="619" w:right="3441" w:hangingChars="200" w:hanging="480"/>
        <w:rPr>
          <w:b/>
          <w:bCs/>
          <w:sz w:val="24"/>
          <w:szCs w:val="24"/>
        </w:rPr>
        <w:pPrChange w:id="2" w:author="ZHONGM" w:date="2023-03-17T00:00:00Z">
          <w:pPr>
            <w:spacing w:before="1" w:line="364" w:lineRule="auto"/>
            <w:ind w:leftChars="63" w:left="619" w:right="3441" w:hangingChars="200" w:hanging="480"/>
          </w:pPr>
        </w:pPrChange>
      </w:pPr>
      <w:r>
        <w:rPr>
          <w:rFonts w:hint="eastAsia"/>
          <w:b/>
          <w:bCs/>
          <w:sz w:val="24"/>
          <w:szCs w:val="24"/>
          <w:lang w:val="en-US"/>
        </w:rPr>
        <w:t>三</w:t>
      </w:r>
      <w:r>
        <w:rPr>
          <w:rFonts w:hint="eastAsia"/>
          <w:b/>
          <w:bCs/>
          <w:sz w:val="24"/>
          <w:szCs w:val="24"/>
          <w:lang w:val="en-US"/>
        </w:rPr>
        <w:t>、</w:t>
      </w:r>
      <w:r>
        <w:rPr>
          <w:b/>
          <w:bCs/>
          <w:sz w:val="24"/>
          <w:szCs w:val="24"/>
        </w:rPr>
        <w:t>投资者</w:t>
      </w:r>
      <w:r>
        <w:rPr>
          <w:b/>
          <w:bCs/>
          <w:sz w:val="24"/>
          <w:szCs w:val="24"/>
        </w:rPr>
        <w:t>可通过以下途径咨询有关详情</w:t>
      </w:r>
    </w:p>
    <w:p w:rsidR="00B377C1" w:rsidRDefault="00E042ED" w:rsidP="00E042ED">
      <w:pPr>
        <w:spacing w:line="360" w:lineRule="auto"/>
        <w:ind w:firstLineChars="200" w:firstLine="478"/>
        <w:rPr>
          <w:spacing w:val="-1"/>
          <w:sz w:val="24"/>
          <w:szCs w:val="24"/>
          <w:lang w:val="en-US"/>
        </w:rPr>
        <w:pPrChange w:id="3" w:author="ZHONGM" w:date="2023-03-17T00:00: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嘉实财富管理有限公司</w:t>
      </w:r>
    </w:p>
    <w:p w:rsidR="00B377C1" w:rsidRDefault="00E042ED" w:rsidP="00E042ED">
      <w:pPr>
        <w:spacing w:line="360" w:lineRule="auto"/>
        <w:ind w:firstLineChars="200" w:firstLine="478"/>
        <w:rPr>
          <w:spacing w:val="-1"/>
          <w:sz w:val="24"/>
          <w:szCs w:val="24"/>
          <w:lang w:val="en-US"/>
        </w:rPr>
        <w:pPrChange w:id="4" w:author="ZHONGM" w:date="2023-03-17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400-021-8850</w:t>
      </w:r>
    </w:p>
    <w:p w:rsidR="00B377C1" w:rsidRDefault="00B377C1" w:rsidP="00E042ED">
      <w:pPr>
        <w:spacing w:line="360" w:lineRule="auto"/>
        <w:ind w:firstLineChars="200" w:firstLine="480"/>
        <w:rPr>
          <w:spacing w:val="-1"/>
          <w:sz w:val="24"/>
          <w:szCs w:val="24"/>
          <w:lang w:val="en-US"/>
        </w:rPr>
        <w:pPrChange w:id="5" w:author="ZHONGM" w:date="2023-03-17T00:00:00Z">
          <w:pPr>
            <w:spacing w:line="360" w:lineRule="auto"/>
            <w:ind w:firstLineChars="200" w:firstLine="480"/>
          </w:pPr>
        </w:pPrChange>
      </w:pPr>
      <w:r>
        <w:rPr>
          <w:rFonts w:hint="eastAsia"/>
          <w:spacing w:val="-1"/>
          <w:sz w:val="24"/>
          <w:szCs w:val="24"/>
          <w:lang w:val="en-US"/>
        </w:rPr>
        <w:fldChar w:fldCharType="begin"/>
      </w:r>
      <w:r w:rsidR="00E042ED">
        <w:rPr>
          <w:rFonts w:hint="eastAsia"/>
          <w:spacing w:val="-1"/>
          <w:sz w:val="24"/>
          <w:szCs w:val="24"/>
          <w:lang w:val="en-US"/>
        </w:rPr>
        <w:instrText>HYPERLINK "http://www.citicbank.com/" \h</w:instrText>
      </w:r>
      <w:r>
        <w:rPr>
          <w:rFonts w:hint="eastAsia"/>
          <w:spacing w:val="-1"/>
          <w:sz w:val="24"/>
          <w:szCs w:val="24"/>
          <w:lang w:val="en-US"/>
        </w:rPr>
        <w:fldChar w:fldCharType="separate"/>
      </w:r>
      <w:r w:rsidR="00E042ED">
        <w:rPr>
          <w:rFonts w:hint="eastAsia"/>
          <w:spacing w:val="-1"/>
          <w:sz w:val="24"/>
          <w:szCs w:val="24"/>
          <w:lang w:val="en-US"/>
        </w:rPr>
        <w:t>网址：</w:t>
      </w:r>
      <w:r>
        <w:rPr>
          <w:rFonts w:hint="eastAsia"/>
          <w:spacing w:val="-1"/>
          <w:sz w:val="24"/>
          <w:szCs w:val="24"/>
          <w:lang w:val="en-US"/>
        </w:rPr>
        <w:fldChar w:fldCharType="end"/>
      </w:r>
      <w:r w:rsidR="00E042ED">
        <w:rPr>
          <w:rFonts w:hint="eastAsia"/>
          <w:spacing w:val="-1"/>
          <w:sz w:val="24"/>
          <w:szCs w:val="24"/>
          <w:lang w:val="en-US"/>
        </w:rPr>
        <w:t>www.harvestwm.cn</w:t>
      </w:r>
    </w:p>
    <w:p w:rsidR="00B377C1" w:rsidRDefault="00E042ED" w:rsidP="00E042ED">
      <w:pPr>
        <w:spacing w:line="360" w:lineRule="auto"/>
        <w:ind w:firstLineChars="200" w:firstLine="478"/>
        <w:rPr>
          <w:spacing w:val="-1"/>
          <w:sz w:val="24"/>
          <w:szCs w:val="24"/>
          <w:lang w:val="en-US"/>
        </w:rPr>
        <w:pPrChange w:id="6" w:author="ZHONGM" w:date="2023-03-17T00:00:00Z">
          <w:pPr>
            <w:spacing w:line="360" w:lineRule="auto"/>
            <w:ind w:firstLineChars="200" w:firstLine="478"/>
          </w:pPr>
        </w:pPrChange>
      </w:pPr>
      <w:r>
        <w:rPr>
          <w:rFonts w:hint="eastAsia"/>
          <w:spacing w:val="-1"/>
          <w:sz w:val="24"/>
          <w:szCs w:val="24"/>
          <w:lang w:val="en-US"/>
        </w:rPr>
        <w:t>2</w:t>
      </w:r>
      <w:r>
        <w:rPr>
          <w:rFonts w:hint="eastAsia"/>
          <w:spacing w:val="-1"/>
          <w:sz w:val="24"/>
          <w:szCs w:val="24"/>
          <w:lang w:val="en-US"/>
        </w:rPr>
        <w:t>.</w:t>
      </w:r>
      <w:r>
        <w:rPr>
          <w:rFonts w:hint="eastAsia"/>
          <w:spacing w:val="-1"/>
          <w:sz w:val="24"/>
          <w:szCs w:val="24"/>
          <w:lang w:val="en-US"/>
        </w:rPr>
        <w:t>上海华夏财富投资管理有限公司</w:t>
      </w:r>
    </w:p>
    <w:p w:rsidR="00B377C1" w:rsidRDefault="00E042ED" w:rsidP="00E042ED">
      <w:pPr>
        <w:spacing w:line="360" w:lineRule="auto"/>
        <w:ind w:firstLineChars="200" w:firstLine="478"/>
        <w:rPr>
          <w:spacing w:val="-1"/>
          <w:sz w:val="24"/>
          <w:szCs w:val="24"/>
          <w:lang w:val="en-US"/>
        </w:rPr>
        <w:pPrChange w:id="7" w:author="ZHONGM" w:date="2023-03-17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400-817-5666</w:t>
      </w:r>
    </w:p>
    <w:p w:rsidR="00B377C1" w:rsidRDefault="00B377C1" w:rsidP="00E042ED">
      <w:pPr>
        <w:spacing w:line="360" w:lineRule="auto"/>
        <w:ind w:firstLineChars="200" w:firstLine="480"/>
        <w:rPr>
          <w:spacing w:val="-1"/>
          <w:sz w:val="24"/>
          <w:szCs w:val="24"/>
          <w:lang w:val="en-US"/>
        </w:rPr>
        <w:pPrChange w:id="8" w:author="ZHONGM" w:date="2023-03-17T00:00:00Z">
          <w:pPr>
            <w:spacing w:line="360" w:lineRule="auto"/>
            <w:ind w:firstLineChars="200" w:firstLine="480"/>
          </w:pPr>
        </w:pPrChange>
      </w:pPr>
      <w:r>
        <w:rPr>
          <w:rFonts w:hint="eastAsia"/>
          <w:spacing w:val="-1"/>
          <w:sz w:val="24"/>
          <w:szCs w:val="24"/>
          <w:lang w:val="en-US"/>
        </w:rPr>
        <w:fldChar w:fldCharType="begin"/>
      </w:r>
      <w:r w:rsidR="00E042ED">
        <w:rPr>
          <w:rFonts w:hint="eastAsia"/>
          <w:spacing w:val="-1"/>
          <w:sz w:val="24"/>
          <w:szCs w:val="24"/>
          <w:lang w:val="en-US"/>
        </w:rPr>
        <w:instrText>HYPERLINK "http://www.citicbank.com/" \h</w:instrText>
      </w:r>
      <w:r>
        <w:rPr>
          <w:rFonts w:hint="eastAsia"/>
          <w:spacing w:val="-1"/>
          <w:sz w:val="24"/>
          <w:szCs w:val="24"/>
          <w:lang w:val="en-US"/>
        </w:rPr>
        <w:fldChar w:fldCharType="separate"/>
      </w:r>
      <w:r w:rsidR="00E042ED">
        <w:rPr>
          <w:rFonts w:hint="eastAsia"/>
          <w:spacing w:val="-1"/>
          <w:sz w:val="24"/>
          <w:szCs w:val="24"/>
          <w:lang w:val="en-US"/>
        </w:rPr>
        <w:t>网址：</w:t>
      </w:r>
      <w:r>
        <w:rPr>
          <w:rFonts w:hint="eastAsia"/>
          <w:spacing w:val="-1"/>
          <w:sz w:val="24"/>
          <w:szCs w:val="24"/>
          <w:lang w:val="en-US"/>
        </w:rPr>
        <w:fldChar w:fldCharType="end"/>
      </w:r>
      <w:r w:rsidR="00E042ED">
        <w:rPr>
          <w:rFonts w:hint="eastAsia"/>
          <w:spacing w:val="-1"/>
          <w:sz w:val="24"/>
          <w:szCs w:val="24"/>
          <w:lang w:val="en-US"/>
        </w:rPr>
        <w:t>www.harvestwm.cn</w:t>
      </w:r>
    </w:p>
    <w:p w:rsidR="00B377C1" w:rsidRDefault="00E042ED" w:rsidP="00E042ED">
      <w:pPr>
        <w:spacing w:line="360" w:lineRule="auto"/>
        <w:ind w:firstLineChars="200" w:firstLine="478"/>
        <w:rPr>
          <w:spacing w:val="-1"/>
          <w:sz w:val="24"/>
          <w:szCs w:val="24"/>
          <w:lang w:val="en-US"/>
        </w:rPr>
        <w:pPrChange w:id="9" w:author="ZHONGM" w:date="2023-03-17T00:00:00Z">
          <w:pPr>
            <w:spacing w:line="360" w:lineRule="auto"/>
            <w:ind w:firstLineChars="200" w:firstLine="478"/>
          </w:pPr>
        </w:pPrChange>
      </w:pPr>
      <w:r>
        <w:rPr>
          <w:rFonts w:hint="eastAsia"/>
          <w:spacing w:val="-1"/>
          <w:sz w:val="24"/>
          <w:szCs w:val="24"/>
          <w:lang w:val="en-US"/>
        </w:rPr>
        <w:t>3</w:t>
      </w:r>
      <w:r>
        <w:rPr>
          <w:rFonts w:hint="eastAsia"/>
          <w:spacing w:val="-1"/>
          <w:sz w:val="24"/>
          <w:szCs w:val="24"/>
          <w:lang w:val="en-US"/>
        </w:rPr>
        <w:t>.</w:t>
      </w:r>
      <w:r>
        <w:rPr>
          <w:rFonts w:hint="eastAsia"/>
          <w:spacing w:val="-1"/>
          <w:sz w:val="24"/>
          <w:szCs w:val="24"/>
          <w:lang w:val="en-US"/>
        </w:rPr>
        <w:t>海银基金销售有限公司</w:t>
      </w:r>
    </w:p>
    <w:p w:rsidR="00B377C1" w:rsidRDefault="00E042ED" w:rsidP="00E042ED">
      <w:pPr>
        <w:spacing w:line="360" w:lineRule="auto"/>
        <w:ind w:firstLineChars="200" w:firstLine="478"/>
        <w:rPr>
          <w:spacing w:val="-1"/>
          <w:sz w:val="24"/>
          <w:szCs w:val="24"/>
          <w:lang w:val="en-US"/>
        </w:rPr>
        <w:pPrChange w:id="10" w:author="ZHONGM" w:date="2023-03-17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400-808-1016</w:t>
      </w:r>
    </w:p>
    <w:p w:rsidR="00B377C1" w:rsidRDefault="00B377C1" w:rsidP="00E042ED">
      <w:pPr>
        <w:spacing w:line="360" w:lineRule="auto"/>
        <w:ind w:firstLineChars="200" w:firstLine="480"/>
        <w:rPr>
          <w:spacing w:val="-1"/>
          <w:sz w:val="24"/>
          <w:szCs w:val="24"/>
          <w:lang w:val="en-US"/>
        </w:rPr>
        <w:pPrChange w:id="11" w:author="ZHONGM" w:date="2023-03-17T00:00:00Z">
          <w:pPr>
            <w:spacing w:line="360" w:lineRule="auto"/>
            <w:ind w:firstLineChars="200" w:firstLine="480"/>
          </w:pPr>
        </w:pPrChange>
      </w:pPr>
      <w:r>
        <w:rPr>
          <w:rFonts w:hint="eastAsia"/>
          <w:spacing w:val="-1"/>
          <w:sz w:val="24"/>
          <w:szCs w:val="24"/>
          <w:lang w:val="en-US"/>
        </w:rPr>
        <w:fldChar w:fldCharType="begin"/>
      </w:r>
      <w:r w:rsidR="00E042ED">
        <w:rPr>
          <w:rFonts w:hint="eastAsia"/>
          <w:spacing w:val="-1"/>
          <w:sz w:val="24"/>
          <w:szCs w:val="24"/>
          <w:lang w:val="en-US"/>
        </w:rPr>
        <w:instrText>HYPERLINK "</w:instrText>
      </w:r>
      <w:r w:rsidR="00E042ED">
        <w:rPr>
          <w:rFonts w:hint="eastAsia"/>
          <w:spacing w:val="-1"/>
          <w:sz w:val="24"/>
          <w:szCs w:val="24"/>
          <w:lang w:val="en-US"/>
        </w:rPr>
        <w:instrText>http://www.citicbank.com/" \h</w:instrText>
      </w:r>
      <w:r>
        <w:rPr>
          <w:rFonts w:hint="eastAsia"/>
          <w:spacing w:val="-1"/>
          <w:sz w:val="24"/>
          <w:szCs w:val="24"/>
          <w:lang w:val="en-US"/>
        </w:rPr>
        <w:fldChar w:fldCharType="separate"/>
      </w:r>
      <w:r w:rsidR="00E042ED">
        <w:rPr>
          <w:rFonts w:hint="eastAsia"/>
          <w:spacing w:val="-1"/>
          <w:sz w:val="24"/>
          <w:szCs w:val="24"/>
          <w:lang w:val="en-US"/>
        </w:rPr>
        <w:t>网址：</w:t>
      </w:r>
      <w:r>
        <w:rPr>
          <w:rFonts w:hint="eastAsia"/>
          <w:spacing w:val="-1"/>
          <w:sz w:val="24"/>
          <w:szCs w:val="24"/>
          <w:lang w:val="en-US"/>
        </w:rPr>
        <w:fldChar w:fldCharType="end"/>
      </w:r>
      <w:r>
        <w:rPr>
          <w:rFonts w:hint="eastAsia"/>
          <w:spacing w:val="-1"/>
          <w:sz w:val="24"/>
          <w:szCs w:val="24"/>
          <w:lang w:val="en-US"/>
        </w:rPr>
        <w:fldChar w:fldCharType="begin"/>
      </w:r>
      <w:r w:rsidR="00E042ED">
        <w:rPr>
          <w:rFonts w:hint="eastAsia"/>
          <w:spacing w:val="-1"/>
          <w:sz w:val="24"/>
          <w:szCs w:val="24"/>
          <w:lang w:val="en-US"/>
        </w:rPr>
        <w:instrText xml:space="preserve"> HYPERLINK "http://www.fundhaiyin.com" </w:instrText>
      </w:r>
      <w:r>
        <w:rPr>
          <w:rFonts w:hint="eastAsia"/>
          <w:spacing w:val="-1"/>
          <w:sz w:val="24"/>
          <w:szCs w:val="24"/>
          <w:lang w:val="en-US"/>
        </w:rPr>
        <w:fldChar w:fldCharType="separate"/>
      </w:r>
      <w:r w:rsidR="00E042ED">
        <w:rPr>
          <w:rFonts w:hint="eastAsia"/>
          <w:spacing w:val="-1"/>
          <w:sz w:val="24"/>
          <w:szCs w:val="24"/>
          <w:lang w:val="en-US"/>
        </w:rPr>
        <w:t>www.fundhaiyin.com</w:t>
      </w:r>
      <w:r>
        <w:rPr>
          <w:rFonts w:hint="eastAsia"/>
          <w:spacing w:val="-1"/>
          <w:sz w:val="24"/>
          <w:szCs w:val="24"/>
          <w:lang w:val="en-US"/>
        </w:rPr>
        <w:fldChar w:fldCharType="end"/>
      </w:r>
    </w:p>
    <w:p w:rsidR="00B377C1" w:rsidRDefault="00E042ED" w:rsidP="00E042ED">
      <w:pPr>
        <w:spacing w:line="360" w:lineRule="auto"/>
        <w:ind w:firstLineChars="200" w:firstLine="478"/>
        <w:rPr>
          <w:spacing w:val="-1"/>
          <w:sz w:val="24"/>
          <w:szCs w:val="24"/>
          <w:lang w:val="en-US"/>
        </w:rPr>
        <w:pPrChange w:id="12" w:author="ZHONGM" w:date="2023-03-17T00:00:00Z">
          <w:pPr>
            <w:spacing w:line="360" w:lineRule="auto"/>
            <w:ind w:firstLineChars="200" w:firstLine="478"/>
          </w:pPr>
        </w:pPrChange>
      </w:pPr>
      <w:r>
        <w:rPr>
          <w:rFonts w:hint="eastAsia"/>
          <w:spacing w:val="-1"/>
          <w:sz w:val="24"/>
          <w:szCs w:val="24"/>
          <w:lang w:val="en-US"/>
        </w:rPr>
        <w:t>4</w:t>
      </w:r>
      <w:r>
        <w:rPr>
          <w:rFonts w:hint="eastAsia"/>
          <w:spacing w:val="-1"/>
          <w:sz w:val="24"/>
          <w:szCs w:val="24"/>
          <w:lang w:val="en-US"/>
        </w:rPr>
        <w:t>.</w:t>
      </w:r>
      <w:r>
        <w:rPr>
          <w:rFonts w:hint="eastAsia"/>
          <w:spacing w:val="-1"/>
          <w:sz w:val="24"/>
          <w:szCs w:val="24"/>
          <w:lang w:val="en-US"/>
        </w:rPr>
        <w:t>东方基金管理股份有限公司</w:t>
      </w:r>
    </w:p>
    <w:p w:rsidR="00B377C1" w:rsidRDefault="00E042ED" w:rsidP="00E042ED">
      <w:pPr>
        <w:spacing w:line="360" w:lineRule="auto"/>
        <w:ind w:firstLineChars="200" w:firstLine="478"/>
        <w:rPr>
          <w:spacing w:val="-1"/>
          <w:sz w:val="24"/>
          <w:szCs w:val="24"/>
          <w:lang w:val="en-US"/>
        </w:rPr>
        <w:pPrChange w:id="13" w:author="ZHONGM" w:date="2023-03-17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B377C1" w:rsidRDefault="00B377C1" w:rsidP="00E042ED">
      <w:pPr>
        <w:spacing w:line="360" w:lineRule="auto"/>
        <w:ind w:firstLineChars="200" w:firstLine="480"/>
        <w:rPr>
          <w:spacing w:val="-1"/>
          <w:sz w:val="24"/>
          <w:szCs w:val="24"/>
          <w:lang w:val="en-US"/>
        </w:rPr>
        <w:pPrChange w:id="14" w:author="ZHONGM" w:date="2023-03-17T00:00:00Z">
          <w:pPr>
            <w:spacing w:line="360" w:lineRule="auto"/>
            <w:ind w:firstLineChars="200" w:firstLine="480"/>
          </w:pPr>
        </w:pPrChange>
      </w:pPr>
      <w:r>
        <w:rPr>
          <w:rFonts w:hint="eastAsia"/>
          <w:spacing w:val="-1"/>
          <w:sz w:val="24"/>
          <w:szCs w:val="24"/>
          <w:lang w:val="en-US"/>
        </w:rPr>
        <w:fldChar w:fldCharType="begin"/>
      </w:r>
      <w:r w:rsidR="00E042ED">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E042ED">
        <w:rPr>
          <w:rFonts w:hint="eastAsia"/>
          <w:spacing w:val="-1"/>
          <w:sz w:val="24"/>
          <w:szCs w:val="24"/>
          <w:lang w:val="en-US"/>
        </w:rPr>
        <w:t>网址：</w:t>
      </w:r>
      <w:r w:rsidR="00E042ED">
        <w:rPr>
          <w:rFonts w:hint="eastAsia"/>
          <w:spacing w:val="-1"/>
          <w:sz w:val="24"/>
          <w:szCs w:val="24"/>
          <w:lang w:val="en-US"/>
        </w:rPr>
        <w:t xml:space="preserve">www.orient-fund.com </w:t>
      </w:r>
      <w:r>
        <w:rPr>
          <w:rFonts w:hint="eastAsia"/>
          <w:spacing w:val="-1"/>
          <w:sz w:val="24"/>
          <w:szCs w:val="24"/>
          <w:lang w:val="en-US"/>
        </w:rPr>
        <w:fldChar w:fldCharType="end"/>
      </w:r>
    </w:p>
    <w:p w:rsidR="00B377C1" w:rsidRDefault="00E042ED">
      <w:pPr>
        <w:spacing w:before="1" w:line="364" w:lineRule="auto"/>
        <w:ind w:left="140" w:right="4541"/>
        <w:rPr>
          <w:b/>
          <w:spacing w:val="-1"/>
          <w:sz w:val="24"/>
        </w:rPr>
      </w:pPr>
      <w:r>
        <w:rPr>
          <w:rFonts w:hint="eastAsia"/>
          <w:b/>
          <w:spacing w:val="-1"/>
          <w:sz w:val="24"/>
          <w:lang w:val="en-US"/>
        </w:rPr>
        <w:t>四</w:t>
      </w:r>
      <w:r>
        <w:rPr>
          <w:rFonts w:hint="eastAsia"/>
          <w:b/>
          <w:spacing w:val="-1"/>
          <w:sz w:val="24"/>
          <w:lang w:val="en-US"/>
        </w:rPr>
        <w:t>、</w:t>
      </w:r>
      <w:r>
        <w:rPr>
          <w:b/>
          <w:spacing w:val="-1"/>
          <w:sz w:val="24"/>
        </w:rPr>
        <w:t>风险提示</w:t>
      </w:r>
    </w:p>
    <w:p w:rsidR="00B377C1" w:rsidRDefault="00E042ED">
      <w:pPr>
        <w:pStyle w:val="a4"/>
        <w:spacing w:before="1" w:line="364" w:lineRule="auto"/>
        <w:ind w:right="239" w:firstLine="480"/>
        <w:jc w:val="both"/>
      </w:pPr>
      <w:r>
        <w:t>基金管理人承诺以诚实信用、勤勉尽责的原则管理和运用基金资产，但不保证基金一定盈利，也不保证最低收益</w:t>
      </w:r>
      <w:r>
        <w:t>。基金管理人管理的基金业绩不构成对其他基金业绩表现的保证。基金管理人提醒投资人遵循基金投资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B377C1" w:rsidRDefault="00E042ED">
      <w:pPr>
        <w:pStyle w:val="a4"/>
        <w:spacing w:before="165"/>
        <w:ind w:left="620"/>
      </w:pPr>
      <w:r>
        <w:t>特此公告。</w:t>
      </w:r>
    </w:p>
    <w:p w:rsidR="00B377C1" w:rsidRDefault="00B377C1">
      <w:pPr>
        <w:pStyle w:val="a4"/>
        <w:spacing w:before="1"/>
        <w:ind w:left="0"/>
        <w:rPr>
          <w:sz w:val="25"/>
        </w:rPr>
      </w:pPr>
    </w:p>
    <w:p w:rsidR="00B377C1" w:rsidRDefault="00E042ED">
      <w:pPr>
        <w:pStyle w:val="a4"/>
        <w:spacing w:line="364" w:lineRule="auto"/>
        <w:ind w:left="6200" w:right="239" w:hanging="300"/>
        <w:rPr>
          <w:lang w:val="en-US"/>
        </w:rPr>
      </w:pPr>
      <w:r>
        <w:t>东方基金管理股份有限公</w:t>
      </w:r>
      <w:r>
        <w:rPr>
          <w:rFonts w:hint="eastAsia"/>
          <w:lang w:val="en-US"/>
        </w:rPr>
        <w:t>司</w:t>
      </w:r>
    </w:p>
    <w:p w:rsidR="00B377C1" w:rsidRDefault="00E042ED">
      <w:pPr>
        <w:pStyle w:val="a4"/>
        <w:spacing w:line="364" w:lineRule="auto"/>
        <w:ind w:left="0" w:right="239" w:firstLineChars="2500" w:firstLine="6000"/>
      </w:pPr>
      <w:r>
        <w:t>二</w:t>
      </w:r>
      <w:r>
        <w:t>○</w:t>
      </w:r>
      <w:r>
        <w:t>二</w:t>
      </w:r>
      <w:r>
        <w:rPr>
          <w:rFonts w:hint="eastAsia"/>
          <w:lang w:val="en-US"/>
        </w:rPr>
        <w:t>三</w:t>
      </w:r>
      <w:r>
        <w:t>年</w:t>
      </w:r>
      <w:r>
        <w:rPr>
          <w:rFonts w:hint="eastAsia"/>
          <w:lang w:val="en-US"/>
        </w:rPr>
        <w:t>三月十七</w:t>
      </w:r>
      <w:r>
        <w:t>日</w:t>
      </w:r>
    </w:p>
    <w:sectPr w:rsidR="00B377C1" w:rsidSect="00B377C1">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C1" w:rsidRDefault="00B377C1"/>
  </w:endnote>
  <w:endnote w:type="continuationSeparator" w:id="0">
    <w:p w:rsidR="00B377C1" w:rsidRDefault="00B377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C1" w:rsidRDefault="00B377C1"/>
  </w:footnote>
  <w:footnote w:type="continuationSeparator" w:id="0">
    <w:p w:rsidR="00B377C1" w:rsidRDefault="00B377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5A78"/>
    <w:rsid w:val="00172A27"/>
    <w:rsid w:val="002D6BEA"/>
    <w:rsid w:val="00317E6F"/>
    <w:rsid w:val="00334286"/>
    <w:rsid w:val="003E50C5"/>
    <w:rsid w:val="004D0DE3"/>
    <w:rsid w:val="005B17A7"/>
    <w:rsid w:val="00631E68"/>
    <w:rsid w:val="00673AD6"/>
    <w:rsid w:val="00722EA2"/>
    <w:rsid w:val="0075113A"/>
    <w:rsid w:val="007A4FBB"/>
    <w:rsid w:val="008E7C30"/>
    <w:rsid w:val="009B55C3"/>
    <w:rsid w:val="009B66E2"/>
    <w:rsid w:val="00A91F2C"/>
    <w:rsid w:val="00AF04A7"/>
    <w:rsid w:val="00B377C1"/>
    <w:rsid w:val="00D962C0"/>
    <w:rsid w:val="00E042ED"/>
    <w:rsid w:val="00E11A95"/>
    <w:rsid w:val="00E374FC"/>
    <w:rsid w:val="00F27103"/>
    <w:rsid w:val="05663D24"/>
    <w:rsid w:val="08BD7A8B"/>
    <w:rsid w:val="09391F60"/>
    <w:rsid w:val="0C5F0F66"/>
    <w:rsid w:val="10C76D3A"/>
    <w:rsid w:val="12C64C2D"/>
    <w:rsid w:val="14313CF0"/>
    <w:rsid w:val="15782CA6"/>
    <w:rsid w:val="171F4A0B"/>
    <w:rsid w:val="18D16DAF"/>
    <w:rsid w:val="18F43C12"/>
    <w:rsid w:val="197818EF"/>
    <w:rsid w:val="1B4258B4"/>
    <w:rsid w:val="1BD14649"/>
    <w:rsid w:val="22192222"/>
    <w:rsid w:val="22822970"/>
    <w:rsid w:val="23886A4C"/>
    <w:rsid w:val="24665925"/>
    <w:rsid w:val="26535247"/>
    <w:rsid w:val="28F53A51"/>
    <w:rsid w:val="2CD301D8"/>
    <w:rsid w:val="2D875813"/>
    <w:rsid w:val="310615FC"/>
    <w:rsid w:val="372B5F4C"/>
    <w:rsid w:val="3740298A"/>
    <w:rsid w:val="3C885310"/>
    <w:rsid w:val="3F20506F"/>
    <w:rsid w:val="4097652A"/>
    <w:rsid w:val="433B77A2"/>
    <w:rsid w:val="46326E65"/>
    <w:rsid w:val="47CC47F6"/>
    <w:rsid w:val="48BD1D34"/>
    <w:rsid w:val="4AA36179"/>
    <w:rsid w:val="4F6B2315"/>
    <w:rsid w:val="51ED6410"/>
    <w:rsid w:val="5E452974"/>
    <w:rsid w:val="5FE5438B"/>
    <w:rsid w:val="607626EF"/>
    <w:rsid w:val="61255A05"/>
    <w:rsid w:val="649345E0"/>
    <w:rsid w:val="64B54360"/>
    <w:rsid w:val="65096018"/>
    <w:rsid w:val="66075047"/>
    <w:rsid w:val="67580C13"/>
    <w:rsid w:val="67786081"/>
    <w:rsid w:val="69DD1073"/>
    <w:rsid w:val="6AE802A9"/>
    <w:rsid w:val="716C43AF"/>
    <w:rsid w:val="71B662EC"/>
    <w:rsid w:val="72D21FD4"/>
    <w:rsid w:val="73642A3F"/>
    <w:rsid w:val="78411888"/>
    <w:rsid w:val="79774FAD"/>
    <w:rsid w:val="7C361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377C1"/>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B377C1"/>
    <w:pPr>
      <w:spacing w:before="61"/>
      <w:ind w:left="839" w:right="939"/>
      <w:jc w:val="center"/>
      <w:outlineLvl w:val="0"/>
    </w:pPr>
    <w:rPr>
      <w:sz w:val="30"/>
      <w:szCs w:val="30"/>
    </w:rPr>
  </w:style>
  <w:style w:type="paragraph" w:styleId="2">
    <w:name w:val="heading 2"/>
    <w:basedOn w:val="a"/>
    <w:next w:val="a"/>
    <w:uiPriority w:val="1"/>
    <w:qFormat/>
    <w:rsid w:val="00B377C1"/>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377C1"/>
  </w:style>
  <w:style w:type="paragraph" w:styleId="a4">
    <w:name w:val="Body Text"/>
    <w:basedOn w:val="a"/>
    <w:uiPriority w:val="1"/>
    <w:qFormat/>
    <w:rsid w:val="00B377C1"/>
    <w:pPr>
      <w:ind w:left="140"/>
    </w:pPr>
    <w:rPr>
      <w:sz w:val="24"/>
      <w:szCs w:val="24"/>
    </w:rPr>
  </w:style>
  <w:style w:type="paragraph" w:styleId="a5">
    <w:name w:val="Balloon Text"/>
    <w:basedOn w:val="a"/>
    <w:link w:val="Char0"/>
    <w:qFormat/>
    <w:rsid w:val="00B377C1"/>
    <w:rPr>
      <w:sz w:val="18"/>
      <w:szCs w:val="18"/>
    </w:rPr>
  </w:style>
  <w:style w:type="paragraph" w:styleId="a6">
    <w:name w:val="footer"/>
    <w:basedOn w:val="a"/>
    <w:link w:val="Char1"/>
    <w:qFormat/>
    <w:rsid w:val="00B377C1"/>
    <w:pPr>
      <w:tabs>
        <w:tab w:val="center" w:pos="4153"/>
        <w:tab w:val="right" w:pos="8306"/>
      </w:tabs>
      <w:snapToGrid w:val="0"/>
    </w:pPr>
    <w:rPr>
      <w:sz w:val="18"/>
      <w:szCs w:val="18"/>
    </w:rPr>
  </w:style>
  <w:style w:type="paragraph" w:styleId="a7">
    <w:name w:val="header"/>
    <w:basedOn w:val="a"/>
    <w:link w:val="Char2"/>
    <w:qFormat/>
    <w:rsid w:val="00B377C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B377C1"/>
    <w:rPr>
      <w:b/>
      <w:bCs/>
    </w:rPr>
  </w:style>
  <w:style w:type="table" w:styleId="a9">
    <w:name w:val="Table Grid"/>
    <w:basedOn w:val="a1"/>
    <w:qFormat/>
    <w:rsid w:val="00B37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B377C1"/>
    <w:rPr>
      <w:color w:val="0563C1"/>
      <w:u w:val="single"/>
    </w:rPr>
  </w:style>
  <w:style w:type="character" w:styleId="ab">
    <w:name w:val="annotation reference"/>
    <w:basedOn w:val="a0"/>
    <w:qFormat/>
    <w:rsid w:val="00B377C1"/>
    <w:rPr>
      <w:sz w:val="21"/>
      <w:szCs w:val="21"/>
    </w:rPr>
  </w:style>
  <w:style w:type="table" w:customStyle="1" w:styleId="TableNormal">
    <w:name w:val="Table Normal"/>
    <w:uiPriority w:val="2"/>
    <w:semiHidden/>
    <w:unhideWhenUsed/>
    <w:qFormat/>
    <w:rsid w:val="00B377C1"/>
    <w:tblPr>
      <w:tblCellMar>
        <w:top w:w="0" w:type="dxa"/>
        <w:left w:w="0" w:type="dxa"/>
        <w:bottom w:w="0" w:type="dxa"/>
        <w:right w:w="0" w:type="dxa"/>
      </w:tblCellMar>
    </w:tblPr>
  </w:style>
  <w:style w:type="paragraph" w:styleId="ac">
    <w:name w:val="List Paragraph"/>
    <w:basedOn w:val="a"/>
    <w:uiPriority w:val="1"/>
    <w:qFormat/>
    <w:rsid w:val="00B377C1"/>
    <w:pPr>
      <w:spacing w:before="1"/>
      <w:ind w:left="140" w:right="239" w:firstLine="480"/>
    </w:pPr>
  </w:style>
  <w:style w:type="paragraph" w:customStyle="1" w:styleId="TableParagraph">
    <w:name w:val="Table Paragraph"/>
    <w:basedOn w:val="a"/>
    <w:uiPriority w:val="1"/>
    <w:qFormat/>
    <w:rsid w:val="00B377C1"/>
  </w:style>
  <w:style w:type="paragraph" w:customStyle="1" w:styleId="Default">
    <w:name w:val="Default"/>
    <w:uiPriority w:val="99"/>
    <w:unhideWhenUsed/>
    <w:qFormat/>
    <w:rsid w:val="00B377C1"/>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B377C1"/>
    <w:rPr>
      <w:rFonts w:ascii="仿宋" w:eastAsia="仿宋" w:hAnsi="仿宋" w:cs="仿宋"/>
      <w:sz w:val="18"/>
      <w:szCs w:val="18"/>
      <w:lang w:val="zh-CN" w:bidi="zh-CN"/>
    </w:rPr>
  </w:style>
  <w:style w:type="character" w:customStyle="1" w:styleId="Char">
    <w:name w:val="批注文字 Char"/>
    <w:basedOn w:val="a0"/>
    <w:link w:val="a3"/>
    <w:qFormat/>
    <w:rsid w:val="00B377C1"/>
    <w:rPr>
      <w:rFonts w:ascii="仿宋" w:eastAsia="仿宋" w:hAnsi="仿宋" w:cs="仿宋"/>
      <w:sz w:val="22"/>
      <w:szCs w:val="22"/>
      <w:lang w:val="zh-CN" w:bidi="zh-CN"/>
    </w:rPr>
  </w:style>
  <w:style w:type="character" w:customStyle="1" w:styleId="Char3">
    <w:name w:val="批注主题 Char"/>
    <w:basedOn w:val="Char"/>
    <w:link w:val="a8"/>
    <w:qFormat/>
    <w:rsid w:val="00B377C1"/>
    <w:rPr>
      <w:rFonts w:ascii="仿宋" w:eastAsia="仿宋" w:hAnsi="仿宋" w:cs="仿宋"/>
      <w:b/>
      <w:bCs/>
      <w:sz w:val="22"/>
      <w:szCs w:val="22"/>
      <w:lang w:val="zh-CN" w:bidi="zh-CN"/>
    </w:rPr>
  </w:style>
  <w:style w:type="character" w:customStyle="1" w:styleId="Char2">
    <w:name w:val="页眉 Char"/>
    <w:basedOn w:val="a0"/>
    <w:link w:val="a7"/>
    <w:qFormat/>
    <w:rsid w:val="00B377C1"/>
    <w:rPr>
      <w:rFonts w:ascii="仿宋" w:eastAsia="仿宋" w:hAnsi="仿宋" w:cs="仿宋"/>
      <w:sz w:val="18"/>
      <w:szCs w:val="18"/>
      <w:lang w:val="zh-CN" w:bidi="zh-CN"/>
    </w:rPr>
  </w:style>
  <w:style w:type="character" w:customStyle="1" w:styleId="Char1">
    <w:name w:val="页脚 Char"/>
    <w:basedOn w:val="a0"/>
    <w:link w:val="a6"/>
    <w:qFormat/>
    <w:rsid w:val="00B377C1"/>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B90C-29F9-4FA0-A763-2E95E5B6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4</DocSecurity>
  <Lines>22</Lines>
  <Paragraphs>6</Paragraphs>
  <ScaleCrop>false</ScaleCrop>
  <Company>CNSTOCK</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2023-03-16T16:00:00Z</dcterms:created>
  <dcterms:modified xsi:type="dcterms:W3CDTF">2023-03-16T16:00:00Z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2052-11.1.0.12980</vt:lpwstr>
  </property>
  <property fmtid="{D5CDD505-2E9C-101B-9397-08002B2CF9AE}" pid="6" name="ICV">
    <vt:lpwstr>C2598E63EF654A9D9D4441CFD80768CC</vt:lpwstr>
  </property>
</Properties>
</file>